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30.08.2026  |  50 Studien  |  healthliteracy.m-vf.de</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