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Gesundheitskompetenz und Health Literacy</w:t>
      </w:r>
    </w:p>
    <w:p>
      <w:r>
        <w:rPr>
          <w:i/>
          <w:color w:val="666666"/>
          <w:sz w:val="18"/>
        </w:rPr>
        <w:t>Stand: 28.09.2026  |  233 Studien  |  healthliteracy.m-vf.de</w:t>
      </w:r>
    </w:p>
    <w:p>
      <w:pPr>
        <w:pStyle w:val="Heading1"/>
      </w:pPr>
      <w:r>
        <w:t>Aufgenommen am 28.09.2026</w:t>
      </w:r>
    </w:p>
    <w:p>
      <w:pPr>
        <w:pStyle w:val="Heading2"/>
      </w:pPr>
      <w:r>
        <w:t>Patient-Aktivierung und eHealth Literacy beeinflussen Selbstmanagement bei koronarer Herzerkrankung</w:t>
      </w:r>
    </w:p>
    <w:p>
      <w:r>
        <w:rPr>
          <w:i/>
          <w:color w:val="666666"/>
          <w:sz w:val="18"/>
        </w:rPr>
        <w:t>Tan J et al.  ·  Front Public Health  ·  11.09.2026  ·  PMID 42798483</w:t>
      </w:r>
    </w:p>
    <w:p>
      <w:r>
        <w:t>Querschnittstudie mit 433 Patienten mit koronarer Herzerkrankung, die den Zusammenhang zwischen Patient-Aktivierung, eHealth Literacy und Selbstmanagement untersuchte.</w:t>
      </w:r>
    </w:p>
    <w:p>
      <w:r>
        <w:rPr>
          <w:b/>
        </w:rPr>
        <w:t xml:space="preserve">Ergebnis: </w:t>
      </w:r>
      <w:r>
        <w:t>Patient-Aktivierung korrelierte moderat positiv mit eHealth Literacy (r = 0,51; p &lt; 0,001) und stärker mit kombiniertem Selbstmanagement (r = 0,59; p &lt; 0,001). eHealth Literacy mediierte die Assoziation teilweise (indirekter Effekt = 0,043, 95%-CI [0,002; 0,088]; 9% des Gesamteffekts). Der direkte Pfad war substantiell wichtiger als der indirekte Pfad.</w:t>
      </w:r>
    </w:p>
    <w:p>
      <w:r>
        <w:rPr>
          <w:b/>
          <w:sz w:val="19"/>
        </w:rPr>
        <w:t xml:space="preserve">Übertragbarkeit: </w:t>
      </w:r>
      <w:r>
        <w:rPr>
          <w:sz w:val="19"/>
        </w:rPr>
        <w:t>China, vergleichbare Erkrankungslast, Messinstrumente international etabliert</w:t>
      </w:r>
    </w:p>
    <w:p>
      <w:r>
        <w:rPr>
          <w:color w:val="5A7D3A"/>
          <w:sz w:val="18"/>
        </w:rPr>
        <w:t>https://pubmed.ncbi.nlm.nih.gov/42798483/</w:t>
      </w:r>
    </w:p>
    <w:p>
      <w:pPr>
        <w:pStyle w:val="Heading2"/>
      </w:pPr>
      <w:r>
        <w:t>Sprachmodelle für öffentliche Gesundheitsinformation zum Myokardinfarkt: Qualität und Verständlichkeit</w:t>
      </w:r>
    </w:p>
    <w:p>
      <w:r>
        <w:rPr>
          <w:i/>
          <w:color w:val="666666"/>
          <w:sz w:val="18"/>
        </w:rPr>
        <w:t>Lv T et al.  ·  Front Public Health  ·  10.09.2026  ·  PMID 42787455</w:t>
      </w:r>
    </w:p>
    <w:p>
      <w:r>
        <w:t>Vergleichende Bewertung von Antworten dreier Sprachmodelle (Gemini, Claude, ChatGPT) auf 25 Laienfragen zum Myokardinfarkt durch zwei Kardiologen mit validierten Qualitätsinstrumenten und Lesbarkeitsmetriken.</w:t>
      </w:r>
    </w:p>
    <w:p>
      <w:r>
        <w:rPr>
          <w:b/>
        </w:rPr>
        <w:t xml:space="preserve">Ergebnis: </w:t>
      </w:r>
      <w:r>
        <w:t>Signifikante Unterschiede in DISCERN (p &lt; 0,001) und EQIP (p &lt; 0,001) zwischen Modellen. Claude erzielte höhere DISCERN-Werte als Gemini und ChatGPT; alle zeigten schwache JAMA-Leistung (mangelnde Transparenz). Alle Modelle unterschritten die angestrebte Lesbarkeit (Klasse 6), erzeugten teilweise unvollständige oder potenziell schädliche Informationen. Sprachmodelle sind als eigenständige Patientenbildungs-Tools nicht geeignet.</w:t>
      </w:r>
    </w:p>
    <w:p>
      <w:r>
        <w:rPr>
          <w:b/>
          <w:sz w:val="19"/>
        </w:rPr>
        <w:t xml:space="preserve">Übertragbarkeit: </w:t>
      </w:r>
      <w:r>
        <w:rPr>
          <w:sz w:val="19"/>
        </w:rPr>
        <w:t>China, aber Befunde zu Lesbarkeit und Transparenz für deutschsprachige Zielgruppen relevant; Sprachgebundenheit beachten</w:t>
      </w:r>
    </w:p>
    <w:p>
      <w:r>
        <w:rPr>
          <w:color w:val="5A7D3A"/>
          <w:sz w:val="18"/>
        </w:rPr>
        <w:t>https://pubmed.ncbi.nlm.nih.gov/42787455/</w:t>
      </w:r>
    </w:p>
    <w:p>
      <w:pPr>
        <w:pStyle w:val="Heading2"/>
      </w:pPr>
      <w:r>
        <w:t>Klimawandelbildung erhöht Awareness, Angst und Hoffnung bei Schwangeren</w:t>
      </w:r>
    </w:p>
    <w:p>
      <w:r>
        <w:rPr>
          <w:i/>
          <w:color w:val="666666"/>
          <w:sz w:val="18"/>
        </w:rPr>
        <w:t>Aydın Çeli̇k S et al.  ·  BMC Pregnancy Childbirth  ·  25.07.2026  ·  PMID 42778888</w:t>
      </w:r>
    </w:p>
    <w:p>
      <w:r>
        <w:t>Randomisierte kontrollierte Studie mit 154 schwangeren Frauen (Interventionsgruppe n = 77, Kontrollgruppe n = 77) zu Effekten einer 60-minütigen Klimawandelschulung auf Bewusstsein, Angst und Hoffnung.</w:t>
      </w:r>
    </w:p>
    <w:p>
      <w:r>
        <w:rPr>
          <w:b/>
        </w:rPr>
        <w:t xml:space="preserve">Ergebnis: </w:t>
      </w:r>
      <w:r>
        <w:t>Interventionsgruppe zeigte signifikante Anstiege in Klimawandelangst, Awareness und Hoffnung nach der Schulung (p &lt; 0,001) mit großen Effektstärken (d = 1,30–2,20). Kontrollgruppe zeigte Angst- und Hoffnungsabnahme (p &lt; 0,05), nur marginale Awareness-Steigerung. Zwischen-Gruppen-Vergleiche zeigten signifikant höhere Posttest-Werte in der Interventionsgruppe (p &lt; 0,05). Wiederholte ANOVA: signifikante Gruppe-Zeit-Wechselwirkung (p &lt; 0,001).</w:t>
      </w:r>
    </w:p>
    <w:p>
      <w:r>
        <w:rPr>
          <w:b/>
          <w:sz w:val="19"/>
        </w:rPr>
        <w:t xml:space="preserve">Übertragbarkeit: </w:t>
      </w:r>
      <w:r>
        <w:rPr>
          <w:sz w:val="19"/>
        </w:rPr>
        <w:t>Türkei, generalisierbar auf deutschsprachige Schwangerschaftsbetreuung; Schulungsformat systemübergreifend adaptierbar</w:t>
      </w:r>
    </w:p>
    <w:p>
      <w:r>
        <w:rPr>
          <w:color w:val="5A7D3A"/>
          <w:sz w:val="18"/>
        </w:rPr>
        <w:t>https://pubmed.ncbi.nlm.nih.gov/42778888/</w:t>
      </w:r>
    </w:p>
    <w:p>
      <w:pPr>
        <w:pStyle w:val="Heading2"/>
      </w:pPr>
      <w:r>
        <w:t>Shared Decision-Making bei Schlaganfall: Umsetzungsformate und Barrieren</w:t>
      </w:r>
    </w:p>
    <w:p>
      <w:r>
        <w:rPr>
          <w:i/>
          <w:color w:val="666666"/>
          <w:sz w:val="18"/>
        </w:rPr>
        <w:t>Wang S et al.  ·  BMJ Open  ·  23.09.2026  ·  PMID 42778243</w:t>
      </w:r>
    </w:p>
    <w:p>
      <w:r>
        <w:t>Scoping Review von 17 Studien zu Shared Decision-Making (SDM) in der Schlaganfall-Akutbehandlung, Sekundärprävention und Entlassungsplanung.</w:t>
      </w:r>
    </w:p>
    <w:p>
      <w:r>
        <w:rPr>
          <w:b/>
        </w:rPr>
        <w:t xml:space="preserve">Ergebnis: </w:t>
      </w:r>
      <w:r>
        <w:t>SDM wurde über mehrere Schlaganfall-Prozesse hinweg angewendet mit variablen Umsetzungsformaten (papiergestützte Entscheidungshilfen, visuell, webbasiert, computergestützt). Einflussfaktoren identifiziert auf Patient-, Professionellen-, Werkzeug- und Organisations-Ebene. Evidenz zeigt potenziellen Nutzen, bleibt aber heterogen und begrenzt. Standardisierte Definitionen und Evaluationen fehlen.</w:t>
      </w:r>
    </w:p>
    <w:p>
      <w:r>
        <w:rPr>
          <w:b/>
          <w:sz w:val="19"/>
        </w:rPr>
        <w:t xml:space="preserve">Übertragbarkeit: </w:t>
      </w:r>
      <w:r>
        <w:rPr>
          <w:sz w:val="19"/>
        </w:rPr>
        <w:t>International, aber USA-Studien eingeschlossen; Empfehlungen zu Definitionen und Messung systemübergreifend relevant</w:t>
      </w:r>
    </w:p>
    <w:p>
      <w:r>
        <w:rPr>
          <w:color w:val="5A7D3A"/>
          <w:sz w:val="18"/>
        </w:rPr>
        <w:t>https://pubmed.ncbi.nlm.nih.gov/42778243/</w:t>
      </w:r>
    </w:p>
    <w:p>
      <w:pPr>
        <w:pStyle w:val="Heading2"/>
      </w:pPr>
      <w:r>
        <w:t>Kulturelle Anpassung von Shared Decision-Making und Navigation für hispanische Lungenkrebsscreening-Teilnehmer</w:t>
      </w:r>
    </w:p>
    <w:p>
      <w:r>
        <w:rPr>
          <w:i/>
          <w:color w:val="666666"/>
          <w:sz w:val="18"/>
        </w:rPr>
        <w:t>Arana-Chicas E et al.  ·  Cancer Causes Control  ·  23.09.2026  ·  PMID 42776309</w:t>
      </w:r>
    </w:p>
    <w:p>
      <w:r>
        <w:t>Qualitative Studie mit 19 hispanischen Erwachsenen (50–77 Jahre, 68 % spanischsprachig) zu Wahrnehmungen von Lungenkrebsscreening und Shared Decision-Making für die kulturelle Adaption der TELESCOPE-Intervention.</w:t>
      </w:r>
    </w:p>
    <w:p>
      <w:r>
        <w:rPr>
          <w:b/>
        </w:rPr>
        <w:t xml:space="preserve">Ergebnis: </w:t>
      </w:r>
      <w:r>
        <w:t>Vier Themen identifiziert: (1) begrenzte Kenntnis von Lungenkrebsscreening; (2) Präferenz für klare und freundliche Kommunikation; (3) Besorgnis um Angst und Fatalismus; (4) Bedeutung kulturell relevanter Gestaltung. Diese Befunde sollen Kulturanpassung einer telemedizingestützten SDM-Intervention leiten.</w:t>
      </w:r>
    </w:p>
    <w:p>
      <w:r>
        <w:rPr>
          <w:b/>
          <w:sz w:val="19"/>
        </w:rPr>
        <w:t xml:space="preserve">Übertragbarkeit: </w:t>
      </w:r>
      <w:r>
        <w:rPr>
          <w:sz w:val="19"/>
        </w:rPr>
        <w:t>USA, aber Befunde zur Kommunikationsgestaltung und Angstabbau gelten systemübergreifend; Sprachkompetenz systemgebunden</w:t>
      </w:r>
    </w:p>
    <w:p>
      <w:r>
        <w:rPr>
          <w:color w:val="5A7D3A"/>
          <w:sz w:val="18"/>
        </w:rPr>
        <w:t>https://pubmed.ncbi.nlm.nih.gov/42776309/</w:t>
      </w:r>
    </w:p>
    <w:p>
      <w:pPr>
        <w:pStyle w:val="Heading2"/>
      </w:pPr>
      <w:r>
        <w:t>Selbsteingeschätzte Gesundheit und eHealth Literacy bei Pflegestudierenden korrelieren</w:t>
      </w:r>
    </w:p>
    <w:p>
      <w:r>
        <w:rPr>
          <w:i/>
          <w:color w:val="666666"/>
          <w:sz w:val="18"/>
        </w:rPr>
        <w:t>Huang L et al.  ·  Nurs Open  ·  Sept. 2026  ·  PMID 42768417</w:t>
      </w:r>
    </w:p>
    <w:p>
      <w:r>
        <w:t>Querschnittsstudie mit 727 Pflegestudierenden aus einer chinesischen Fachschule zur Assoziation zwischen Selbstbewertung der Gesundheit und eHealth Literacy, adjustiert für Alter, Geschlecht, familiärer Sozioökonomie und akademischen Stress.</w:t>
      </w:r>
    </w:p>
    <w:p>
      <w:r>
        <w:rPr>
          <w:b/>
        </w:rPr>
        <w:t xml:space="preserve">Ergebnis: </w:t>
      </w:r>
      <w:r>
        <w:t>Nach Adjustierung für Kovariaten: Studierende mit schlechter Selbsteinschätzung der Gesundheit zeigten signifikant niedrigere eHealth-Literacy-Scores als solche mit guter Gesundheit. Auch Studierende mit fairer Selbstbewertung hatten niedrigere Scores, der Unterschied war aber erheblich kleiner. Assoziation statistisch signifikant, kausale Richtung ungeklärt.</w:t>
      </w:r>
    </w:p>
    <w:p>
      <w:r>
        <w:rPr>
          <w:b/>
          <w:sz w:val="19"/>
        </w:rPr>
        <w:t xml:space="preserve">Übertragbarkeit: </w:t>
      </w:r>
      <w:r>
        <w:rPr>
          <w:sz w:val="19"/>
        </w:rPr>
        <w:t>China, aber Befund zur Bedeutung von Gesundheitswahrnehmung für digitale Kompetenz in Pflegeausbildung EU-weit relevant</w:t>
      </w:r>
    </w:p>
    <w:p>
      <w:r>
        <w:rPr>
          <w:color w:val="5A7D3A"/>
          <w:sz w:val="18"/>
        </w:rPr>
        <w:t>https://pubmed.ncbi.nlm.nih.gov/42768417/</w:t>
      </w:r>
    </w:p>
    <w:p>
      <w:pPr>
        <w:pStyle w:val="Heading1"/>
      </w:pPr>
      <w:r>
        <w:t>Aufgenommen am 27.09.2026</w:t>
      </w:r>
    </w:p>
    <w:p>
      <w:pPr>
        <w:pStyle w:val="Heading2"/>
      </w:pPr>
      <w:r>
        <w:t>Virtuelle Ernährungsschulung für Nierenkranke: hohe Akzeptanz, machbar</w:t>
      </w:r>
    </w:p>
    <w:p>
      <w:r>
        <w:rPr>
          <w:i/>
          <w:color w:val="666666"/>
          <w:sz w:val="18"/>
        </w:rPr>
        <w:t>Santos-López MF et al.  ·  Nutrients  ·  21.09.2026  ·  PMID 42797080</w:t>
      </w:r>
    </w:p>
    <w:p>
      <w:r>
        <w:t>Die Studie entwickelte systematisch ein strukturiertes virtuelles Schulungsprogramm für erwachsene Patienten mit chronischer Nierenerkrankung Stadium 3–4 und prüfte dessen Machbarkeit anhand von Akzeptanz und Vollendungsraten.</w:t>
      </w:r>
    </w:p>
    <w:p>
      <w:r>
        <w:rPr>
          <w:b/>
        </w:rPr>
        <w:t xml:space="preserve">Ergebnis: </w:t>
      </w:r>
      <w:r>
        <w:t>Das Programm besteht aus 4 Sitzungen mit 10 kurzen Videos und 6 digitalen Materialien. 87 % der eingeladenen Patienten absolvierten das Programm und füllten Akzeptanzfragebögen aus. Mittlere Akzeptanzpunktzahl: 32 von 35 Punkten. Hohe Machbarkeit und Akzeptabilität demonstriert.</w:t>
      </w:r>
    </w:p>
    <w:p>
      <w:r>
        <w:rPr>
          <w:b/>
          <w:sz w:val="19"/>
        </w:rPr>
        <w:t xml:space="preserve">Übertragbarkeit: </w:t>
      </w:r>
      <w:r>
        <w:rPr>
          <w:sz w:val="19"/>
        </w:rPr>
        <w:t>Systematische ADDIE-Methode und COM-B-Modell sind sprachsystemunabhängig; Implementierung in Deutschland analog möglich.</w:t>
      </w:r>
    </w:p>
    <w:p>
      <w:r>
        <w:rPr>
          <w:color w:val="5A7D3A"/>
          <w:sz w:val="18"/>
        </w:rPr>
        <w:t>https://pubmed.ncbi.nlm.nih.gov/42797080/</w:t>
      </w:r>
    </w:p>
    <w:p>
      <w:pPr>
        <w:pStyle w:val="Heading2"/>
      </w:pPr>
      <w:r>
        <w:t>Niedrigere Gesundheitskompetenz korreliert mit schlechterer Ernährungsqualität</w:t>
      </w:r>
    </w:p>
    <w:p>
      <w:r>
        <w:rPr>
          <w:i/>
          <w:color w:val="666666"/>
          <w:sz w:val="18"/>
        </w:rPr>
        <w:t>Joo H et al.  ·  Nutrients  ·  20.09.2026  ·  PMID 42797065</w:t>
      </w:r>
    </w:p>
    <w:p>
      <w:r>
        <w:t>Die Studie analysierte an 5.353 koreanischen Erwachsenen den Zusammenhang zwischen Gesundheitskompetenz (10-Item-Instrument) und Ernährungsqualität (Korean Healthy Eating Index aus 24-h-Recall), mit Altersstratifizierung.</w:t>
      </w:r>
    </w:p>
    <w:p>
      <w:r>
        <w:rPr>
          <w:b/>
        </w:rPr>
        <w:t xml:space="preserve">Ergebnis: </w:t>
      </w:r>
      <w:r>
        <w:t>Rohe Differenz schien positiv, aber Altersadjustierung invertierte sie (β = −2,76; vollständig adjustiert β = −1,70, 95%-KI −2,66 bis −0,75). Höhere Odds für schlechteste Ernährungsterzile bei niedriger Kompetenz (OR = 1,37, 95%-KI 1,09–1,72; p = 0,007). Pro 1-SD-Anstieg der Gesundheitskompetenz: β = +0,77 (95%-KI 0,42–1,12). Assoziation stärker bei Männern.</w:t>
      </w:r>
    </w:p>
    <w:p>
      <w:r>
        <w:rPr>
          <w:b/>
          <w:sz w:val="19"/>
        </w:rPr>
        <w:t xml:space="preserve">Übertragbarkeit: </w:t>
      </w:r>
      <w:r>
        <w:rPr>
          <w:sz w:val="19"/>
        </w:rPr>
        <w:t>Südkorea; Querschnittdesign schließt Kausalität aus; Befund zeigt Ungleichheit nach Bildung.</w:t>
      </w:r>
    </w:p>
    <w:p>
      <w:r>
        <w:rPr>
          <w:color w:val="5A7D3A"/>
          <w:sz w:val="18"/>
        </w:rPr>
        <w:t>https://pubmed.ncbi.nlm.nih.gov/42797065/</w:t>
      </w:r>
    </w:p>
    <w:p>
      <w:pPr>
        <w:pStyle w:val="Heading2"/>
      </w:pPr>
      <w:r>
        <w:t>Eltern chronisch kranker Kinder: bessere Gesundheitskompetenz bedeutet weniger Stress</w:t>
      </w:r>
    </w:p>
    <w:p>
      <w:r>
        <w:rPr>
          <w:i/>
          <w:color w:val="666666"/>
          <w:sz w:val="18"/>
        </w:rPr>
        <w:t>Skoss R et al.  ·  BMC Health Serv Res  ·  11.08.2026  ·  PMID 42791541</w:t>
      </w:r>
    </w:p>
    <w:p>
      <w:r>
        <w:t>Die Studie untersuchte mittels Clusteranalyse Gesundheitskompetenz-Profile (Health Literacy Questionnaire) von australischen Eltern von Kindern mit speziellen Gesundheitsbedürfnissen und deren Zusammenhang mit Erfahrungen der Versorgungsintegration und elterlichem Stress.</w:t>
      </w:r>
    </w:p>
    <w:p>
      <w:r>
        <w:rPr>
          <w:b/>
        </w:rPr>
        <w:t xml:space="preserve">Ergebnis: </w:t>
      </w:r>
      <w:r>
        <w:t>Drei distinct Health-Literacy-Profile identifiziert. Eltern mit höherer Gesundheitskompetenz berichteten bessere Erfahrungen mit koordinierter Versorgung und niedrigere wahrgenommene Stresslevels. Profile unterschieden sich nicht in Demografie, aber in Stresserleben und Versorgungserfahrung.</w:t>
      </w:r>
    </w:p>
    <w:p>
      <w:r>
        <w:rPr>
          <w:b/>
          <w:sz w:val="19"/>
        </w:rPr>
        <w:t xml:space="preserve">Übertragbarkeit: </w:t>
      </w:r>
      <w:r>
        <w:rPr>
          <w:sz w:val="19"/>
        </w:rPr>
        <w:t>Australien, englischsprachiges Sozialversicherungssystem; HLQ-Messmethode international validiert, Profile-Ansatz übertragbar.</w:t>
      </w:r>
    </w:p>
    <w:p>
      <w:r>
        <w:rPr>
          <w:color w:val="5A7D3A"/>
          <w:sz w:val="18"/>
        </w:rPr>
        <w:t>https://pubmed.ncbi.nlm.nih.gov/42791541/</w:t>
      </w:r>
    </w:p>
    <w:p>
      <w:pPr>
        <w:pStyle w:val="Heading2"/>
      </w:pPr>
      <w:r>
        <w:t>ChatGPT vereinfacht medizinische Berichte – Patienten verstehen mehr</w:t>
      </w:r>
    </w:p>
    <w:p>
      <w:r>
        <w:rPr>
          <w:i/>
          <w:color w:val="666666"/>
          <w:sz w:val="18"/>
        </w:rPr>
        <w:t>Stephan D et al.  ·  Oral Maxillofac Surg  ·  26.09.2026  ·  PMID 42791420</w:t>
      </w:r>
    </w:p>
    <w:p>
      <w:r>
        <w:t>Die Studie untersuchte, ob ChatGPT komplexe medizinische Berichte (MRT, CT, OP-Berichte, Entlassungssummern) in verständlichere Fassungen für Patienten umwandeln kann und ob dies das Verständnis verbessert.</w:t>
      </w:r>
    </w:p>
    <w:p>
      <w:r>
        <w:rPr>
          <w:b/>
        </w:rPr>
        <w:t xml:space="preserve">Ergebnis: </w:t>
      </w:r>
      <w:r>
        <w:t>Vereinfachte Berichte erhielten signifikant höhere Lesbarkeitsindizes (Flesch Reading Ease 48,4 ± 5,0 vs. 22,9 ± 5,2; p &lt; 0,0001). Patienten beurteilten vereinfachte Texte als deutlich klarer und nützlicher (p &lt; 0,001). Die Verständnisgenauigkeit verbesserte sich markant (z. B. MRI 80,3% vs. 53,7%; p &lt; 0,001). Keine medizinischen Informationen gingen verloren.</w:t>
      </w:r>
    </w:p>
    <w:p>
      <w:r>
        <w:rPr>
          <w:b/>
          <w:sz w:val="19"/>
        </w:rPr>
        <w:t xml:space="preserve">Übertragbarkeit: </w:t>
      </w:r>
      <w:r>
        <w:rPr>
          <w:sz w:val="19"/>
        </w:rPr>
        <w:t>Deutschland: Sprachgebunden; Anwendbarkeit auf deutsche Fachbegriffe und Dokumentationsstandards zu prüfen.</w:t>
      </w:r>
    </w:p>
    <w:p>
      <w:r>
        <w:rPr>
          <w:color w:val="5A7D3A"/>
          <w:sz w:val="18"/>
        </w:rPr>
        <w:t>https://pubmed.ncbi.nlm.nih.gov/42791420/</w:t>
      </w:r>
    </w:p>
    <w:p>
      <w:pPr>
        <w:pStyle w:val="Heading2"/>
      </w:pPr>
      <w:r>
        <w:t>Mentale Gesundheitsschulung für Schüler in Kambodscha und Vietnam: Co-Adaptation gelungen</w:t>
      </w:r>
    </w:p>
    <w:p>
      <w:r>
        <w:rPr>
          <w:i/>
          <w:color w:val="666666"/>
          <w:sz w:val="18"/>
        </w:rPr>
        <w:t>Murray A et al.  ·  BMJ Glob Health  ·  25.09.2026  ·  PMID 42791046</w:t>
      </w:r>
    </w:p>
    <w:p>
      <w:r>
        <w:t>Die Studie beschreibt die partizipative Co-Adaption einer schulgestützten Intervention zur Mental Health Literacy für Jugendliche in zwei Ländern mit niedrigem/mittlerem Einkommen, unter Beteiligung von Schülern, Eltern, Lehrern und Stakeholdern.</w:t>
      </w:r>
    </w:p>
    <w:p>
      <w:r>
        <w:rPr>
          <w:b/>
        </w:rPr>
        <w:t xml:space="preserve">Ergebnis: </w:t>
      </w:r>
      <w:r>
        <w:t>Zentrale Adaptationen: Zwei Facilitatoren pro Sitzung (ein Lehrer, ein externer Provider, Rückfallehrer in Kambodscha); Peer-Co-Facilitation in einigen Sitzungen; Ergänzung neuer Themen (Internet, Essstörungen/Körperbild, Selbstverletzung/Suizid). Frühes und diverse Stakeholder-Engagement stärkte Co-Adaptationsprozess.</w:t>
      </w:r>
    </w:p>
    <w:p>
      <w:r>
        <w:rPr>
          <w:b/>
          <w:sz w:val="19"/>
        </w:rPr>
        <w:t xml:space="preserve">Übertragbarkeit: </w:t>
      </w:r>
      <w:r>
        <w:rPr>
          <w:sz w:val="19"/>
        </w:rPr>
        <w:t>Kambodscha, Vietnam; LMIC-Kontext; partizipative Methodik und Kulturadaption sind systemunabhängig, Modell auf Deutschland übertragbar.</w:t>
      </w:r>
    </w:p>
    <w:p>
      <w:r>
        <w:rPr>
          <w:color w:val="5A7D3A"/>
          <w:sz w:val="18"/>
        </w:rPr>
        <w:t>https://pubmed.ncbi.nlm.nih.gov/42791046/</w:t>
      </w:r>
    </w:p>
    <w:p>
      <w:pPr>
        <w:pStyle w:val="Heading2"/>
      </w:pPr>
      <w:r>
        <w:t>Patienten in Jordanien lesen Beipackzettel – aber nicht bei Polypharmaka</w:t>
      </w:r>
    </w:p>
    <w:p>
      <w:r>
        <w:rPr>
          <w:i/>
          <w:color w:val="666666"/>
          <w:sz w:val="18"/>
        </w:rPr>
        <w:t>Al-Anasweh Q et al.  ·  Farm Comunitarios  ·  15.10.2026  ·  PMID 42774024</w:t>
      </w:r>
    </w:p>
    <w:p>
      <w:r>
        <w:t>Die Studie untersuchte an 343 jordanischen Patienten Einstellungen und Verhalten gegenüber Packungsbeilagen (Patient Information Leaflets) und identifizierte Prädiktoren für deren Lektüre.</w:t>
      </w:r>
    </w:p>
    <w:p>
      <w:r>
        <w:rPr>
          <w:b/>
        </w:rPr>
        <w:t xml:space="preserve">Ergebnis: </w:t>
      </w:r>
      <w:r>
        <w:t>Hohe Leseprävalenz: 87,2 %. Häufigste gelesene Abschnitte: Indikation (80,6 %), Nebenwirkungen (77,9 %), Anwendung (63,5 %). Höhere Wahrscheinlichkeit für Lektüre: weiblich, verheiratet, niedriges Einkommen (alle p &lt; 0,05). Polypharmaka assoziiert mit Nicht-Lesen (p &lt; 0,001). Hauptgründe für Nicht-Lesen: ausreichende ärztliche Information (52,3 %), ungeeignete Schriftgröße (29,5 %).</w:t>
      </w:r>
    </w:p>
    <w:p>
      <w:r>
        <w:rPr>
          <w:b/>
          <w:sz w:val="19"/>
        </w:rPr>
        <w:t xml:space="preserve">Übertragbarkeit: </w:t>
      </w:r>
      <w:r>
        <w:rPr>
          <w:sz w:val="19"/>
        </w:rPr>
        <w:t>Jordanien (Mittlerer Osten); zeigt Ungleichheit nach Geschlecht, Einkommen und Medikamentenzahl; Schriftgrößen-Problem universal.</w:t>
      </w:r>
    </w:p>
    <w:p>
      <w:r>
        <w:rPr>
          <w:color w:val="5A7D3A"/>
          <w:sz w:val="18"/>
        </w:rPr>
        <w:t>https://pubmed.ncbi.nlm.nih.gov/42774024/</w:t>
      </w:r>
    </w:p>
    <w:p>
      <w:pPr>
        <w:pStyle w:val="Heading2"/>
      </w:pPr>
      <w:r>
        <w:t>Herzrehabilitations-Schulung senkt Sterblichkeit nach Herzinfarkt deutlich</w:t>
      </w:r>
    </w:p>
    <w:p>
      <w:r>
        <w:rPr>
          <w:i/>
          <w:color w:val="666666"/>
          <w:sz w:val="18"/>
        </w:rPr>
        <w:t>Jeon K et al.  ·  Yonsei Med J  ·  Okt. 2026  ·  PMID 42773494</w:t>
      </w:r>
    </w:p>
    <w:p>
      <w:r>
        <w:t>Die Studie untersuchte anhand von Krankenkassendaten von 92.968 südkoreanischen Herzinfarkt-Patienten (2018–2022), wie strukturierte Schulung und Therapiesitzungen in der Rehabilitation auf Sterblichkeit und Krankenhauseinweisungen wirken.</w:t>
      </w:r>
    </w:p>
    <w:p>
      <w:r>
        <w:rPr>
          <w:b/>
        </w:rPr>
        <w:t xml:space="preserve">Ergebnis: </w:t>
      </w:r>
      <w:r>
        <w:t>85,5 % erhielten keine Rehabilitation. Alle Rehabilitationsgruppen zeigten niedrigere Sterblichkeit. Größter Effekt: Schulung + ≥4 Therapiesitzungen (HR 0,257, 95%-KI 0,123–0,539) oder ≥4 Sitzungen ohne Schulung (HR 0,291, 95%-KI 0,203–0,417). Schulungsbasierte Rehabilitation korrelierte zudem mit weniger kardiovaskulären Neuaufnahmen und Wiederinterventionen.</w:t>
      </w:r>
    </w:p>
    <w:p>
      <w:r>
        <w:rPr>
          <w:b/>
          <w:sz w:val="19"/>
        </w:rPr>
        <w:t xml:space="preserve">Übertragbarkeit: </w:t>
      </w:r>
      <w:r>
        <w:rPr>
          <w:sz w:val="19"/>
        </w:rPr>
        <w:t>Südkorea, ähnliches Versicherungssystem; Struktur und Outcome-Tracking auf deutsches Gesundheitswesen übertragbar.</w:t>
      </w:r>
    </w:p>
    <w:p>
      <w:r>
        <w:rPr>
          <w:color w:val="5A7D3A"/>
          <w:sz w:val="18"/>
        </w:rPr>
        <w:t>https://pubmed.ncbi.nlm.nih.gov/42773494/</w:t>
      </w:r>
    </w:p>
    <w:p>
      <w:pPr>
        <w:pStyle w:val="Heading1"/>
      </w:pPr>
      <w:r>
        <w:t>Aufgenommen am 26.09.2026</w:t>
      </w:r>
    </w:p>
    <w:p>
      <w:pPr>
        <w:pStyle w:val="Heading2"/>
      </w:pPr>
      <w:r>
        <w:t>Patientenbeteiligung bei digitaler Überwachung: Co-Design für Aortendissektion</w:t>
      </w:r>
    </w:p>
    <w:p>
      <w:r>
        <w:rPr>
          <w:i/>
          <w:color w:val="666666"/>
          <w:sz w:val="18"/>
        </w:rPr>
        <w:t>Grewal N et al.  ·  BMJ Open  ·  25.09.2026  ·  PMID 42790905</w:t>
      </w:r>
    </w:p>
    <w:p>
      <w:r>
        <w:t>Qualitative Co-Creation-Studie mit 76 Patienten mit thorakaler Aortendissektion in vier Phasen, um Monitoring-Domains zu identifizieren, die Patienten selbst als bedeutsam erachten.</w:t>
      </w:r>
    </w:p>
    <w:p>
      <w:r>
        <w:rPr>
          <w:b/>
        </w:rPr>
        <w:t xml:space="preserve">Ergebnis: </w:t>
      </w:r>
      <w:r>
        <w:t>Fünf wiederkehrende Domains: Unsicherheit und Rezidivangst managen, Symptome interpretieren, Blutdrucküberwachung, Lebenspartizipation und Zugänglichkeit. Diese wurden in eine Monitoring-Agenda mit Symptomkontextualisierung, Blutdrucktrends, Patient-Reported Outcomes, Aktivitäts-Feedback, Entscheidungshilfen und Eskalationspfaden übersetzt. Patienten betonten Monitoring als Ergänzung, nicht Ersatz für bildgebende Verfahren.</w:t>
      </w:r>
    </w:p>
    <w:p>
      <w:r>
        <w:rPr>
          <w:b/>
          <w:sz w:val="19"/>
        </w:rPr>
        <w:t xml:space="preserve">Übertragbarkeit: </w:t>
      </w:r>
      <w:r>
        <w:rPr>
          <w:sz w:val="19"/>
        </w:rPr>
        <w:t>Niederlande, tertiäres Zentrum – Strukturen nicht ohne Weiteres übertragbar, aber Co-Design-Methode bewährt.</w:t>
      </w:r>
    </w:p>
    <w:p>
      <w:r>
        <w:rPr>
          <w:color w:val="5A7D3A"/>
          <w:sz w:val="18"/>
        </w:rPr>
        <w:t>https://pubmed.ncbi.nlm.nih.gov/42790905/</w:t>
      </w:r>
    </w:p>
    <w:p>
      <w:pPr>
        <w:pStyle w:val="Heading2"/>
      </w:pPr>
      <w:r>
        <w:t>Konsistenz der Stillaufklärung über perinatale Periode: eHealth-Lösung gefordert</w:t>
      </w:r>
    </w:p>
    <w:p>
      <w:r>
        <w:rPr>
          <w:i/>
          <w:color w:val="666666"/>
          <w:sz w:val="18"/>
        </w:rPr>
        <w:t>Abbass-Dick J et al.  ·  J Mother Child  ·  01.01.2026  ·  PMID 42790888</w:t>
      </w:r>
    </w:p>
    <w:p>
      <w:r>
        <w:t>Deskriptive Befragung von 93 Fachpersonen und 78 Müttern zu Erfahrungen mit Stillaufklärung und Eignung von eHealth-Ressourcen zur Standardisierung.</w:t>
      </w:r>
    </w:p>
    <w:p>
      <w:r>
        <w:rPr>
          <w:b/>
        </w:rPr>
        <w:t xml:space="preserve">Ergebnis: </w:t>
      </w:r>
      <w:r>
        <w:t>Mütter erhielten Aufklärung von diversen Fachpersonen mit variierender Information zu verschiedenen Zeitpunkten. Mündliche Kommunikation war häufigste Methode. Beide Gruppen nannten Online-Videos und Websites als wirksamste digitale Lösungen. Mangel an Konsistenz und Zugänglichkeit über die gesamte perinatale Phase identifiziert.</w:t>
      </w:r>
    </w:p>
    <w:p>
      <w:r>
        <w:rPr>
          <w:b/>
          <w:sz w:val="19"/>
        </w:rPr>
        <w:t xml:space="preserve">Übertragbarkeit: </w:t>
      </w:r>
      <w:r>
        <w:rPr>
          <w:sz w:val="19"/>
        </w:rPr>
        <w:t>Kanada – Organisierungsmodell unterschiedlich, aber Fragmentierung perinataler Beratung systemübergreifend relevant.</w:t>
      </w:r>
    </w:p>
    <w:p>
      <w:r>
        <w:rPr>
          <w:color w:val="5A7D3A"/>
          <w:sz w:val="18"/>
        </w:rPr>
        <w:t>https://pubmed.ncbi.nlm.nih.gov/42790888/</w:t>
      </w:r>
    </w:p>
    <w:p>
      <w:pPr>
        <w:pStyle w:val="Heading2"/>
      </w:pPr>
      <w:r>
        <w:t>Vergleich digitaler Entscheidungshilfen für Endometriose: Qualität und Vollständigkeit unzureichend</w:t>
      </w:r>
    </w:p>
    <w:p>
      <w:r>
        <w:rPr>
          <w:i/>
          <w:color w:val="666666"/>
          <w:sz w:val="18"/>
        </w:rPr>
        <w:t>Pittet O et al.  ·  Health Expect  ·  Okt. 2026  ·  PMID 42788763</w:t>
      </w:r>
    </w:p>
    <w:p>
      <w:r>
        <w:t>Scoping Review zu digitalen Patient Decision Aids (PtDAs) für Endometriose: 10 PtDAs wurden analysiert (5 von Experten, 5 KI-generiert) nach IPDAS-Kriterien und Transparenz.</w:t>
      </w:r>
    </w:p>
    <w:p>
      <w:r>
        <w:rPr>
          <w:b/>
        </w:rPr>
        <w:t xml:space="preserve">Ergebnis: </w:t>
      </w:r>
      <w:r>
        <w:t>Die meisten PtDAs beschrieben Gesundheitszustand, Optionen mit Pro/Contra, verfehlten aber wichtige IPDAS-Kriterien. Expertengenerierte PtDAs zeigten mangelnde Transparenz in Entwicklung und fehlende formale Evaluation. KI-Aids erwähnten häufiger Komplementärmedizin. Alle zeigten Defizite in Vollständigkeit und Evidenzstützung.</w:t>
      </w:r>
    </w:p>
    <w:p>
      <w:r>
        <w:rPr>
          <w:b/>
          <w:sz w:val="19"/>
        </w:rPr>
        <w:t xml:space="preserve">Übertragbarkeit: </w:t>
      </w:r>
      <w:r>
        <w:rPr>
          <w:sz w:val="19"/>
        </w:rPr>
        <w:t>Schweiz, strukturelles Problem unabhängig vom System – Qualitätsdefizite universell.</w:t>
      </w:r>
    </w:p>
    <w:p>
      <w:r>
        <w:rPr>
          <w:color w:val="5A7D3A"/>
          <w:sz w:val="18"/>
        </w:rPr>
        <w:t>https://pubmed.ncbi.nlm.nih.gov/42788763/</w:t>
      </w:r>
    </w:p>
    <w:p>
      <w:pPr>
        <w:pStyle w:val="Heading2"/>
      </w:pPr>
      <w:r>
        <w:t>Spirituelle Ressourcen stärken Patientenempowerment auch bei hoher Symptombelastung</w:t>
      </w:r>
    </w:p>
    <w:p>
      <w:r>
        <w:rPr>
          <w:i/>
          <w:color w:val="666666"/>
          <w:sz w:val="18"/>
        </w:rPr>
        <w:t>Gürdap Z et al.  ·  BMC Palliat Care  ·  05.08.2026  ·  PMID 42786479</w:t>
      </w:r>
    </w:p>
    <w:p>
      <w:r>
        <w:t>Querschnittsstudie mit 140 Patienten in Palliativpflege in der Türkei zur Vorhersage von Patient Empowerment durch Symptombelastung und spirituales Wohlbefinden.</w:t>
      </w:r>
    </w:p>
    <w:p>
      <w:r>
        <w:rPr>
          <w:b/>
        </w:rPr>
        <w:t xml:space="preserve">Ergebnis: </w:t>
      </w:r>
      <w:r>
        <w:t>Mittlere Symptombelastung (50,95 ± 11,41), aber moderate spirituale Wohlbefindensscores (24,25 ± 4,93) und Empowerment (3,05 ± 0,48). Regressionsmodell erklärte 42,8 % der Varianz: Spirituales Wohlbefinden (β = 0,484, p&lt;0,001) und andere chronische Erkrankungen (β = 0,372, p&lt;0,001) waren stärkste Prädiktoren; Symptombelastung zeigte keinen signifikanten Effekt.</w:t>
      </w:r>
    </w:p>
    <w:p>
      <w:r>
        <w:rPr>
          <w:b/>
          <w:sz w:val="19"/>
        </w:rPr>
        <w:t xml:space="preserve">Übertragbarkeit: </w:t>
      </w:r>
      <w:r>
        <w:rPr>
          <w:sz w:val="19"/>
        </w:rPr>
        <w:t>Türkei – holistische Pflege systemunabhängig, spirituelle Begleitung in allen Kulturen relevant.</w:t>
      </w:r>
    </w:p>
    <w:p>
      <w:r>
        <w:rPr>
          <w:color w:val="5A7D3A"/>
          <w:sz w:val="18"/>
        </w:rPr>
        <w:t>https://pubmed.ncbi.nlm.nih.gov/42786479/</w:t>
      </w:r>
    </w:p>
    <w:p>
      <w:pPr>
        <w:pStyle w:val="Heading2"/>
      </w:pPr>
      <w:r>
        <w:t>Umfassende Aufklärung senkt postoperative Schmerzen nach Ureterstent-Einlage</w:t>
      </w:r>
    </w:p>
    <w:p>
      <w:r>
        <w:rPr>
          <w:i/>
          <w:color w:val="666666"/>
          <w:sz w:val="18"/>
        </w:rPr>
        <w:t>Golomb D et al.  ·  Urolithiasis  ·  24.09.2026  ·  PMID 42782293</w:t>
      </w:r>
    </w:p>
    <w:p>
      <w:r>
        <w:t>Randomisierte Pilotstudie mit 48 Patienten (19 Intervention, 29 Kontrolle): Intervention erhielt multimodale Aufklärung (Erklärung, Video, Stent-Muster), Kontrolle Standardberatung.</w:t>
      </w:r>
    </w:p>
    <w:p>
      <w:r>
        <w:rPr>
          <w:b/>
        </w:rPr>
        <w:t xml:space="preserve">Ergebnis: </w:t>
      </w:r>
      <w:r>
        <w:t>Intervention hatte niedrigeren medianen Schmerzwert POD1 (1 vs. 3, p=0,084) und weniger ungeplante Notaufnahme-Besuche (5,3 % vs. 24,1 %, OR 0,18, 95%KI 0,004–1,62; Risikodifferenz –18,9 %, p=0,123). Keine statistischen Signifikanz, aber Konfidenzintervalle vereinbar mit klinischem Nutzen. Geringe Komplikationsraten.</w:t>
      </w:r>
    </w:p>
    <w:p>
      <w:r>
        <w:rPr>
          <w:b/>
          <w:sz w:val="19"/>
        </w:rPr>
        <w:t xml:space="preserve">Übertragbarkeit: </w:t>
      </w:r>
      <w:r>
        <w:rPr>
          <w:sz w:val="19"/>
        </w:rPr>
        <w:t>Israel – Pilotstudie, größere Fallzahl erforderlich; Konzept von Sprachenbarrieren unabhängig.</w:t>
      </w:r>
    </w:p>
    <w:p>
      <w:r>
        <w:rPr>
          <w:color w:val="5A7D3A"/>
          <w:sz w:val="18"/>
        </w:rPr>
        <w:t>https://pubmed.ncbi.nlm.nih.gov/42782293/</w:t>
      </w:r>
    </w:p>
    <w:p>
      <w:pPr>
        <w:pStyle w:val="Heading2"/>
      </w:pPr>
      <w:r>
        <w:t>Digitale Faktoren und Health Literacy: Wer ist anfällig für Gesundheitsfehlinformation?</w:t>
      </w:r>
    </w:p>
    <w:p>
      <w:r>
        <w:rPr>
          <w:i/>
          <w:color w:val="666666"/>
          <w:sz w:val="18"/>
        </w:rPr>
        <w:t>Duplaga M  ·  Stud Health Technol Inform  ·  29.06.2026  ·  PMID 42393957</w:t>
      </w:r>
    </w:p>
    <w:p>
      <w:r>
        <w:t>Online-Befragung von 2.701 polnischen Erwachsenen (18–75 Jahre) zum Zusammenhang zwischen digitalen Verhaltensweisen, Health Literacy und Anfälligkeit für Fehlinformation.</w:t>
      </w:r>
    </w:p>
    <w:p>
      <w:r>
        <w:rPr>
          <w:b/>
        </w:rPr>
        <w:t xml:space="preserve">Ergebnis: </w:t>
      </w:r>
      <w:r>
        <w:t>Höhere Social-Media-Sucht, zwanghafter Internetgebrauch und E-Health Literacy waren mit erhöhter Anfälligkeit assoziiert (p&lt;0,05). Niedrigere tägliche Internetnutzung war mit höherer Anfälligkeit verknüpft als &gt;3 Stunden/Tag. Digitale Variablen erklärten jedoch nur bescheidene zusätzliche Varianz im Gesamtmodell – begrenzte Erklärungskraft.</w:t>
      </w:r>
    </w:p>
    <w:p>
      <w:r>
        <w:rPr>
          <w:b/>
          <w:sz w:val="19"/>
        </w:rPr>
        <w:t xml:space="preserve">Übertragbarkeit: </w:t>
      </w:r>
      <w:r>
        <w:rPr>
          <w:sz w:val="19"/>
        </w:rPr>
        <w:t>Polen, EU-Land mit vergleichbarem Gesundheitssystem – digitale Literacy-Befunde potenziell übertragbar.</w:t>
      </w:r>
    </w:p>
    <w:p>
      <w:r>
        <w:rPr>
          <w:color w:val="5A7D3A"/>
          <w:sz w:val="18"/>
        </w:rPr>
        <w:t>https://pubmed.ncbi.nlm.nih.gov/42393957/</w:t>
      </w:r>
    </w:p>
    <w:p>
      <w:pPr>
        <w:pStyle w:val="Heading1"/>
      </w:pPr>
      <w:r>
        <w:t>Aufgenommen am 25.09.2026</w:t>
      </w:r>
    </w:p>
    <w:p>
      <w:pPr>
        <w:pStyle w:val="Heading2"/>
      </w:pPr>
      <w:r>
        <w:t>Sprachliche Barrieren erklären Gesundheitskompetenz-Unterschiede nicht vollständig</w:t>
      </w:r>
    </w:p>
    <w:p>
      <w:r>
        <w:rPr>
          <w:i/>
          <w:color w:val="666666"/>
          <w:sz w:val="18"/>
        </w:rPr>
        <w:t>Ausserhofer D et al.  ·  JMIR Form Res  ·  24.09.2026  ·  PMID 42784772</w:t>
      </w:r>
    </w:p>
    <w:p>
      <w:r>
        <w:t>Studie untersuchte in Südtirol, wie digitale Gesundheitsinformation die sprachbedingten Unterschiede in Health Literacy zwischen deutsch- und italienischsprachigen Bevölkerungsgruppen vermittelt.</w:t>
      </w:r>
    </w:p>
    <w:p>
      <w:r>
        <w:rPr>
          <w:b/>
        </w:rPr>
        <w:t xml:space="preserve">Ergebnis: </w:t>
      </w:r>
      <w:r>
        <w:t>Italienischsprachige Teilnehmende zeigten signifikant höhere HL-Werte (Mittelwert 12,54 vs. 11,56 auf 0-16-Skala; p&lt;0,001) und nutzten häufiger digitale Gesundheitsinformation (p=0,003). Der indirekte Effekt der Sprache auf HL durch digitale Nutzung war jedoch nicht signifikant (B=0,018, 95% CI -0,035–0,074), während der direkte Effekt robust blieb (B=0,96; p&lt;0,001). Vertrauen in professionelle Quellen (B=0,39) und Internet-Gesundheitsinformation (B=0,61) waren beide positiv mit HL assoziiert.</w:t>
      </w:r>
    </w:p>
    <w:p>
      <w:r>
        <w:rPr>
          <w:b/>
          <w:sz w:val="19"/>
        </w:rPr>
        <w:t xml:space="preserve">Übertragbarkeit: </w:t>
      </w:r>
      <w:r>
        <w:rPr>
          <w:sz w:val="19"/>
        </w:rPr>
        <w:t>Südtirol, zweisprachiges Versicherungssystem, weist auf kulturelle/sprachliche Ungleichheit hin</w:t>
      </w:r>
    </w:p>
    <w:p>
      <w:r>
        <w:rPr>
          <w:color w:val="5A7D3A"/>
          <w:sz w:val="18"/>
        </w:rPr>
        <w:t>https://pubmed.ncbi.nlm.nih.gov/42784772/</w:t>
      </w:r>
    </w:p>
    <w:p>
      <w:pPr>
        <w:pStyle w:val="Heading2"/>
      </w:pPr>
      <w:r>
        <w:t>Entscheidungshilfen senken Entscheidungskonflikt bei Brustkrebs nachweislich</w:t>
      </w:r>
    </w:p>
    <w:p>
      <w:r>
        <w:rPr>
          <w:i/>
          <w:color w:val="666666"/>
          <w:sz w:val="18"/>
        </w:rPr>
        <w:t>Sdinami S et al.  ·  Curr Oncol  ·  30.08.2026  ·  PMID 42782865</w:t>
      </w:r>
    </w:p>
    <w:p>
      <w:r>
        <w:t>Systematischer Review von 26 Studien (5174 Teilnehmende) bewertete Effektivität von Patient Decision Aids (PDA) auf Entscheidungsqualität, Psyche und Lebensqualität bei frühem Brustkrebs, mit Fokus auf vulnerable Bevölkerungsgruppen.</w:t>
      </w:r>
    </w:p>
    <w:p>
      <w:r>
        <w:rPr>
          <w:b/>
        </w:rPr>
        <w:t xml:space="preserve">Ergebnis: </w:t>
      </w:r>
      <w:r>
        <w:t>PDAs waren assoziiert mit reduziertem Entscheidungskonflikt (6 von 7 Studien), verbesserter Entscheidungszufriedenheit (4 Studien) und verbessertem Wissen (4 von 8 Studien signifikant). Zehn Studien zu niedrigerem sozioökonomischem Status/niedriger Literalität zeigten Effektivität von piktorialen und vereinfachten PDAs. Keine konsistenten negativen Effekte auf Angst/Depression. Qualitative Befunde: hohe Akzeptabilität, aber Barrieren bei Timing und institutioneller Umsetzung.</w:t>
      </w:r>
    </w:p>
    <w:p>
      <w:r>
        <w:rPr>
          <w:b/>
          <w:sz w:val="19"/>
        </w:rPr>
        <w:t xml:space="preserve">Übertragbarkeit: </w:t>
      </w:r>
      <w:r>
        <w:rPr>
          <w:sz w:val="19"/>
        </w:rPr>
        <w:t>Südeuropäische Onkologiesysteme, Shared Decision Making, PDA-Prinzipien deutschlandgerecht adaptierbar</w:t>
      </w:r>
    </w:p>
    <w:p>
      <w:r>
        <w:rPr>
          <w:color w:val="5A7D3A"/>
          <w:sz w:val="18"/>
        </w:rPr>
        <w:t>https://pubmed.ncbi.nlm.nih.gov/42782865/</w:t>
      </w:r>
    </w:p>
    <w:p>
      <w:pPr>
        <w:pStyle w:val="Heading2"/>
      </w:pPr>
      <w:r>
        <w:t>Diätassistentin-geführtes Webinar verbessert Wissen und Verhalten bei Zöliakie</w:t>
      </w:r>
    </w:p>
    <w:p>
      <w:r>
        <w:rPr>
          <w:i/>
          <w:color w:val="666666"/>
          <w:sz w:val="18"/>
        </w:rPr>
        <w:t>Seamark L et al.  ·  J Hum Nutr Diet  ·  Okt. 2026  ·  PMID 42779232</w:t>
      </w:r>
    </w:p>
    <w:p>
      <w:r>
        <w:t>Diätassistentinnen erstellten ein Webinar zur glutenfreien Ernährung für Patienten mit Zöliakie und evaluierten den Wissens- und Verhaltenseffekt vor und nach dem Anschauen.</w:t>
      </w:r>
    </w:p>
    <w:p>
      <w:r>
        <w:rPr>
          <w:b/>
        </w:rPr>
        <w:t xml:space="preserve">Ergebnis: </w:t>
      </w:r>
      <w:r>
        <w:t>Von 1050 Zugriff durch erwachsene Patienten (57% innerhalb 8 Wochen nach Diagnose) zeigten 165 Komplettbeantworter signifikante Verbesserungen: Sicherheit (p&lt;0,001) und Wissen (p&lt;0,001) zur glutenfreien Diät. Von 71 mit Symptomen bei Glutenaufnahme berichteten nachher mehr zufriedenstellende Symptomlinderung (p=0,02). Mehr Patienten praktizieren Maßnahmen zur Glutenvermeidung zuhause und haben glutenfreie Lebensmittel unterwegs dabei (p&lt;0,05).</w:t>
      </w:r>
    </w:p>
    <w:p>
      <w:r>
        <w:rPr>
          <w:b/>
          <w:sz w:val="19"/>
        </w:rPr>
        <w:t xml:space="preserve">Übertragbarkeit: </w:t>
      </w:r>
      <w:r>
        <w:rPr>
          <w:sz w:val="19"/>
        </w:rPr>
        <w:t>Britischer Kontext NHS, digitale Spezialistenkommunikation, skalierbar auf deutschsprachige Diätologie</w:t>
      </w:r>
    </w:p>
    <w:p>
      <w:r>
        <w:rPr>
          <w:color w:val="5A7D3A"/>
          <w:sz w:val="18"/>
        </w:rPr>
        <w:t>https://pubmed.ncbi.nlm.nih.gov/42779232/</w:t>
      </w:r>
    </w:p>
    <w:p>
      <w:pPr>
        <w:pStyle w:val="Heading2"/>
      </w:pPr>
      <w:r>
        <w:t>Gesundheitskompetenz prägt Informationsverhalten unterschiedlich je Alter</w:t>
      </w:r>
    </w:p>
    <w:p>
      <w:r>
        <w:rPr>
          <w:i/>
          <w:color w:val="666666"/>
          <w:sz w:val="18"/>
        </w:rPr>
        <w:t>Kwon DH et al.  ·  JMIR Public Health Surveill  ·  23.09.2026  ·  PMID 42777145</w:t>
      </w:r>
    </w:p>
    <w:p>
      <w:r>
        <w:t>Südkoreanische Querschnittsstudie (N=7910) untersuchte, ob Gesundheitskompetenz die Assoziation zwischen Alter und zwei Stufen der Gesundheitsinformationssuche (Erfahrung und Quelltyp) erklärt.</w:t>
      </w:r>
    </w:p>
    <w:p>
      <w:r>
        <w:rPr>
          <w:b/>
        </w:rPr>
        <w:t xml:space="preserve">Ergebnis: </w:t>
      </w:r>
      <w:r>
        <w:t>Mittlere HL-Werte sanken mit Alter (14,10±2,94 bei 19–44 Jahren vs. 8,34±4,65 bei ≥65 Jahren). Informationssuchprävalenz war höchst bei Jüngsten (66,7%) und niedrigst bei Ältesten (30,2%). Im aktiven Informationssuchen-Modus waren 92,7% der Jüngsten vs. 48,2% der Ältesten. HL war signifikant assoziiert mit Informationsverhalten bei 45–64 und ≥65 Jahren, nicht bei 19–44 Jahren; dort waren Bildung und Gesundheitsfaktoren salienter.</w:t>
      </w:r>
    </w:p>
    <w:p>
      <w:r>
        <w:rPr>
          <w:b/>
          <w:sz w:val="19"/>
        </w:rPr>
        <w:t xml:space="preserve">Übertragbarkeit: </w:t>
      </w:r>
      <w:r>
        <w:rPr>
          <w:sz w:val="19"/>
        </w:rPr>
        <w:t>Südkorea, hochdigitalisiertes System, Hinweis auf altersgerechte Strategien jenseits reiner HL</w:t>
      </w:r>
    </w:p>
    <w:p>
      <w:r>
        <w:rPr>
          <w:color w:val="5A7D3A"/>
          <w:sz w:val="18"/>
        </w:rPr>
        <w:t>https://pubmed.ncbi.nlm.nih.gov/42777145/</w:t>
      </w:r>
    </w:p>
    <w:p>
      <w:pPr>
        <w:pStyle w:val="Heading2"/>
      </w:pPr>
      <w:r>
        <w:t>Rahmenwerk zur klinischen Bewertung von KI-Patientenedukation nach Verständlichkeit</w:t>
      </w:r>
    </w:p>
    <w:p>
      <w:r>
        <w:rPr>
          <w:i/>
          <w:color w:val="666666"/>
          <w:sz w:val="18"/>
        </w:rPr>
        <w:t>Austria D et al.  ·  JMIR Form Res  ·  21.09.2026  ·  PMID 42766478</w:t>
      </w:r>
    </w:p>
    <w:p>
      <w:r>
        <w:t>Autorengruppe entwickelt TAM-MCRS-Evaluierungsrahmen für Kliniker, um von großen Sprachmodellen erzeugte Patientenmaterialien auf Genauigkeit, Verständlichkeit und Vollständigkeit zu bewerten, unter Kontrolle von Evaluator-Einstellungen.</w:t>
      </w:r>
    </w:p>
    <w:p>
      <w:r>
        <w:rPr>
          <w:b/>
        </w:rPr>
        <w:t xml:space="preserve">Ergebnis: </w:t>
      </w:r>
      <w:r>
        <w:t>Das Rahmenwerk paart Technologieakzeptanzmodell (TAM) mit Medizinische-Erkrankung-Würdigung-Skala (MCRS). TAM ordnet wahrgenommene Nützlichkeit auf Genauigkeit/Vollständigkeit, wahrgenommene Bedienfreundlichkeit auf Klarheit/Angemessenheit. Nach Bewertung durch klinisches Panel wird MCRS als Kovariat für Evaluator-Einstellung administriert, um zu testen, ob Einstellung die Ratings beeinflusst. Ziel: objektive, theoriegestützte, klinisch realistische und Ungleichheit-responsive Evidenz.</w:t>
      </w:r>
    </w:p>
    <w:p>
      <w:r>
        <w:rPr>
          <w:b/>
          <w:sz w:val="19"/>
        </w:rPr>
        <w:t xml:space="preserve">Übertragbarkeit: </w:t>
      </w:r>
      <w:r>
        <w:rPr>
          <w:sz w:val="19"/>
        </w:rPr>
        <w:t>USA, Konzeptpapier für KI-Governance, Übertragbarkeit auf deutsche Kliniken hoch bei Adaptierung an ärztliche Entscheidungskultur</w:t>
      </w:r>
    </w:p>
    <w:p>
      <w:r>
        <w:rPr>
          <w:color w:val="5A7D3A"/>
          <w:sz w:val="18"/>
        </w:rPr>
        <w:t>https://pubmed.ncbi.nlm.nih.gov/42766478/</w:t>
      </w:r>
    </w:p>
    <w:p>
      <w:pPr>
        <w:pStyle w:val="Heading2"/>
      </w:pPr>
      <w:r>
        <w:t>Wahrgenommene Physical Literacy vermittelt Bewegung und Ausdauerfitness bei Jugendlichen</w:t>
      </w:r>
    </w:p>
    <w:p>
      <w:r>
        <w:rPr>
          <w:i/>
          <w:color w:val="666666"/>
          <w:sz w:val="18"/>
        </w:rPr>
        <w:t>Valle-Muñoz VM et al.  ·  Front Public Health  ·  09.06.2026  ·  PMID 42344264</w:t>
      </w:r>
    </w:p>
    <w:p>
      <w:r>
        <w:t>Studie untersuchte in Spanien (ENERGYCO), wie wahrgenommene Physical Literacy die Beziehung zwischen körperlicher Aktivität und kardiorespiratorischer Fitness bei Jugendlichen vermittelt.</w:t>
      </w:r>
    </w:p>
    <w:p>
      <w:r>
        <w:rPr>
          <w:b/>
        </w:rPr>
        <w:t xml:space="preserve">Ergebnis: </w:t>
      </w:r>
      <w:r>
        <w:t>Bei 262 spanischen Jugendlichen (Median 14,3 Jahre, 47,7% Mädchen) zeigte die Mediationsanalyse einen signifikanten indirekten Effekt von Aktivität auf VO₂max durch Physical Literacy (indirekter Effekt=0,61, 95% BCa CI 0,14–1,16), der 54,2% des Gesamteffekts ausmachte. Besonders relevant waren Kommunikation (indirekter Effekt=0,38, 95% BCa CI 0,05–0,77) und Wissen/Verständnis (indirekter Effekt=0,60, 95% BCa CI 0,17–1,08).</w:t>
      </w:r>
    </w:p>
    <w:p>
      <w:r>
        <w:rPr>
          <w:b/>
          <w:sz w:val="19"/>
        </w:rPr>
        <w:t xml:space="preserve">Übertragbarkeit: </w:t>
      </w:r>
      <w:r>
        <w:rPr>
          <w:sz w:val="19"/>
        </w:rPr>
        <w:t>Spanisches Schulsystem, Fitness-Assessment, europäisch übertragbar auf deutschsprachige Prävention</w:t>
      </w:r>
    </w:p>
    <w:p>
      <w:r>
        <w:rPr>
          <w:color w:val="5A7D3A"/>
          <w:sz w:val="18"/>
        </w:rPr>
        <w:t>https://pubmed.ncbi.nlm.nih.gov/42344264/</w:t>
      </w:r>
    </w:p>
    <w:p>
      <w:pPr>
        <w:pStyle w:val="Heading1"/>
      </w:pPr>
      <w:r>
        <w:t>Aufgenommen am 24.09.2026</w:t>
      </w:r>
    </w:p>
    <w:p>
      <w:pPr>
        <w:pStyle w:val="Heading2"/>
      </w:pPr>
      <w:r>
        <w:t>Beteiligung in der Geburtshilfe: Engagement-Stufen bei der Entscheidungsfindung unter Echtbedingungen</w:t>
      </w:r>
    </w:p>
    <w:p>
      <w:r>
        <w:rPr>
          <w:i/>
          <w:color w:val="666666"/>
          <w:sz w:val="18"/>
        </w:rPr>
        <w:t>Johnson K et al.  ·  PLoS One  ·  23.09.2026  ·  PMID 42776998</w:t>
      </w:r>
    </w:p>
    <w:p>
      <w:r>
        <w:t>Qualitative Studie mit 65 Interviews und 79 Beobachtungen zu vier Engagement-Ebenen bei der Einbeziehung von Frauen in Entscheidungen während der Geburt in schwedischen Kliniken.</w:t>
      </w:r>
    </w:p>
    <w:p>
      <w:r>
        <w:rPr>
          <w:b/>
        </w:rPr>
        <w:t xml:space="preserve">Ergebnis: </w:t>
      </w:r>
      <w:r>
        <w:t>Vier Engagement-Ebenen identifiziert: Keine Einbeziehung (Anweisungen ohne Erklärung), Information (kurze Updates), Beteiligung (Diskussionen, aber Entscheidungen durch Personal – häufigste Ebene) und Partnerschaft (gemeinsame Entscheidungen – seltenste Ebene). Barrieren: begrenzte Schwedischkenntnisse, hohe Arbeitsbelastung, kritische Situationen. Förderfaktoren: kontinuierliche Unterstützung, effektives Schmerzmanagement, TeamBirth-Prozess.</w:t>
      </w:r>
    </w:p>
    <w:p>
      <w:r>
        <w:rPr>
          <w:b/>
          <w:sz w:val="19"/>
        </w:rPr>
        <w:t xml:space="preserve">Übertragbarkeit: </w:t>
      </w:r>
      <w:r>
        <w:rPr>
          <w:sz w:val="19"/>
        </w:rPr>
        <w:t>Schweden, vergleichbares Gesundheitssystem; systemisch übertragbar auf deutsches Klinikwesen.</w:t>
      </w:r>
    </w:p>
    <w:p>
      <w:r>
        <w:rPr>
          <w:color w:val="5A7D3A"/>
          <w:sz w:val="18"/>
        </w:rPr>
        <w:t>https://pubmed.ncbi.nlm.nih.gov/42776998/</w:t>
      </w:r>
    </w:p>
    <w:p>
      <w:pPr>
        <w:pStyle w:val="Heading2"/>
      </w:pPr>
      <w:r>
        <w:t>Frauengesundheit auf Instagram: Kommerzielle Desinformation dominiert Inhalte</w:t>
      </w:r>
    </w:p>
    <w:p>
      <w:r>
        <w:rPr>
          <w:i/>
          <w:color w:val="666666"/>
          <w:sz w:val="18"/>
        </w:rPr>
        <w:t>Nickel B et al.  ·  Health Promot Int  ·  01.09.2026  ·  PMID 42773967</w:t>
      </w:r>
    </w:p>
    <w:p>
      <w:r>
        <w:t>Inhaltsanalyse von 472 Instagram-Posts zum Hashtag #womenshealth auf Genauigkeit, Interessenskonflikte und Evidenzreferenzen.</w:t>
      </w:r>
    </w:p>
    <w:p>
      <w:r>
        <w:rPr>
          <w:b/>
        </w:rPr>
        <w:t xml:space="preserve">Ergebnis: </w:t>
      </w:r>
      <w:r>
        <w:t>63 % von individuellen Influencern erstellt (162 Nicht-Mediziner, 105 Ärzte). 56 % allgemeine Gesundheitsinformationen, 16 % Produkt-Werbung. 48 % zu Hormon- und Reproduktionsgesundheit (58 Posts zur Menopause). 69 % mit expliziten Gesundheitsbehauptungen, nur 7 % mit Evidenzreferenzen. 51 % der Konten mit finanziellen Interessen, 39 % direkt verkaufend. Schlussfolgerung: Umfeld dominiert von Nicht-Experten und kommerziellen Botschaften.</w:t>
      </w:r>
    </w:p>
    <w:p>
      <w:r>
        <w:rPr>
          <w:b/>
          <w:sz w:val="19"/>
        </w:rPr>
        <w:t xml:space="preserve">Übertragbarkeit: </w:t>
      </w:r>
      <w:r>
        <w:rPr>
          <w:sz w:val="19"/>
        </w:rPr>
        <w:t>Englischsprachiges Instagram; sprachlich übertragbar, aber Plattformdynamiken unterscheiden sich; regulatorische Befunde gelten global.</w:t>
      </w:r>
    </w:p>
    <w:p>
      <w:r>
        <w:rPr>
          <w:color w:val="5A7D3A"/>
          <w:sz w:val="18"/>
        </w:rPr>
        <w:t>https://pubmed.ncbi.nlm.nih.gov/42773967/</w:t>
      </w:r>
    </w:p>
    <w:p>
      <w:pPr>
        <w:pStyle w:val="Heading2"/>
      </w:pPr>
      <w:r>
        <w:t>Schmerzedukation plus Training gegen chronische Schmerzen nach Knieop: RCT-Protokoll</w:t>
      </w:r>
    </w:p>
    <w:p>
      <w:r>
        <w:rPr>
          <w:i/>
          <w:color w:val="666666"/>
          <w:sz w:val="18"/>
        </w:rPr>
        <w:t>Xu J et al.  ·  J Orthop Surg Res  ·  20.08.2026  ·  PMID 42773464</w:t>
      </w:r>
    </w:p>
    <w:p>
      <w:r>
        <w:t>Protokoll für vier-armige RCT mit 148 Patienten nach Totalendoprothese des Knies: Schmerzneurowissenschafts-Edukation (PNE) kombiniert mit Blutfluss-Restriktionstraining (BFRT) gegen chronische postoperative Schmerzen.</w:t>
      </w:r>
    </w:p>
    <w:p>
      <w:r>
        <w:rPr>
          <w:b/>
        </w:rPr>
        <w:t xml:space="preserve">Ergebnis: </w:t>
      </w:r>
      <w:r>
        <w:t>Studiendesign: Kontrolle, PNE allein, BFRT allein, PNE+BFRT. Zwei strukturierte PNE-Sitzungen, 12-wöchiges BFRT. Primärer Endpunkt: KOOS₄-Zeitverlauf. Sekundär: Schmerzintensität, globales Wohlbefinden, psychologische Maße (HADS, PCS), körperliche Tests, Kraft. Follow-up: 12, 24, 36 Wochen. Intention-to-treat-Analyse. Ethikvotum erhalten.</w:t>
      </w:r>
    </w:p>
    <w:p>
      <w:r>
        <w:rPr>
          <w:b/>
          <w:sz w:val="19"/>
        </w:rPr>
        <w:t xml:space="preserve">Übertragbarkeit: </w:t>
      </w:r>
      <w:r>
        <w:rPr>
          <w:sz w:val="19"/>
        </w:rPr>
        <w:t>China-basiert, Studienprotokoll ohne Ergebnisse; methodisch aber auf deutsches Versorgungssystem übertragbar (keine System-Abhängigkeit).</w:t>
      </w:r>
    </w:p>
    <w:p>
      <w:r>
        <w:rPr>
          <w:color w:val="5A7D3A"/>
          <w:sz w:val="18"/>
        </w:rPr>
        <w:t>https://pubmed.ncbi.nlm.nih.gov/42773464/</w:t>
      </w:r>
    </w:p>
    <w:p>
      <w:pPr>
        <w:pStyle w:val="Heading2"/>
      </w:pPr>
      <w:r>
        <w:t>Mental Health Literacy bei Studierenden: Kurs verbessert Verständnis und Sicherheit im Umgang mit Peers</w:t>
      </w:r>
    </w:p>
    <w:p>
      <w:r>
        <w:rPr>
          <w:i/>
          <w:color w:val="666666"/>
          <w:sz w:val="18"/>
        </w:rPr>
        <w:t>Newbold A et al.  ·  BMJ Open  ·  22.09.2026  ·  PMID 42772882</w:t>
      </w:r>
    </w:p>
    <w:p>
      <w:r>
        <w:t>Qualitative Studie mit fünf Fokusgruppen zu 19 Studierenden, die einen asynchronen Mental Health Literacy-Kurs absolvierten.</w:t>
      </w:r>
    </w:p>
    <w:p>
      <w:r>
        <w:rPr>
          <w:b/>
        </w:rPr>
        <w:t xml:space="preserve">Ergebnis: </w:t>
      </w:r>
      <w:r>
        <w:t>Vier Themen aus Erfahrungen: verbessertes Verständnis für psychische Gesundheit, größeres Selbstbewusstsein, besseres Verständnis für andere mit Schwierigkeiten. Kurs wurde als relevant, nützlich und zugänglich bewertet. Empfehlung aller 19 Teilnehmer. Aber: Unsicherheit bei Peer-Unterstützung, Grenzenziehung, Krisenhilfe und professioneller Weitervermittlung identifiziert.</w:t>
      </w:r>
    </w:p>
    <w:p>
      <w:r>
        <w:rPr>
          <w:b/>
          <w:sz w:val="19"/>
        </w:rPr>
        <w:t xml:space="preserve">Übertragbarkeit: </w:t>
      </w:r>
      <w:r>
        <w:rPr>
          <w:sz w:val="19"/>
        </w:rPr>
        <w:t>Großbritannien, vergleichbares Hochschulsystem; auch deutsch anwendbar, nutzt digitales Format ohne technische Barrieren.</w:t>
      </w:r>
    </w:p>
    <w:p>
      <w:r>
        <w:rPr>
          <w:color w:val="5A7D3A"/>
          <w:sz w:val="18"/>
        </w:rPr>
        <w:t>https://pubmed.ncbi.nlm.nih.gov/42772882/</w:t>
      </w:r>
    </w:p>
    <w:p>
      <w:pPr>
        <w:pStyle w:val="Heading2"/>
      </w:pPr>
      <w:r>
        <w:t>Gesundheitskompetenz und psychologische Resilienz vorhersagen Funktionsfähigkeit nach Rückenmarksverletzung</w:t>
      </w:r>
    </w:p>
    <w:p>
      <w:r>
        <w:rPr>
          <w:i/>
          <w:color w:val="666666"/>
          <w:sz w:val="18"/>
        </w:rPr>
        <w:t>Li S et al.  ·  J Rehabil Med  ·  22.09.2026  ·  PMID 42768903</w:t>
      </w:r>
    </w:p>
    <w:p>
      <w:r>
        <w:t>6-Monat-Follow-up-Studie bei 367 Rückenmarksverletzungspatienten: Alter, Resilienz, soziale Unterstützung und Health Literacy als Prädiktoren der funktionalen Fähigkeit (Modified Barthel Index).</w:t>
      </w:r>
    </w:p>
    <w:p>
      <w:r>
        <w:rPr>
          <w:b/>
        </w:rPr>
        <w:t xml:space="preserve">Ergebnis: </w:t>
      </w:r>
      <w:r>
        <w:t>MBI-Scores verbesserten sich leicht (43,50 auf 46,81, geringe Effektgröße). Multivariate Analyse: jüngeres Alter (β = -0,02; p = 0,028), höhere Resilienz (β = 0,22; p &lt; 0,001) und höhere Health Literacy (β = 0,32; p = 0,001) waren unabhängige Prädiktoren besserer Funktionsfähigkeit. Soziale Unterstützung nur in univariater Analyse signifikant (β = 0,44; p = 0,038).</w:t>
      </w:r>
    </w:p>
    <w:p>
      <w:r>
        <w:rPr>
          <w:b/>
          <w:sz w:val="19"/>
        </w:rPr>
        <w:t xml:space="preserve">Übertragbarkeit: </w:t>
      </w:r>
      <w:r>
        <w:rPr>
          <w:sz w:val="19"/>
        </w:rPr>
        <w:t>China, aber Konzepte und Messinstrumente (Health Literacy, Connor-Davidson Resilience) sind international validiert; übertragbar auf deutsche Rehabilitationsstrukturen.</w:t>
      </w:r>
    </w:p>
    <w:p>
      <w:r>
        <w:rPr>
          <w:color w:val="5A7D3A"/>
          <w:sz w:val="18"/>
        </w:rPr>
        <w:t>https://pubmed.ncbi.nlm.nih.gov/42768903/</w:t>
      </w:r>
    </w:p>
    <w:p>
      <w:pPr>
        <w:pStyle w:val="Heading2"/>
      </w:pPr>
      <w:r>
        <w:t>Digitale COPD-Selbstmanagement-App: Proaktive Unterstützung steigert Adhärenz stärker als passive Einführung</w:t>
      </w:r>
    </w:p>
    <w:p>
      <w:r>
        <w:rPr>
          <w:i/>
          <w:color w:val="666666"/>
          <w:sz w:val="18"/>
        </w:rPr>
        <w:t>Ruddock M et al.  ·  JMIR Hum Factors  ·  21.09.2026  ·  PMID 42766845</w:t>
      </w:r>
    </w:p>
    <w:p>
      <w:r>
        <w:t>Qualitative Studie mit 30 Interviews (16 Patienten, 14 Fachkräfte) zu Lieferung und Engagement mit myCOPD-App in zwei englischen NHS-Settings (Gemeinde-Reha und Krankenhausentlassung).</w:t>
      </w:r>
    </w:p>
    <w:p>
      <w:r>
        <w:rPr>
          <w:b/>
        </w:rPr>
        <w:t xml:space="preserve">Ergebnis: </w:t>
      </w:r>
      <w:r>
        <w:t>Zwei Liefermodelle: (1) Gemeindemedzinteams – proaktiv, beziehungsbasiert, iterative Unterstützung, kontinuierlich: multifacettiertes Engagement (routinemäßig, langfristig). (2) Krankenhausteams – passiv, Onboarding-fokussiert, Zeitdruck, Entlassungspriorität: einfaches Engagement (kurzfristig, transaktional). Vulnerabilitätsschichten (Multimorbidität, digitale Fähigkeiten, Sozioökonomie) beeinflussen Priorisierung der COPD-Selbstpflege.</w:t>
      </w:r>
    </w:p>
    <w:p>
      <w:r>
        <w:rPr>
          <w:b/>
          <w:sz w:val="19"/>
        </w:rPr>
        <w:t xml:space="preserve">Übertragbarkeit: </w:t>
      </w:r>
      <w:r>
        <w:rPr>
          <w:sz w:val="19"/>
        </w:rPr>
        <w:t>Großbritannien, NHS-Struktur; System-gebunden an Gatekeeping-Modell und Schichtarbeit; Evidenz zur proaktiven Unterstützung ist systemübergreifend übertragbar.</w:t>
      </w:r>
    </w:p>
    <w:p>
      <w:r>
        <w:rPr>
          <w:color w:val="5A7D3A"/>
          <w:sz w:val="18"/>
        </w:rPr>
        <w:t>https://pubmed.ncbi.nlm.nih.gov/42766845/</w:t>
      </w:r>
    </w:p>
    <w:p>
      <w:pPr>
        <w:pStyle w:val="Heading2"/>
      </w:pPr>
      <w:r>
        <w:t>Patientenbeteiligung bei Studiendesign: Co-Design reduziert Barrieren zur Adhärenz</w:t>
      </w:r>
    </w:p>
    <w:p>
      <w:r>
        <w:rPr>
          <w:i/>
          <w:color w:val="666666"/>
          <w:sz w:val="18"/>
        </w:rPr>
        <w:t>Holze M et al.  ·  Eur J Surg Oncol  ·  28.07.2026  ·  PMID 42570350</w:t>
      </w:r>
    </w:p>
    <w:p>
      <w:r>
        <w:t>Strukturierte 12-Monat-Konzeptphase in Deutschland mit Patientenumfrage, Fokusgruppen und Expertenbeteiligung zur Gestaltung einer RCT zu Prehabilitation vor Darmkrebsoperation.</w:t>
      </w:r>
    </w:p>
    <w:p>
      <w:r>
        <w:rPr>
          <w:b/>
        </w:rPr>
        <w:t xml:space="preserve">Ergebnis: </w:t>
      </w:r>
      <w:r>
        <w:t>Patientenvertreter und klinische Experten einigten sich auf: gezielte Risikogruppe (Alter, Gebrechlichkeit, Ernährung), vierwöchiges ambulantes Prähabilitationsprogramm mit vier Komponenten, Quality of Recovery als primärer Endpunkt. Co-Entwicklung von Adhärenz-Strategien gegen identifizierte Barrieren; Patientenprioritäten führten zu Studiendesign-Änderungen.</w:t>
      </w:r>
    </w:p>
    <w:p>
      <w:r>
        <w:rPr>
          <w:b/>
          <w:sz w:val="19"/>
        </w:rPr>
        <w:t xml:space="preserve">Übertragbarkeit: </w:t>
      </w:r>
      <w:r>
        <w:rPr>
          <w:sz w:val="19"/>
        </w:rPr>
        <w:t>Deutschland, deutsche Patienten und Versorgungssystem; direkt übertragbar.</w:t>
      </w:r>
    </w:p>
    <w:p>
      <w:r>
        <w:rPr>
          <w:color w:val="5A7D3A"/>
          <w:sz w:val="18"/>
        </w:rPr>
        <w:t>https://pubmed.ncbi.nlm.nih.gov/42570350/</w:t>
      </w:r>
    </w:p>
    <w:p>
      <w:pPr>
        <w:pStyle w:val="Heading1"/>
      </w:pPr>
      <w:r>
        <w:t>Aufgenommen am 23.09.2026</w:t>
      </w:r>
    </w:p>
    <w:p>
      <w:pPr>
        <w:pStyle w:val="Heading2"/>
      </w:pPr>
      <w:r>
        <w:t>Schulung zu Gesundheitsinformation stärkt Gesundheitskompetenz in ländlichen Gemeinden</w:t>
      </w:r>
    </w:p>
    <w:p>
      <w:r>
        <w:rPr>
          <w:i/>
          <w:color w:val="666666"/>
          <w:sz w:val="18"/>
        </w:rPr>
        <w:t>Dai R et al.  ·  Ann N Y Acad Sci  ·  Sept. 2026  ·  PMID 42771486</w:t>
      </w:r>
    </w:p>
    <w:p>
      <w:r>
        <w:t>Randomisierte Cluster-Kontrolltrial zu einem theorie-basierten Interventionsprogramm zur Verbesserung der Gesundheitskompetenz bei Erwachsenen in ländlichen Regionen Chinas durch Schulungsmaterialien, WeChat-Messaging, interaktive Vorträge und praktisches Training.</w:t>
      </w:r>
    </w:p>
    <w:p>
      <w:r>
        <w:rPr>
          <w:b/>
        </w:rPr>
        <w:t xml:space="preserve">Ergebnis: </w:t>
      </w:r>
      <w:r>
        <w:t>Das Interventionsprogramm verbesserte signifikant die Verhaltenseinstellung (p&lt;0,001), subjektiven Normen (p&lt;0,001), Verhaltensabsicht (p&lt;0,001), Gesundheitskompetenz-Akquisitionsverhalten (p&lt;0,001) und die allgemeine Gesundheitskompetenz (p&lt;0,001), nicht aber die wahrgenommene Verhaltenskontrolle. Die Effekte zeigten sich konsistent in den Sensitivitätsanalysen.</w:t>
      </w:r>
    </w:p>
    <w:p>
      <w:r>
        <w:rPr>
          <w:b/>
          <w:sz w:val="19"/>
        </w:rPr>
        <w:t xml:space="preserve">Übertragbarkeit: </w:t>
      </w:r>
      <w:r>
        <w:rPr>
          <w:sz w:val="19"/>
        </w:rPr>
        <w:t>China - ländliches Versicherungssystem, begrenzte Internetinfrastruktur wie in Teilen Deutschlands</w:t>
      </w:r>
    </w:p>
    <w:p>
      <w:r>
        <w:rPr>
          <w:color w:val="5A7D3A"/>
          <w:sz w:val="18"/>
        </w:rPr>
        <w:t>https://pubmed.ncbi.nlm.nih.gov/42771486/</w:t>
      </w:r>
    </w:p>
    <w:p>
      <w:pPr>
        <w:pStyle w:val="Heading2"/>
      </w:pPr>
      <w:r>
        <w:t>Transparenz in Transplantationsentscheidungen: Patientenbeteiligung an Ausschusssitzungen</w:t>
      </w:r>
    </w:p>
    <w:p>
      <w:r>
        <w:rPr>
          <w:i/>
          <w:color w:val="666666"/>
          <w:sz w:val="18"/>
        </w:rPr>
        <w:t>Graham N et al.  ·  JAMA Netw Open  ·  01.09.2026  ·  PMID 42771341</w:t>
      </w:r>
    </w:p>
    <w:p>
      <w:r>
        <w:t>Qualitative Studie mit 41 Teilnehmern (19 Patienten, 13 Kliniker, 9 Patienten-Kliniker) zu Perspektiven auf Patientenbeteiligung bei Transplantationsausschuss-Meetings mittels semistrukturierter Interviews und thematischer Analyse.</w:t>
      </w:r>
    </w:p>
    <w:p>
      <w:r>
        <w:rPr>
          <w:b/>
        </w:rPr>
        <w:t xml:space="preserve">Ergebnis: </w:t>
      </w:r>
      <w:r>
        <w:t>Vier Themen wurden identifiziert: Machtausgleich und Autonomie, Prozessverständnis als Empowerment, gegenseitige Verwundbarkeit und Umgang mit Unsicherheit. Teilnehmer befürworteten bedingt die Patientenbeteiligung mit strukturierten Rollen, moderierter Teilnahme, Meeting-Zusammenfassungen und standardisierten Kommunikationsrahmen als Voraussetzungen für Vertrauen und Transparenz.</w:t>
      </w:r>
    </w:p>
    <w:p>
      <w:r>
        <w:rPr>
          <w:b/>
          <w:sz w:val="19"/>
        </w:rPr>
        <w:t xml:space="preserve">Übertragbarkeit: </w:t>
      </w:r>
      <w:r>
        <w:rPr>
          <w:sz w:val="19"/>
        </w:rPr>
        <w:t>USA - Transplantationssystem und ethische Grundlagen unterscheiden sich; Kernfrage nach Transparenz ist systemübergreifend gültig</w:t>
      </w:r>
    </w:p>
    <w:p>
      <w:r>
        <w:rPr>
          <w:color w:val="5A7D3A"/>
          <w:sz w:val="18"/>
        </w:rPr>
        <w:t>https://pubmed.ncbi.nlm.nih.gov/42771341/</w:t>
      </w:r>
    </w:p>
    <w:p>
      <w:pPr>
        <w:pStyle w:val="Heading2"/>
      </w:pPr>
      <w:r>
        <w:t>Strukturiertes Schulungsprogramm reduziert Angst vor der Geburt nachweislich</w:t>
      </w:r>
    </w:p>
    <w:p>
      <w:r>
        <w:rPr>
          <w:i/>
          <w:color w:val="666666"/>
          <w:sz w:val="18"/>
        </w:rPr>
        <w:t>Al Mamari M et al.  ·  Sultan Qaboos Univ Med J  ·  10.09.2026  ·  PMID 42770113</w:t>
      </w:r>
    </w:p>
    <w:p>
      <w:r>
        <w:t>Quasi-experimentelle Vor-Nach-Studie mit 79 Erstgebärenden in Oman zur Wirkung eines strukturierten pränatalen Schulungsprogramms auf die Geburtsangst, gemessen mit dem Self-Evaluation Questionnaire.</w:t>
      </w:r>
    </w:p>
    <w:p>
      <w:r>
        <w:rPr>
          <w:b/>
        </w:rPr>
        <w:t xml:space="preserve">Ergebnis: </w:t>
      </w:r>
      <w:r>
        <w:t>Die Angst-vor-Geburt-Score sank signifikant von 4,35±0,63 vor der Intervention auf 1,79±0,74 zwei Wochen postpartum (Mittelwertdifferenz 2,56 Punkte; 95%-CI: 2,38–2,74; t=27,8; p&lt;0,001; Cohens d=3,12). Die Effektstärke zeigt klinisch relevante Verbesserung.</w:t>
      </w:r>
    </w:p>
    <w:p>
      <w:r>
        <w:rPr>
          <w:b/>
          <w:sz w:val="19"/>
        </w:rPr>
        <w:t xml:space="preserve">Übertragbarkeit: </w:t>
      </w:r>
      <w:r>
        <w:rPr>
          <w:sz w:val="19"/>
        </w:rPr>
        <w:t>Oman - anderes Gesundheitssystem; Befund zur Wirksamkeit von Schulung ist kulturübergreifend übertragbar</w:t>
      </w:r>
    </w:p>
    <w:p>
      <w:r>
        <w:rPr>
          <w:color w:val="5A7D3A"/>
          <w:sz w:val="18"/>
        </w:rPr>
        <w:t>https://pubmed.ncbi.nlm.nih.gov/42770113/</w:t>
      </w:r>
    </w:p>
    <w:p>
      <w:pPr>
        <w:pStyle w:val="Heading2"/>
      </w:pPr>
      <w:r>
        <w:t>Kinderrecht auf echte Mitsprache in Krebsforschung: Beteiligung noch lückenhaft</w:t>
      </w:r>
    </w:p>
    <w:p>
      <w:r>
        <w:rPr>
          <w:i/>
          <w:color w:val="666666"/>
          <w:sz w:val="18"/>
        </w:rPr>
        <w:t>Wieslander KN et al.  ·  Trials  ·  21.09.2026  ·  PMID 42768367</w:t>
      </w:r>
    </w:p>
    <w:p>
      <w:r>
        <w:t>Qualitative Studie mit 11 Kinder mit Krebs, 17 Geschwistern und 9 Eltern in Schweden zur Erfahrung von Assent-Prozessen bei der Teilnahme an pädiatrischer Onkologie-Forschung mittels Interviews und reflexiver thematischer Analyse.</w:t>
      </w:r>
    </w:p>
    <w:p>
      <w:r>
        <w:rPr>
          <w:b/>
        </w:rPr>
        <w:t xml:space="preserve">Ergebnis: </w:t>
      </w:r>
      <w:r>
        <w:t>Zwei Hauptthemen: moralisches und emotionales Engagement für Forschung; relationales Assent durch Vertrauen, Loyalität und elterliche Vermittlung. Kinder zeigten Spektrum von aktiver bis zu minimaler Teilnahme; einige Entscheidungen wurden primär von Eltern getroffen. Familien waren stark motiviert, zur Forschung beizutragen, aber echtes Assent erfordert Kind-zentrierte, flexible und kontextabhängige Prozesse mit ethischem Bewusstsein für Autonomiedynamiken.</w:t>
      </w:r>
    </w:p>
    <w:p>
      <w:r>
        <w:rPr>
          <w:b/>
          <w:sz w:val="19"/>
        </w:rPr>
        <w:t xml:space="preserve">Übertragbarkeit: </w:t>
      </w:r>
      <w:r>
        <w:rPr>
          <w:sz w:val="19"/>
        </w:rPr>
        <w:t>Schweden - europäischer Ethikstandard und Kinderrechte ähnlich Deutschland; Befunde zu echter Beteiligung universal gültig</w:t>
      </w:r>
    </w:p>
    <w:p>
      <w:r>
        <w:rPr>
          <w:color w:val="5A7D3A"/>
          <w:sz w:val="18"/>
        </w:rPr>
        <w:t>https://pubmed.ncbi.nlm.nih.gov/42768367/</w:t>
      </w:r>
    </w:p>
    <w:p>
      <w:pPr>
        <w:pStyle w:val="Heading2"/>
      </w:pPr>
      <w:r>
        <w:t>eHealth-Kompetenz bei Sportstudierenden: niedrig und mehrdimensional beeinflussbar</w:t>
      </w:r>
    </w:p>
    <w:p>
      <w:r>
        <w:rPr>
          <w:i/>
          <w:color w:val="666666"/>
          <w:sz w:val="18"/>
        </w:rPr>
        <w:t>Yin Y et al.  ·  Front Public Health  ·  03.09.2026  ·  PMID 42756107</w:t>
      </w:r>
    </w:p>
    <w:p>
      <w:r>
        <w:t>Online-Umfrage mit 923 Sportstudierenden aus sechs chinesischen Universitäten zur eHealth-Kompetenz mittels standardisiertem Fragebogen und statistischer Analyse von Einflussfaktoren.</w:t>
      </w:r>
    </w:p>
    <w:p>
      <w:r>
        <w:rPr>
          <w:b/>
        </w:rPr>
        <w:t xml:space="preserve">Ergebnis: </w:t>
      </w:r>
      <w:r>
        <w:t>Durchschnittliche eHealth-Literacy-Score 41,91±6,90; adäquate Rate nur 22,2% (205 Personen). Signifikante Einflussfaktoren: Ethnizität (95%-CI: -3,641–-0,408), Geschlecht (95%-CI: 1,292–3,445), selbstbewerteter Gesundheitszustand (95%-CI: -1,276–-0,100), Nutzung von Smart-Wearables (95%-CI: 0,100–0,794), interpersonale Harmonie (95%-CI: 0,379–1,733), Häufigkeit der Internetsuche nach Gesundheitswissen (95%-CI: 0,246–1,099).</w:t>
      </w:r>
    </w:p>
    <w:p>
      <w:r>
        <w:rPr>
          <w:b/>
          <w:sz w:val="19"/>
        </w:rPr>
        <w:t xml:space="preserve">Übertragbarkeit: </w:t>
      </w:r>
      <w:r>
        <w:rPr>
          <w:sz w:val="19"/>
        </w:rPr>
        <w:t>China - Bildungssystem und digitale Infrastruktur unterscheiden sich; Befunde zu demografischen Faktoren sind universal gültig</w:t>
      </w:r>
    </w:p>
    <w:p>
      <w:r>
        <w:rPr>
          <w:color w:val="5A7D3A"/>
          <w:sz w:val="18"/>
        </w:rPr>
        <w:t>https://pubmed.ncbi.nlm.nih.gov/42756107/</w:t>
      </w:r>
    </w:p>
    <w:p>
      <w:pPr>
        <w:pStyle w:val="Heading2"/>
      </w:pPr>
      <w:r>
        <w:t>Shared Decision Making in der Prostatakrebsfrüherkennung bleibt unterentwickelt</w:t>
      </w:r>
    </w:p>
    <w:p>
      <w:r>
        <w:rPr>
          <w:i/>
          <w:color w:val="666666"/>
          <w:sz w:val="18"/>
        </w:rPr>
        <w:t>Oliveira B et al.  ·  BMC Prim Care  ·  26.06.2026  ·  PMID 42363103</w:t>
      </w:r>
    </w:p>
    <w:p>
      <w:r>
        <w:t>Querschnittsstudie mit 107 Hausärzten in Portugal zur Umsetzung von Shared Decision Making (SDM) bei opportunistischem PSA-Screening: Erfassung von Screening-Kriterien, SDM-Praktiken, Entscheidungshilfen und Überweisungsmuster.</w:t>
      </w:r>
    </w:p>
    <w:p>
      <w:r>
        <w:rPr>
          <w:b/>
        </w:rPr>
        <w:t xml:space="preserve">Ergebnis: </w:t>
      </w:r>
      <w:r>
        <w:t>80,4% der Hausärzte erklärten PSA-Tests, aber nur 64,5% diskutierten konsistent Nutzen/Risiken oder erkundeten Patientenpräferenzen. Nur 6,5% nutzen Entscheidungshilfen; 72% waren damit nicht vertraut. Nationale Richtlinien bestimmten die Praxis (75,7%), insbesondere bei unerfahreneren Ärzten (p=0,027). Bevölkerungsbasiertes Screening-Befürwortung nur 12,2%.</w:t>
      </w:r>
    </w:p>
    <w:p>
      <w:r>
        <w:rPr>
          <w:b/>
          <w:sz w:val="19"/>
        </w:rPr>
        <w:t xml:space="preserve">Übertragbarkeit: </w:t>
      </w:r>
      <w:r>
        <w:rPr>
          <w:sz w:val="19"/>
        </w:rPr>
        <w:t>Portugal - Gatekeeping-Hausarztsystem ähnlich Deutschland, vergleichbare Versorgungsstruktur</w:t>
      </w:r>
    </w:p>
    <w:p>
      <w:r>
        <w:rPr>
          <w:color w:val="5A7D3A"/>
          <w:sz w:val="18"/>
        </w:rPr>
        <w:t>https://pubmed.ncbi.nlm.nih.gov/42363103/</w:t>
      </w:r>
    </w:p>
    <w:p>
      <w:pPr>
        <w:pStyle w:val="Heading1"/>
      </w:pPr>
      <w:r>
        <w:t>Aufgenommen am 22.09.2026</w:t>
      </w:r>
    </w:p>
    <w:p>
      <w:pPr>
        <w:pStyle w:val="Heading2"/>
      </w:pPr>
      <w:r>
        <w:t>Patienten in Forschung einbinden: Machbarkeitsstudie zur Beteiligung an Pharmakoepidemiogie</w:t>
      </w:r>
    </w:p>
    <w:p>
      <w:r>
        <w:rPr>
          <w:i/>
          <w:color w:val="666666"/>
          <w:sz w:val="18"/>
        </w:rPr>
        <w:t>Rigoureau J et al.  ·  Health Expect  ·  Okt. 2026  ·  PMID 42765183</w:t>
      </w:r>
    </w:p>
    <w:p>
      <w:r>
        <w:t>Feasibility-Studie zur Beteiligung von Patienten als Forschungspartner in einem Patient Committee für eine Pharmakoepidemiogie-Studie mit französischer Versicherungsdatenbank.</w:t>
      </w:r>
    </w:p>
    <w:p>
      <w:r>
        <w:rPr>
          <w:b/>
        </w:rPr>
        <w:t xml:space="preserve">Ergebnis: </w:t>
      </w:r>
      <w:r>
        <w:t>Drei Patienten rekrutiert (von fünf angestrebt), drei von fünf Meetings mit vollständiger Teilnahme, Konsens bei den meisten Punkten erreicht. Patientenbeteiligung führte zu einer effektiven Änderung eines primären Outcomes und einer zusätzlichen statistischen Analyse. 13 % der codierten Austausche entsprachen den vordefinierten Kategorien. Patienten äußerten Zufriedenheit mit ihrer Beteiligung, wobei die Machbarkeit durch Rekrutierungshindernisse und begrenzte Patientenverständigung eingeschränkt war.</w:t>
      </w:r>
    </w:p>
    <w:p>
      <w:r>
        <w:rPr>
          <w:b/>
          <w:sz w:val="19"/>
        </w:rPr>
        <w:t xml:space="preserve">Übertragbarkeit: </w:t>
      </w:r>
      <w:r>
        <w:rPr>
          <w:sz w:val="19"/>
        </w:rPr>
        <w:t>Frankreich, vergleichbares Versicherungssystem; Training und Methodology müssen an Komplexität angepasst werden.</w:t>
      </w:r>
    </w:p>
    <w:p>
      <w:r>
        <w:rPr>
          <w:color w:val="5A7D3A"/>
          <w:sz w:val="18"/>
        </w:rPr>
        <w:t>https://pubmed.ncbi.nlm.nih.gov/42765183/</w:t>
      </w:r>
    </w:p>
    <w:p>
      <w:pPr>
        <w:pStyle w:val="Heading2"/>
      </w:pPr>
      <w:r>
        <w:t>Ältere Patienten gestalten Sturz-Prävention mit: Partizipatives Design von Schulungsinhalten</w:t>
      </w:r>
    </w:p>
    <w:p>
      <w:r>
        <w:rPr>
          <w:i/>
          <w:color w:val="666666"/>
          <w:sz w:val="18"/>
        </w:rPr>
        <w:t>Heng H et al.  ·  Health Expect  ·  Okt. 2026  ·  PMID 42765165</w:t>
      </w:r>
    </w:p>
    <w:p>
      <w:r>
        <w:t>Qualitativ-partizipative Studie (World Café) mit älteren Patienten zu Anforderungen bei der Umsetzung eines Programms zur Sturzprävention im Krankenhaus.</w:t>
      </w:r>
    </w:p>
    <w:p>
      <w:r>
        <w:rPr>
          <w:b/>
        </w:rPr>
        <w:t xml:space="preserve">Ergebnis: </w:t>
      </w:r>
      <w:r>
        <w:t>33 ältere Konsumenten aus zwei Bundesstaaten in Australien beteiligt. Sie empfahlen Aufmerksamkeit für korrektes Timing der Patientenedukation, Personalisierung und mehrere Vermittlungskanäle. Ward- und Organisationsebene müssen Unterstützung durch Staff, Familien, Freiwillige und Peers sichern, mit klarer Kommunikation und Wiederholung. Konsens: Alle können zusammenarbeiten, um Sturzprävention zu priorisieren.</w:t>
      </w:r>
    </w:p>
    <w:p>
      <w:r>
        <w:rPr>
          <w:b/>
          <w:sz w:val="19"/>
        </w:rPr>
        <w:t xml:space="preserve">Übertragbarkeit: </w:t>
      </w:r>
      <w:r>
        <w:rPr>
          <w:sz w:val="19"/>
        </w:rPr>
        <w:t>Australien, vergleichbare klinische Strukturen; Patientenbeteiligung an Programmdesign übertragbar.</w:t>
      </w:r>
    </w:p>
    <w:p>
      <w:r>
        <w:rPr>
          <w:color w:val="5A7D3A"/>
          <w:sz w:val="18"/>
        </w:rPr>
        <w:t>https://pubmed.ncbi.nlm.nih.gov/42765165/</w:t>
      </w:r>
    </w:p>
    <w:p>
      <w:pPr>
        <w:pStyle w:val="Heading2"/>
      </w:pPr>
      <w:r>
        <w:t>Indikatoren für echte Partnerschaft in Gesundheitsforschung: modifizierte Delphi-Studie</w:t>
      </w:r>
    </w:p>
    <w:p>
      <w:r>
        <w:rPr>
          <w:i/>
          <w:color w:val="666666"/>
          <w:sz w:val="18"/>
        </w:rPr>
        <w:t>Verweij L et al.  ·  Health Expect  ·  Okt. 2026  ·  PMID 42765156</w:t>
      </w:r>
    </w:p>
    <w:p>
      <w:r>
        <w:t>Co-designed modifizierte Delphi-Studie zur Definition von Qualitätsindikatoren für Evaluierung von Partnerschaften zwischen Nutzern und Forschern in Health Research.</w:t>
      </w:r>
    </w:p>
    <w:p>
      <w:r>
        <w:rPr>
          <w:b/>
        </w:rPr>
        <w:t xml:space="preserve">Ergebnis: </w:t>
      </w:r>
      <w:r>
        <w:t>Participatory expert workshop mit 7 Nutzern und 7 Forschern identifizierte 35 potenzielle Indikatoren. Nach zwei Surveyierungsrunden (response rate 11/14 und 13/24) wurden 30 Indikatoren operationalisiert und kategorisiert in Strukturen (n=9), Prozesse (n=9) und Outcomes (n=12) von PPIE. Indikatoren als relevant und von Nutzer- wie Forscherseite akzeptiert eingestuft.</w:t>
      </w:r>
    </w:p>
    <w:p>
      <w:r>
        <w:rPr>
          <w:b/>
          <w:sz w:val="19"/>
        </w:rPr>
        <w:t xml:space="preserve">Übertragbarkeit: </w:t>
      </w:r>
      <w:r>
        <w:rPr>
          <w:sz w:val="19"/>
        </w:rPr>
        <w:t>Schweiz, Europa; Indikatoren sollten in Praxis validiert werden; übertragbare Methodologie.</w:t>
      </w:r>
    </w:p>
    <w:p>
      <w:r>
        <w:rPr>
          <w:color w:val="5A7D3A"/>
          <w:sz w:val="18"/>
        </w:rPr>
        <w:t>https://pubmed.ncbi.nlm.nih.gov/42765156/</w:t>
      </w:r>
    </w:p>
    <w:p>
      <w:pPr>
        <w:pStyle w:val="Heading2"/>
      </w:pPr>
      <w:r>
        <w:t>Verständnis von End-of-Life-Informationen: Validierung einer spanischen Health-Literacy-Skala</w:t>
      </w:r>
    </w:p>
    <w:p>
      <w:r>
        <w:rPr>
          <w:i/>
          <w:color w:val="666666"/>
          <w:sz w:val="18"/>
        </w:rPr>
        <w:t>Meier C et al.  ·  Palliat Support Care  ·  21.09.2026  ·  PMID 42764784</w:t>
      </w:r>
    </w:p>
    <w:p>
      <w:r>
        <w:t>Kulturelle Adaptation und Validierung der spanischen Version der Subjective End-of-Life Health Literacy Scale durch community-basierte Workshops in Argentinien.</w:t>
      </w:r>
    </w:p>
    <w:p>
      <w:r>
        <w:rPr>
          <w:b/>
        </w:rPr>
        <w:t xml:space="preserve">Ergebnis: </w:t>
      </w:r>
      <w:r>
        <w:t>3-Faktor-Struktur (funktional, interaktiv, kritisch) unterstützt; Factor Loadings 0,57–0,91; Cronbach's α=0,89. Qualitatives Feedback verbesserte Klarheit und Kontextrelevanz. Teilnehmer verstanden technische End-of-Life-Terminologie leicht, zeigten aber Unsicherheit bei interaktiven und Entscheidungs-Items, was Herausforderungen bei Anwendung auf persönliche Therapiewahl anzeigt.</w:t>
      </w:r>
    </w:p>
    <w:p>
      <w:r>
        <w:rPr>
          <w:b/>
          <w:sz w:val="19"/>
        </w:rPr>
        <w:t xml:space="preserve">Übertragbarkeit: </w:t>
      </w:r>
      <w:r>
        <w:rPr>
          <w:sz w:val="19"/>
        </w:rPr>
        <w:t>Argentinien/Lateinamerika; Skala als strukturierter Reflexions- und Dialogprompt einsetzbar.</w:t>
      </w:r>
    </w:p>
    <w:p>
      <w:r>
        <w:rPr>
          <w:color w:val="5A7D3A"/>
          <w:sz w:val="18"/>
        </w:rPr>
        <w:t>https://pubmed.ncbi.nlm.nih.gov/42764784/</w:t>
      </w:r>
    </w:p>
    <w:p>
      <w:pPr>
        <w:pStyle w:val="Heading2"/>
      </w:pPr>
      <w:r>
        <w:t>Arzneimittelsicherheit kommunizieren: Was Ärzte über REMS-Programme verstehen und benötigen</w:t>
      </w:r>
    </w:p>
    <w:p>
      <w:r>
        <w:rPr>
          <w:i/>
          <w:color w:val="666666"/>
          <w:sz w:val="18"/>
        </w:rPr>
        <w:t>Zakoul H et al.  ·  Pharmacoepidemiol Drug Saf  ·  Okt. 2026  ·  PMID 42764159</w:t>
      </w:r>
    </w:p>
    <w:p>
      <w:r>
        <w:t>Qualitative Interviews mit 50 Ärzten zu Verständnis, Nutzen und Informationspräferenzen bei Risk Evaluation and Mitigation Strategy (REMS)-Programmen für Arzneimittel mit hohem Sicherheitsrisiko.</w:t>
      </w:r>
    </w:p>
    <w:p>
      <w:r>
        <w:rPr>
          <w:b/>
        </w:rPr>
        <w:t xml:space="preserve">Ergebnis: </w:t>
      </w:r>
      <w:r>
        <w:t>Die meisten Ärzte waren informiert über REMS-Risiken, äußerten aber Bedenken zu nicht abgedeckten Nebenwirkungen. Ärzte wünschten mehr Informationen zu Nebenwirkungsmanagement, bessere Integration in elektronische Patientenakten (EMR), elektronische Kommunikation mit Zusammenfassungen des Nutzen-Risiko-Profils und Links zu klinischen Studien/Literatur, sowie zeitnahe Updates bei neuen Sicherheitsdaten.</w:t>
      </w:r>
    </w:p>
    <w:p>
      <w:r>
        <w:rPr>
          <w:b/>
          <w:sz w:val="19"/>
        </w:rPr>
        <w:t xml:space="preserve">Übertragbarkeit: </w:t>
      </w:r>
      <w:r>
        <w:rPr>
          <w:sz w:val="19"/>
        </w:rPr>
        <w:t>USA-Studie; Kommunikationsformat und Integrationswünsche sind systemunabhängig relevant.</w:t>
      </w:r>
    </w:p>
    <w:p>
      <w:r>
        <w:rPr>
          <w:color w:val="5A7D3A"/>
          <w:sz w:val="18"/>
        </w:rPr>
        <w:t>https://pubmed.ncbi.nlm.nih.gov/42764159/</w:t>
      </w:r>
    </w:p>
    <w:p>
      <w:pPr>
        <w:pStyle w:val="Heading2"/>
      </w:pPr>
      <w:r>
        <w:t>Verständlichkeit und Nutzbarkeit eines KI-Chatbots für Magenkrebs-Patientenschulung</w:t>
      </w:r>
    </w:p>
    <w:p>
      <w:r>
        <w:rPr>
          <w:i/>
          <w:color w:val="666666"/>
          <w:sz w:val="18"/>
        </w:rPr>
        <w:t>Kang Y et al.  ·  J Med Internet Res  ·  10.09.2026  ·  PMID 42721321</w:t>
      </w:r>
    </w:p>
    <w:p>
      <w:r>
        <w:t>Action-Research-Studie zur Entwicklung und Usability-Bewertung eines Health-Education-Conversational-Agent (KI-Chatbot) für Magenkrebs basierend auf RAG-Architektur und OpenMEDLab 2.0.</w:t>
      </w:r>
    </w:p>
    <w:p>
      <w:r>
        <w:rPr>
          <w:b/>
        </w:rPr>
        <w:t xml:space="preserve">Ergebnis: </w:t>
      </w:r>
      <w:r>
        <w:t>44 Patienten, 13 Pflegekräfte und andere Stakeholder beteiligt. Accuracy stieg über 3 Alpha-Test-Runden von 67 % auf 82 %; RAG knowledge hit rates erreichten 100 %. Mean Chatbot Usability Score 91,9 (SD 3,6); Content Relevance Score 3,75 (SD 0,9). Drei Themes identifiziert: Perceived Usefulness, Ease of Use, Intention to Use. Potential zur Reduktion von Workload und Verstärkung der Patientenschulung erkannt.</w:t>
      </w:r>
    </w:p>
    <w:p>
      <w:r>
        <w:rPr>
          <w:b/>
          <w:sz w:val="19"/>
        </w:rPr>
        <w:t xml:space="preserve">Übertragbarkeit: </w:t>
      </w:r>
      <w:r>
        <w:rPr>
          <w:sz w:val="19"/>
        </w:rPr>
        <w:t>China; Methodik und RAG-Technologie-Ansatz übertragbar, aber Genauigkeit und Sicherheit müssen vor klinischem Einsatz weiter validiert werden.</w:t>
      </w:r>
    </w:p>
    <w:p>
      <w:r>
        <w:rPr>
          <w:color w:val="5A7D3A"/>
          <w:sz w:val="18"/>
        </w:rPr>
        <w:t>https://pubmed.ncbi.nlm.nih.gov/42721321/</w:t>
      </w:r>
    </w:p>
    <w:p>
      <w:pPr>
        <w:pStyle w:val="Heading1"/>
      </w:pPr>
      <w:r>
        <w:t>Aufgenommen am 21.09.2026</w:t>
      </w:r>
    </w:p>
    <w:p>
      <w:pPr>
        <w:pStyle w:val="Heading2"/>
      </w:pPr>
      <w:r>
        <w:t>Künstliche Intelligenz antwortet Lungenpatienten: ChatGPT zuverlässiger als Bard und Copilot</w:t>
      </w:r>
    </w:p>
    <w:p>
      <w:r>
        <w:rPr>
          <w:i/>
          <w:color w:val="666666"/>
          <w:sz w:val="18"/>
        </w:rPr>
        <w:t>Nigro M et al.  ·  Ther Adv Respir Dis  ·  17.09.2026  ·  PMID 42755220</w:t>
      </w:r>
    </w:p>
    <w:p>
      <w:r>
        <w:t>28 Expertenärzte und 33 Patienten bewerteten Antworten von ChatGPT, Bard und Copilot auf 15 von Patienten formulierte Bronchiektasen-Fragen nach Zuverlässigkeit, Genauigkeit, Vollständigkeit und Verständlichkeit.</w:t>
      </w:r>
    </w:p>
    <w:p>
      <w:r>
        <w:rPr>
          <w:b/>
        </w:rPr>
        <w:t xml:space="preserve">Ergebnis: </w:t>
      </w:r>
      <w:r>
        <w:t>ChatGPT erreichte höhere Genauigkeitswerte (Median 8,0 [7,0–9,0]) als Copilot und Bard (je 7,0 [6,0–8,0]; p &lt; 0,001); höhere Vollständigkeit (8,0 vs. 7,0; p &lt; 0,001); Verständlichkeit ähnlich bei ChatGPT und Bard (9,0 [8,0–10,0] vs. 9,0 [7,0–10,0]); Copilot weniger verständlich (9,0 [7,0–10,0]; p &lt; 0,001).</w:t>
      </w:r>
    </w:p>
    <w:p>
      <w:r>
        <w:rPr>
          <w:b/>
          <w:sz w:val="19"/>
        </w:rPr>
        <w:t xml:space="preserve">Übertragbarkeit: </w:t>
      </w:r>
      <w:r>
        <w:rPr>
          <w:sz w:val="19"/>
        </w:rPr>
        <w:t>Sprach- und Modellabhängig; Befunde zu englischsprachigen KI-Modellen; Übertragung auf Deutschland erfordert Deutsche-Sprache-Tests.</w:t>
      </w:r>
    </w:p>
    <w:p>
      <w:r>
        <w:rPr>
          <w:color w:val="5A7D3A"/>
          <w:sz w:val="18"/>
        </w:rPr>
        <w:t>https://pubmed.ncbi.nlm.nih.gov/42755220/</w:t>
      </w:r>
    </w:p>
    <w:p>
      <w:pPr>
        <w:pStyle w:val="Heading2"/>
      </w:pPr>
      <w:r>
        <w:t>Computer- und Smartphonenutzung: Indirekter Weg zur Vermeidung von Gebrechlichkeit?</w:t>
      </w:r>
    </w:p>
    <w:p>
      <w:r>
        <w:rPr>
          <w:i/>
          <w:color w:val="666666"/>
          <w:sz w:val="18"/>
        </w:rPr>
        <w:t>Hori N et al.  ·  Geriatr Gerontol Int  ·  Sept. 2026  ·  PMID 42753144</w:t>
      </w:r>
    </w:p>
    <w:p>
      <w:r>
        <w:t>Querschnittstudie mit 423 älteren Erwachsenen (≥65 Jahre) in Japan untersucht, ob Computernutzung für Gesundheitsinformation mit Gebrechlichkeit assoziiert ist und welche Rolle Health Literacy als Mediator spielt.</w:t>
      </w:r>
    </w:p>
    <w:p>
      <w:r>
        <w:rPr>
          <w:b/>
        </w:rPr>
        <w:t xml:space="preserve">Ergebnis: </w:t>
      </w:r>
      <w:r>
        <w:t>Gebrechlichkeitsprävalenz: 3,5 % (15/451); 33,8 % nutzten Computer/Smartphone (143/423). Nicht-direkter Effekt signifikant (β = 0,323, 95%-KI 0,084–0,698); Nicht-Nutzung für Gesundheitsinformation assoziiert mit Gebrechlichkeit, vermittelt durch niedrigere Health Literacy. Longitudinale Studien nötig zur Klärung zeitlicher Abfolge.</w:t>
      </w:r>
    </w:p>
    <w:p>
      <w:r>
        <w:rPr>
          <w:b/>
          <w:sz w:val="19"/>
        </w:rPr>
        <w:t xml:space="preserve">Übertragbarkeit: </w:t>
      </w:r>
      <w:r>
        <w:rPr>
          <w:sz w:val="19"/>
        </w:rPr>
        <w:t>Japan; Muster zu Technologiezugang und Gesundheitskompetenz teilweise übertragbar auf Deutschland, aber Altersgruppen und Infrastruktur unterscheiden sich.</w:t>
      </w:r>
    </w:p>
    <w:p>
      <w:r>
        <w:rPr>
          <w:color w:val="5A7D3A"/>
          <w:sz w:val="18"/>
        </w:rPr>
        <w:t>https://pubmed.ncbi.nlm.nih.gov/42753144/</w:t>
      </w:r>
    </w:p>
    <w:p>
      <w:pPr>
        <w:pStyle w:val="Heading2"/>
      </w:pPr>
      <w:r>
        <w:t>Patientenberichtete Ergebnisse bei Shared Decision Making: Systematischer Review (Protokoll)</w:t>
      </w:r>
    </w:p>
    <w:p>
      <w:r>
        <w:rPr>
          <w:i/>
          <w:color w:val="666666"/>
          <w:sz w:val="18"/>
        </w:rPr>
        <w:t>Yoo SH et al.  ·  BMJ Open  ·  15.09.2026  ·  PMID 42744382</w:t>
      </w:r>
    </w:p>
    <w:p>
      <w:r>
        <w:t>Protokoll für systematischen Review von Shared Decision Making-Interventionsstudien, die patientenberichtete Ergebnisse (PROs) messen – Mapping und Metaanalyse von konstrukten wie Informiertheit, Verständnis von Risiken, Entscheidungskonflikt, Reue und Behandlungslast.</w:t>
      </w:r>
    </w:p>
    <w:p>
      <w:r>
        <w:rPr>
          <w:b/>
        </w:rPr>
        <w:t xml:space="preserve">Ergebnis: </w:t>
      </w:r>
      <w:r>
        <w:t>Protokoll registriert (PROSPERO CRD420261413222); 7 Datenbanken werden systematisch durchsucht; randomisierte und nicht-randomisierte vergleichende Studien werden separat synthetisiert; Risk-of-Bias und Evidenzqualität werden beurteilt. Ergebnisse noch ausstehend, aber Review wird Klarheit über Effektivität von SDM-Interventionen auf für Patienten relevante Ergebnisse geben.</w:t>
      </w:r>
    </w:p>
    <w:p>
      <w:r>
        <w:rPr>
          <w:b/>
          <w:sz w:val="19"/>
        </w:rPr>
        <w:t xml:space="preserve">Übertragbarkeit: </w:t>
      </w:r>
      <w:r>
        <w:rPr>
          <w:sz w:val="19"/>
        </w:rPr>
        <w:t>Internationales Protokoll, übertragbar auf deutschsprachige Literatur über Entscheidungsbeteiligung.</w:t>
      </w:r>
    </w:p>
    <w:p>
      <w:r>
        <w:rPr>
          <w:color w:val="5A7D3A"/>
          <w:sz w:val="18"/>
        </w:rPr>
        <w:t>https://pubmed.ncbi.nlm.nih.gov/42744382/</w:t>
      </w:r>
    </w:p>
    <w:p>
      <w:pPr>
        <w:pStyle w:val="Heading2"/>
      </w:pPr>
      <w:r>
        <w:t>App-gestützte Prehabilitation vor großen Operationen: Senkung der Morbidität um ein Drittel?</w:t>
      </w:r>
    </w:p>
    <w:p>
      <w:r>
        <w:rPr>
          <w:i/>
          <w:color w:val="666666"/>
          <w:sz w:val="18"/>
        </w:rPr>
        <w:t>Sliwinski S et al.  ·  Trials  ·  10.09.2026  ·  PMID 42723102</w:t>
      </w:r>
    </w:p>
    <w:p>
      <w:r>
        <w:t>Randomisierte Kontrolltrial mit 382 Patienten vergleicht ein 3–6-Wochen-Programm mit digitaler Rehabilitation gegen eine Informations-App allein vor Großoperationen.</w:t>
      </w:r>
    </w:p>
    <w:p>
      <w:r>
        <w:rPr>
          <w:b/>
        </w:rPr>
        <w:t xml:space="preserve">Ergebnis: </w:t>
      </w:r>
      <w:r>
        <w:t>Primärer Endpunkt: Reduktion der 90-Tage-Morbidität (Dindo-Clavien I–V) von 60 % auf 45 %. Sekundäre Ziele sind 1-Jahres-Überleben, Lebensqualität, Krankenhausaufenthalt, Wiederaufnahmeraten und Kostenanalyse. Studie noch nicht abgeschlossen, Phase-III-Ergebnisse ausstehend.</w:t>
      </w:r>
    </w:p>
    <w:p>
      <w:r>
        <w:rPr>
          <w:b/>
          <w:sz w:val="19"/>
        </w:rPr>
        <w:t xml:space="preserve">Übertragbarkeit: </w:t>
      </w:r>
      <w:r>
        <w:rPr>
          <w:sz w:val="19"/>
        </w:rPr>
        <w:t>Deutsche Klinikmehrheit, vergleichbare Dokumentationspflichten, deutsch registriert.</w:t>
      </w:r>
    </w:p>
    <w:p>
      <w:r>
        <w:rPr>
          <w:color w:val="5A7D3A"/>
          <w:sz w:val="18"/>
        </w:rPr>
        <w:t>https://pubmed.ncbi.nlm.nih.gov/42723102/</w:t>
      </w:r>
    </w:p>
    <w:p>
      <w:pPr>
        <w:pStyle w:val="Heading2"/>
      </w:pPr>
      <w:r>
        <w:t>Risikomitteilung zu Tropenkrankheiten: Was Gemeinschaften in Tansania verstehen und brauchen</w:t>
      </w:r>
    </w:p>
    <w:p>
      <w:r>
        <w:rPr>
          <w:i/>
          <w:color w:val="666666"/>
          <w:sz w:val="18"/>
        </w:rPr>
        <w:t>Buse CG et al.  ·  PLoS Negl Trop Dis  ·  14.07.2026  ·  PMID 42447149</w:t>
      </w:r>
    </w:p>
    <w:p>
      <w:r>
        <w:t>Qualitative Studie in Nord-Tansania (44 Teilnehmer in Fokusgruppen; 13 Interviews mit Fachpersonen) erfasst, wie Agropastoralistinnen und Agropastorалisten sowie Gesundheitsfachpersonen Informationen zu klimabeeinflussten Tropenkrankheiten verstehen und bewerten.</w:t>
      </w:r>
    </w:p>
    <w:p>
      <w:r>
        <w:rPr>
          <w:b/>
        </w:rPr>
        <w:t xml:space="preserve">Ergebnis: </w:t>
      </w:r>
      <w:r>
        <w:t>Kernfunde: Spannungen zwischen Gemeinschaftsbedarfen und bereitgestellten Informationen; erhebliche Unterschiede in Ressourcen und Informationszugang zwischen städtischen (Arusha) und ländlichen Gebieten (Monduli); Gemeinschaften bevorzugen spezifische Formate für Risikomitteilung, die Praktiker aber nicht immer nutzen.</w:t>
      </w:r>
    </w:p>
    <w:p>
      <w:r>
        <w:rPr>
          <w:b/>
          <w:sz w:val="19"/>
        </w:rPr>
        <w:t xml:space="preserve">Übertragbarkeit: </w:t>
      </w:r>
      <w:r>
        <w:rPr>
          <w:sz w:val="19"/>
        </w:rPr>
        <w:t>Teilweise übertragbar: Muster von Ungleichheit in Zugang und Verständnis gelten global, aber lokale Kontexte (Sprache, Livelihood, Klima) sind zentral.</w:t>
      </w:r>
    </w:p>
    <w:p>
      <w:r>
        <w:rPr>
          <w:color w:val="5A7D3A"/>
          <w:sz w:val="18"/>
        </w:rPr>
        <w:t>https://pubmed.ncbi.nlm.nih.gov/42447149/</w:t>
      </w:r>
    </w:p>
    <w:p>
      <w:pPr>
        <w:pStyle w:val="Heading2"/>
      </w:pPr>
      <w:r>
        <w:t>Patienten als Partner im Datenfluss: Natursprachliche Hausplattform für ältere Menschen</w:t>
      </w:r>
    </w:p>
    <w:p>
      <w:r>
        <w:rPr>
          <w:i/>
          <w:color w:val="666666"/>
          <w:sz w:val="18"/>
        </w:rPr>
        <w:t>Hoogestraat AT et al.  ·  Stud Health Technol Inform  ·  29.06.2026  ·  PMID 42394088</w:t>
      </w:r>
    </w:p>
    <w:p>
      <w:r>
        <w:t>Partizipativ entwickelte Webplattform mit Large Language Model ermöglicht älteren Menschen, Gesundheitsereignisse in eigenen Worten zu dokumentieren und mit Klinikenteam zu teilen.</w:t>
      </w:r>
    </w:p>
    <w:p>
      <w:r>
        <w:rPr>
          <w:b/>
        </w:rPr>
        <w:t xml:space="preserve">Ergebnis: </w:t>
      </w:r>
      <w:r>
        <w:t>Prototyp wurde durch Teilnehmerfeedback iterativ verfeinert; Real-World-Nutzer-Studie läuft. Frühe Rückmeldung zeigt, dass das System das Verständnis der Kliniker für die gelebte Erfahrung zu Hause verbessert und die Brücke zwischen Klinik und Heim überbrückt.</w:t>
      </w:r>
    </w:p>
    <w:p>
      <w:r>
        <w:rPr>
          <w:b/>
          <w:sz w:val="19"/>
        </w:rPr>
        <w:t xml:space="preserve">Übertragbarkeit: </w:t>
      </w:r>
      <w:r>
        <w:rPr>
          <w:sz w:val="19"/>
        </w:rPr>
        <w:t>Deutschland möglich, Sprach- und Systemabhängigkeit bleibt zu prüfen bei Regelversorgung.</w:t>
      </w:r>
    </w:p>
    <w:p>
      <w:r>
        <w:rPr>
          <w:color w:val="5A7D3A"/>
          <w:sz w:val="18"/>
        </w:rPr>
        <w:t>https://pubmed.ncbi.nlm.nih.gov/42394088/</w:t>
      </w:r>
    </w:p>
    <w:p>
      <w:pPr>
        <w:pStyle w:val="Heading1"/>
      </w:pPr>
      <w:r>
        <w:t>Aufgenommen am 20.09.2026</w:t>
      </w:r>
    </w:p>
    <w:p>
      <w:pPr>
        <w:pStyle w:val="Heading2"/>
      </w:pPr>
      <w:r>
        <w:t>Kurze Fragebogenschulung verbessert Patienten-wissen zu Antikoagulation</w:t>
      </w:r>
    </w:p>
    <w:p>
      <w:r>
        <w:rPr>
          <w:i/>
          <w:color w:val="666666"/>
          <w:sz w:val="18"/>
        </w:rPr>
        <w:t>Sarger T et al.  ·  Medicine (Baltimore)  ·  18.09.2026  ·  PMID 42760734</w:t>
      </w:r>
    </w:p>
    <w:p>
      <w:r>
        <w:t>Eine französische Studie untersuchte, ob ein 7-Item-Fragebogen zur Venenthromboembolie (7VTE-Quest), der in der Wartezimmer ausgefüllt und zur Patientenedukation in der Konsultation genutzt wurde, das Patientenwissen über Antikoagulationstherapie verbessert.</w:t>
      </w:r>
    </w:p>
    <w:p>
      <w:r>
        <w:rPr>
          <w:b/>
        </w:rPr>
        <w:t xml:space="preserve">Ergebnis: </w:t>
      </w:r>
      <w:r>
        <w:t>Bei 135 Patienten mit Antikoagulation ≥3 Monate verbesserte sich der Fragebogscore bei 56,5% (74/131 nach Ausschluss von 4 mit Perfectem Score) bei der zweiten Beantwortung nach durchschnittlich 211 Tagen. Größte Gewinne: 20,0% besser beim Umgang mit vergessenen Dosen, 11,1% bei NSAID-Wechselwirkungen. Allerdings zeigte sich auch Wissensverlust in allen Items (1,6–40%), besonders bei NSAID-Kontraindikation (40,0% vergaßen diese). Die Studie zeigt begrenzte, aber nachweisbare Wissenserbesserung.</w:t>
      </w:r>
    </w:p>
    <w:p>
      <w:r>
        <w:rPr>
          <w:b/>
          <w:sz w:val="19"/>
        </w:rPr>
        <w:t xml:space="preserve">Übertragbarkeit: </w:t>
      </w:r>
      <w:r>
        <w:rPr>
          <w:sz w:val="19"/>
        </w:rPr>
        <w:t>Frankreich, vergleichbares Versicherungssystem; Teach-Back-ähnliche Methode übertragbar auf deutschsprachige Antikoagulations-Praxen.</w:t>
      </w:r>
    </w:p>
    <w:p>
      <w:r>
        <w:rPr>
          <w:color w:val="5A7D3A"/>
          <w:sz w:val="18"/>
        </w:rPr>
        <w:t>https://pubmed.ncbi.nlm.nih.gov/42760734/</w:t>
      </w:r>
    </w:p>
    <w:p>
      <w:pPr>
        <w:pStyle w:val="Heading2"/>
      </w:pPr>
      <w:r>
        <w:t>KI-Chatbot gibt zu Akne oft oberflächliche oder fehlerhafte Ratschläge</w:t>
      </w:r>
    </w:p>
    <w:p>
      <w:r>
        <w:rPr>
          <w:i/>
          <w:color w:val="666666"/>
          <w:sz w:val="18"/>
        </w:rPr>
        <w:t>Caf N et al.  ·  Medicine (Baltimore)  ·  18.09.2026  ·  PMID 42760683</w:t>
      </w:r>
    </w:p>
    <w:p>
      <w:r>
        <w:t>Eine türkische Studie ließ ChatGPT-5 25 häufig gestellte Akne-Patientenfragen beantworten und ließ Dermatologen die Qualität in vier Domänen bewerten.</w:t>
      </w:r>
    </w:p>
    <w:p>
      <w:r>
        <w:rPr>
          <w:b/>
        </w:rPr>
        <w:t xml:space="preserve">Ergebnis: </w:t>
      </w:r>
      <w:r>
        <w:t>Von 75 Antworten waren 49 (65,3%) angemessen. Höchste Angemessenheit bei Hautpflege (83,3%) und Ernährung (77,8%), niedrigst bei Behandlung (50,0%) und Diagnose (33,3%). Häufigste Fehler: irreführende Information und zu technische Sprache, gefolgt von fehlender Sicherheitshinweisen. Inter-Rater-Übereinstimmung war niedrig. ChatGPT kann Einführungsinformation geben, aber Diagnose- und Behandlungsleitlinien erfordern ärztliche Überwachung.</w:t>
      </w:r>
    </w:p>
    <w:p>
      <w:r>
        <w:rPr>
          <w:b/>
          <w:sz w:val="19"/>
        </w:rPr>
        <w:t xml:space="preserve">Übertragbarkeit: </w:t>
      </w:r>
      <w:r>
        <w:rPr>
          <w:sz w:val="19"/>
        </w:rPr>
        <w:t>Türkei; Befund zu Grenzen von KI bei sensiblen Diagnosen/Therapie ist sprachunabhängig, aber deutsche Ärzte-Verantwortung unterscheidet sich nicht.</w:t>
      </w:r>
    </w:p>
    <w:p>
      <w:r>
        <w:rPr>
          <w:color w:val="5A7D3A"/>
          <w:sz w:val="18"/>
        </w:rPr>
        <w:t>https://pubmed.ncbi.nlm.nih.gov/42760683/</w:t>
      </w:r>
    </w:p>
    <w:p>
      <w:pPr>
        <w:pStyle w:val="Heading2"/>
      </w:pPr>
      <w:r>
        <w:t>Elternpräferenzen bei Entscheidungen zu Lebensende von Neugeborenen: Vielfalt statt Schablone</w:t>
      </w:r>
    </w:p>
    <w:p>
      <w:r>
        <w:rPr>
          <w:i/>
          <w:color w:val="666666"/>
          <w:sz w:val="18"/>
        </w:rPr>
        <w:t>Kuehlmeyer K et al.  ·  BMC Med Ethics  ·  18.09.2026  ·  PMID 42760532</w:t>
      </w:r>
    </w:p>
    <w:p>
      <w:r>
        <w:t>Diese Meta-Ethnographie von 16 qualitativen Studien zu Elternperspektiven analysierte, wie Eltern ihre Rolle bei medizinischen Entscheidungen am Lebensende ihres (ungeborenen) Kindes erleben und welche Entscheidungsbeteiligung sie bevorzugen.</w:t>
      </w:r>
    </w:p>
    <w:p>
      <w:r>
        <w:rPr>
          <w:b/>
        </w:rPr>
        <w:t xml:space="preserve">Ergebnis: </w:t>
      </w:r>
      <w:r>
        <w:t>Die Synthese identifizierte vier Entscheidungsmodelle basierend auf Elternerfahrung: stilles Zustimmungsmodell, Empfehlungsannahmemodell, geteiltes Deliberationsmodell und Präferenzbestimmungsmodell. Entgegen theoretischer Literatur wurde das geteilte Deliberationsmodell (Shared Decision Making) nur in zwei Studien von Eltern beschrieben. Die meisten Eltern wollten ihre Erfahrung wiederholen, unabhängig von ihrer Rolle. Schlüsselfund: Elternpräferenzen und Beteiligung variieren erheblich je Kontext; keine einzige Richtlinien-empfohlene Methode passt allen.</w:t>
      </w:r>
    </w:p>
    <w:p>
      <w:r>
        <w:rPr>
          <w:b/>
          <w:sz w:val="19"/>
        </w:rPr>
        <w:t xml:space="preserve">Übertragbarkeit: </w:t>
      </w:r>
      <w:r>
        <w:rPr>
          <w:sz w:val="19"/>
        </w:rPr>
        <w:t>Deutschland (LMU München), europäische Perinatalmedizin; zeigt Grenzen universalisierter SDM-Leitlinien bei kulturell unterschiedlichen Familienstrukturen.</w:t>
      </w:r>
    </w:p>
    <w:p>
      <w:r>
        <w:rPr>
          <w:color w:val="5A7D3A"/>
          <w:sz w:val="18"/>
        </w:rPr>
        <w:t>https://pubmed.ncbi.nlm.nih.gov/42760532/</w:t>
      </w:r>
    </w:p>
    <w:p>
      <w:pPr>
        <w:pStyle w:val="Heading2"/>
      </w:pPr>
      <w:r>
        <w:t>KI-Chatbots zu diabetischer Neuropathie: ChatGPT führt, aber alle haben Sicherheitslücken</w:t>
      </w:r>
    </w:p>
    <w:p>
      <w:r>
        <w:rPr>
          <w:i/>
          <w:color w:val="666666"/>
          <w:sz w:val="18"/>
        </w:rPr>
        <w:t>Gu L et al.  ·  Front Public Health  ·  03.09.2026  ·  PMID 42757292</w:t>
      </w:r>
    </w:p>
    <w:p>
      <w:r>
        <w:t>Eine chinesische Studie verglich fünf KI-Chatbots (ChatGPT, Gemini, Copilot, DeepSeek, Doubao) in Sicherheit, Genauigkeit, Leitlinienkonkordanz, Handlungsfähigkeit und Lesbarkeit bei standardisierten Patient:innenfragen zur schmerzhaften diabetischen peripheren Neuropathie.</w:t>
      </w:r>
    </w:p>
    <w:p>
      <w:r>
        <w:rPr>
          <w:b/>
        </w:rPr>
        <w:t xml:space="preserve">Ergebnis: </w:t>
      </w:r>
      <w:r>
        <w:t>300 Antworten analysiert, hohe Inter-Rater-Übereinstimmung (κ = 0,87–0,88). 28 Antworten (9,3%) unsicher oder potenziell unsicher; Unsicherheitsraten 5–15%, kein signifikanter Unterschied zwischen Modellen (p = 0,347). ChatGPT höhere Genauigkeit und Leitlinienkonkordanz (alle p &lt; 0,001), DeepSeek niedriger. Lesbarkeit unterschied sich (p &lt; 0,001); ChatGPT und Doubao weniger komplex als DeepSeek. Fazit: Jedes System erzeugte mindestens eine Antwort mit Potenzial für unangemessenes Selbstmanagement oder verzögerte Fachberatung. KI für Allgemeinbildung, aber Medikation und Risiko-einschätzung erfordern ärztliche Prüfung.</w:t>
      </w:r>
    </w:p>
    <w:p>
      <w:r>
        <w:rPr>
          <w:b/>
          <w:sz w:val="19"/>
        </w:rPr>
        <w:t xml:space="preserve">Übertragbarkeit: </w:t>
      </w:r>
      <w:r>
        <w:rPr>
          <w:sz w:val="19"/>
        </w:rPr>
        <w:t>China; Sicherheitsbefunde zur KI-Lückenhaftigkeit übertragbar auf deutschsprachige Patienten-Chatbot-Risiken.</w:t>
      </w:r>
    </w:p>
    <w:p>
      <w:r>
        <w:rPr>
          <w:color w:val="5A7D3A"/>
          <w:sz w:val="18"/>
        </w:rPr>
        <w:t>https://pubmed.ncbi.nlm.nih.gov/42757292/</w:t>
      </w:r>
    </w:p>
    <w:p>
      <w:pPr>
        <w:pStyle w:val="Heading2"/>
      </w:pPr>
      <w:r>
        <w:t>Kritische Evaluation von Online-Gesundheitsinformation schwach bei Studierenden</w:t>
      </w:r>
    </w:p>
    <w:p>
      <w:r>
        <w:rPr>
          <w:i/>
          <w:color w:val="666666"/>
          <w:sz w:val="18"/>
        </w:rPr>
        <w:t>Sarcone A et al.  ·  Front Public Health  ·  31.08.2026  ·  PMID 42740965</w:t>
      </w:r>
    </w:p>
    <w:p>
      <w:r>
        <w:t>Eine italienische Querschnittsstudie mit 407 Studierenden untersuchte, wo sie Gesundheitsinformationen suchen, wie kritisch sie diese bewerten und wie das mit Wissenschaftshaltung zusammenhängt.</w:t>
      </w:r>
    </w:p>
    <w:p>
      <w:r>
        <w:rPr>
          <w:b/>
        </w:rPr>
        <w:t xml:space="preserve">Ergebnis: </w:t>
      </w:r>
      <w:r>
        <w:t>75,43% nutzen Social Media als Gesundheitsinformation, aber nur 12,78% halten das für zuverlässig; 94,10% vertrauen dem Arzt. Aber nur 15,72% berichten über Fähigkeit zur kritischen Online-Inhaltsauswahl. Positive Wissenschaftshaltung bestand oft neben schwacher kritischer Evaluationskompetenz. Frauen zeigten mehr Sensibilität für ethische Dimensionen (OR = 1,61). Befund: Positive Einstellungen reichen nicht aus; spezialisierte Digital-Health-Literacy-Schulung in Curricula nötig.</w:t>
      </w:r>
    </w:p>
    <w:p>
      <w:r>
        <w:rPr>
          <w:b/>
          <w:sz w:val="19"/>
        </w:rPr>
        <w:t xml:space="preserve">Übertragbarkeit: </w:t>
      </w:r>
      <w:r>
        <w:rPr>
          <w:sz w:val="19"/>
        </w:rPr>
        <w:t>Italien; Befund zur Diskrepanz zwischen Vertrauen und kritischer Kompetenz gilt für deutschsprachige Studierende analog.</w:t>
      </w:r>
    </w:p>
    <w:p>
      <w:r>
        <w:rPr>
          <w:color w:val="5A7D3A"/>
          <w:sz w:val="18"/>
        </w:rPr>
        <w:t>https://pubmed.ncbi.nlm.nih.gov/42740965/</w:t>
      </w:r>
    </w:p>
    <w:p>
      <w:pPr>
        <w:pStyle w:val="Heading2"/>
      </w:pPr>
      <w:r>
        <w:t>Spanische Schulskala zu psychischer Gesundheit: Adoleszenten unterstützen schwächer als Fachkräfte</w:t>
      </w:r>
    </w:p>
    <w:p>
      <w:r>
        <w:rPr>
          <w:i/>
          <w:color w:val="666666"/>
          <w:sz w:val="18"/>
        </w:rPr>
        <w:t>Alonso Martínez L et al.  ·  Acta Psychol (Amst)  ·  27.06.2026  ·  PMID 42364393</w:t>
      </w:r>
    </w:p>
    <w:p>
      <w:r>
        <w:t>Eine spanische Studie entwickelte und validierte die Spanish Mental Health Support Scale for Adolescents (MHSSA) mit 578 Personen (Schüler:innen ab 13 Jahren, zukünftige Schulgesundheitsfachkräfte) zur Messung unterstützenden Verhaltens bei psychischen Problemen.</w:t>
      </w:r>
    </w:p>
    <w:p>
      <w:r>
        <w:rPr>
          <w:b/>
        </w:rPr>
        <w:t xml:space="preserve">Ergebnis: </w:t>
      </w:r>
      <w:r>
        <w:t>Zwei-Faktor-Struktur (hilfreich/schädlich), Cronbachs α = 0,88, Test-Retest-Reliabilität ICC = 0,88. Baseline: Adoleszenten zeigten niedrigere Unterstützungsfähigkeiten als Fachkräfte. Nach Intervention signifikante Verbesserungen. Höhere Unterstützungsintentionen bei Frauen, nach Intervention, mit eigener Erfahrung psychischer Probleme und bei Fachkräften. Scores assoziiert mit niedrigeren Stigma-Einstellungen und höherer Mental-Health-Literacy. Schlüsselbefund: Schulisches Wissen über psychische Gesundheit ist interventionsabhängig und zeigt Chancen für Peer-Unterstützung in der Schule.</w:t>
      </w:r>
    </w:p>
    <w:p>
      <w:r>
        <w:rPr>
          <w:b/>
          <w:sz w:val="19"/>
        </w:rPr>
        <w:t xml:space="preserve">Übertragbarkeit: </w:t>
      </w:r>
      <w:r>
        <w:rPr>
          <w:sz w:val="19"/>
        </w:rPr>
        <w:t>Spanien, vergleichbares Schulsystem; Mental-Health-Literacy-Schulung in Schulen übertragbar auf Deutschland, aber kulturelle Stigma-Unterschiede beachten.</w:t>
      </w:r>
    </w:p>
    <w:p>
      <w:r>
        <w:rPr>
          <w:color w:val="5A7D3A"/>
          <w:sz w:val="18"/>
        </w:rPr>
        <w:t>https://pubmed.ncbi.nlm.nih.gov/42364393/</w:t>
      </w:r>
    </w:p>
    <w:p>
      <w:pPr>
        <w:pStyle w:val="Heading1"/>
      </w:pPr>
      <w:r>
        <w:t>Aufgenommen am 19.09.2026</w:t>
      </w:r>
    </w:p>
    <w:p>
      <w:pPr>
        <w:pStyle w:val="Heading2"/>
      </w:pPr>
      <w:r>
        <w:t>Patientenedukation zur Therapieadhärenz bei Krebs in afrikanischen Ländern</w:t>
      </w:r>
    </w:p>
    <w:p>
      <w:r>
        <w:rPr>
          <w:i/>
          <w:color w:val="666666"/>
          <w:sz w:val="18"/>
        </w:rPr>
        <w:t>Alem DT et al.  ·  Support Care Cancer  ·  18.09.2026  ·  PMID 42758338</w:t>
      </w:r>
    </w:p>
    <w:p>
      <w:r>
        <w:t>Scoping Review zu Schulungsmaßnahmen, die Therapieadhärenz bei Krebspatienten in ressourcenlimitierten Ländern Afrikas verbessern.</w:t>
      </w:r>
    </w:p>
    <w:p>
      <w:r>
        <w:rPr>
          <w:b/>
        </w:rPr>
        <w:t xml:space="preserve">Ergebnis: </w:t>
      </w:r>
      <w:r>
        <w:t>11 eingeschlossene Studien zeigen: Wirksame Strategien sind technologiegestützte Bildung, direkte Vorträge, Rollenspiele und Demonstrationen in Gruppen- und Einzelsitzungen. Barrieren sind niedrige Health Literacy (53 %), finanzielle Belastung, Kulturelle Faktoren und begrenzte Gesundheitsinfrastruktur.</w:t>
      </w:r>
    </w:p>
    <w:p>
      <w:r>
        <w:rPr>
          <w:b/>
          <w:sz w:val="19"/>
        </w:rPr>
        <w:t xml:space="preserve">Übertragbarkeit: </w:t>
      </w:r>
      <w:r>
        <w:rPr>
          <w:sz w:val="19"/>
        </w:rPr>
        <w:t>Afrika mit begrenzten Ressourcen; Erkenntnisse zur Rolle von Health Literacy, Familie und interpersonalen Beziehungen sind systemübergreifend relevant.</w:t>
      </w:r>
    </w:p>
    <w:p>
      <w:r>
        <w:rPr>
          <w:color w:val="5A7D3A"/>
          <w:sz w:val="18"/>
        </w:rPr>
        <w:t>https://pubmed.ncbi.nlm.nih.gov/42758338/</w:t>
      </w:r>
    </w:p>
    <w:p>
      <w:pPr>
        <w:pStyle w:val="Heading2"/>
      </w:pPr>
      <w:r>
        <w:t>Geschlechtsunterschiede in digitaler Gesundheitskompetenz von Studierenden</w:t>
      </w:r>
    </w:p>
    <w:p>
      <w:r>
        <w:rPr>
          <w:i/>
          <w:color w:val="666666"/>
          <w:sz w:val="18"/>
        </w:rPr>
        <w:t>Song Y et al.  ·  Front Public Health  ·  03.09.2026  ·  PMID 42756360</w:t>
      </w:r>
    </w:p>
    <w:p>
      <w:r>
        <w:t>Querschnittsanalyse von 7.230 chinesischen Studierenden mit Fairlie-Dekomposition zur Quantifizierung der Beiträge einzelner Faktoren zu Geschlechtsdisparitäten in eHealth Literacy.</w:t>
      </w:r>
    </w:p>
    <w:p>
      <w:r>
        <w:rPr>
          <w:b/>
        </w:rPr>
        <w:t xml:space="preserve">Ergebnis: </w:t>
      </w:r>
      <w:r>
        <w:t>57,2 % der Studierenden unterschreiten die eHEALS-Schwelle (≥32 Punkte). Frauen haben höhere Quote inadequater eHealth Literacy (59,07 % vs. Männer 53,44 %; p&lt;0,001). Fairlie-Dekomposition: 45 % der Disparität attributierbar auf depressive Symptome (28,57 %), Haushaltstyp (14,29 %), Einkommen (10,71 %) und Bewegung (-3,57 %); 55 % auf unmessbare Faktoren.</w:t>
      </w:r>
    </w:p>
    <w:p>
      <w:r>
        <w:rPr>
          <w:b/>
          <w:sz w:val="19"/>
        </w:rPr>
        <w:t xml:space="preserve">Übertragbarkeit: </w:t>
      </w:r>
      <w:r>
        <w:rPr>
          <w:sz w:val="19"/>
        </w:rPr>
        <w:t>China, aber psychische Gesundheit, Socioeconomic Status und Lifestyle-Faktoren sind in Gesundheitssystemen relevant; Dekompositionsmethode systemübergreifend anwendbar.</w:t>
      </w:r>
    </w:p>
    <w:p>
      <w:r>
        <w:rPr>
          <w:color w:val="5A7D3A"/>
          <w:sz w:val="18"/>
        </w:rPr>
        <w:t>https://pubmed.ncbi.nlm.nih.gov/42756360/</w:t>
      </w:r>
    </w:p>
    <w:p>
      <w:pPr>
        <w:pStyle w:val="Heading2"/>
      </w:pPr>
      <w:r>
        <w:t>Animierte Videos für Reha-Compliance nach Schulteroperationen</w:t>
      </w:r>
    </w:p>
    <w:p>
      <w:r>
        <w:rPr>
          <w:i/>
          <w:color w:val="666666"/>
          <w:sz w:val="18"/>
        </w:rPr>
        <w:t>Zhang S et al.  ·  Ann Ital Chir  ·  15.09.2026  ·  PMID 42755316</w:t>
      </w:r>
    </w:p>
    <w:p>
      <w:r>
        <w:t>Randomisierte Studie vergleicht kombinierte Video-Intervention (Animation + Praxis-Demonstration + App-Anleitung) mit Standardberatung bei postoperativer Funktionsübung nach Schultergelenkspiegelung.</w:t>
      </w:r>
    </w:p>
    <w:p>
      <w:r>
        <w:rPr>
          <w:b/>
        </w:rPr>
        <w:t xml:space="preserve">Ergebnis: </w:t>
      </w:r>
      <w:r>
        <w:t>Experimental-Gruppe zeigte signifikant höhere Übungs-Compliance nach 6 Wochen (90 % vs. 71,43 %), 3 Monaten (78,57 % vs. 57,14 %) und 6 Monaten (71,43 % vs. 41,43 %; alle p&lt;0,05). Korrekte Schiene-Nutzung nach 1 Woche 75,71 % vs. 41,43 %, nach 6 Wochen 88,57 % vs. 58,57 % (beide p&lt;0,001). Komplikationen sanken von 24,29 % auf 8,57 % (p=0,012).</w:t>
      </w:r>
    </w:p>
    <w:p>
      <w:r>
        <w:rPr>
          <w:b/>
          <w:sz w:val="19"/>
        </w:rPr>
        <w:t xml:space="preserve">Übertragbarkeit: </w:t>
      </w:r>
      <w:r>
        <w:rPr>
          <w:sz w:val="19"/>
        </w:rPr>
        <w:t>China, aber Intervention (Video + App) ist sprach- und plattformgebunden; Mechanismus der Compliance-Verbesserung durch verständliche Materialien übertragbar.</w:t>
      </w:r>
    </w:p>
    <w:p>
      <w:r>
        <w:rPr>
          <w:color w:val="5A7D3A"/>
          <w:sz w:val="18"/>
        </w:rPr>
        <w:t>https://pubmed.ncbi.nlm.nih.gov/42755316/</w:t>
      </w:r>
    </w:p>
    <w:p>
      <w:pPr>
        <w:pStyle w:val="Heading2"/>
      </w:pPr>
      <w:r>
        <w:t>Messung von Shared Decision Making: Core Outcome Set für einheitliche Bewertung</w:t>
      </w:r>
    </w:p>
    <w:p>
      <w:r>
        <w:rPr>
          <w:i/>
          <w:color w:val="666666"/>
          <w:sz w:val="18"/>
        </w:rPr>
        <w:t>Hoffmann C et al.  ·  BMJ Open  ·  15.09.2026  ·  PMID 42744360</w:t>
      </w:r>
    </w:p>
    <w:p>
      <w:r>
        <w:t>Studie entwickelt standardisierte Messkriterien für die Evaluation von Shared Decision Making-Interventionen durch internationale Expertengruppen und Patientenbeteiligung.</w:t>
      </w:r>
    </w:p>
    <w:p>
      <w:r>
        <w:rPr>
          <w:b/>
        </w:rPr>
        <w:t xml:space="preserve">Ergebnis: </w:t>
      </w:r>
      <w:r>
        <w:t>Geplante Core Outcome Set mit Delphi-Befragung (≥150 internationale Teilnehmer) und Consensus Meetings; Abschluss September 2026. Ziel ist, Heterogenität bei der Bewertung von SDM-Interventionen zu reduzieren und vergleichbare Evaluationen zu ermöglichen.</w:t>
      </w:r>
    </w:p>
    <w:p>
      <w:r>
        <w:rPr>
          <w:b/>
          <w:sz w:val="19"/>
        </w:rPr>
        <w:t xml:space="preserve">Übertragbarkeit: </w:t>
      </w:r>
      <w:r>
        <w:rPr>
          <w:sz w:val="19"/>
        </w:rPr>
        <w:t>Großbritannien, international mit deutscher Beteiligung (Universitäten Hamburg, Schleswig-Holstein, Düsseldorf); vergleichbare Gesundheitssysteme.</w:t>
      </w:r>
    </w:p>
    <w:p>
      <w:r>
        <w:rPr>
          <w:color w:val="5A7D3A"/>
          <w:sz w:val="18"/>
        </w:rPr>
        <w:t>https://pubmed.ncbi.nlm.nih.gov/42744360/</w:t>
      </w:r>
    </w:p>
    <w:p>
      <w:pPr>
        <w:pStyle w:val="Heading2"/>
      </w:pPr>
      <w:r>
        <w:t>Patientenzentrierte Retention in Langzeitkohorten: Befragte nennen Hürden</w:t>
      </w:r>
    </w:p>
    <w:p>
      <w:r>
        <w:rPr>
          <w:i/>
          <w:color w:val="666666"/>
          <w:sz w:val="18"/>
        </w:rPr>
        <w:t>Di Meglio A et al.  ·  JAMA Netw Open  ·  01.09.2026  ·  PMID 42734916</w:t>
      </w:r>
    </w:p>
    <w:p>
      <w:r>
        <w:t>Mixed-Methods-Studie in der CANTO-Kohort (11.413 Brustkrebsüberlebende) mit Fragebogen und qualitativer Analyse, um Abbruchfaktoren und Retentionsstrategien zu identifizieren.</w:t>
      </w:r>
    </w:p>
    <w:p>
      <w:r>
        <w:rPr>
          <w:b/>
        </w:rPr>
        <w:t xml:space="preserve">Ergebnis: </w:t>
      </w:r>
      <w:r>
        <w:t>Nonresponsiveness stieg von 1,3 % (Jahr 1) auf 25,8 % (Jahr 6). Risikofaktoren: niedriges Einkommen (&lt;1.500 € vs. ≥3.000 €: aOR 1,51), Rauchen (aOR 1,37), kleine Zentren (aOR 1,88). Befragte bevorzugten Remote-Questionnaires (94,8 %), digitale Completion (95,4 %), flexible Zeitpläne (67,4 %) und regelmäßige Feedback (71,4 %). Qualitativ: Burden-Reduction, dezentralisierte Teilnahme und Navigation als Facilitator.</w:t>
      </w:r>
    </w:p>
    <w:p>
      <w:r>
        <w:rPr>
          <w:b/>
          <w:sz w:val="19"/>
        </w:rPr>
        <w:t xml:space="preserve">Übertragbarkeit: </w:t>
      </w:r>
      <w:r>
        <w:rPr>
          <w:sz w:val="19"/>
        </w:rPr>
        <w:t>Frankreich/Europa, vergleichbare Sozialversicherung; Erkenntnisse zu Social Inequality und Partizipationshürden hochgradig systemübertragbar.</w:t>
      </w:r>
    </w:p>
    <w:p>
      <w:r>
        <w:rPr>
          <w:color w:val="5A7D3A"/>
          <w:sz w:val="18"/>
        </w:rPr>
        <w:t>https://pubmed.ncbi.nlm.nih.gov/42734916/</w:t>
      </w:r>
    </w:p>
    <w:p>
      <w:pPr>
        <w:pStyle w:val="Heading2"/>
      </w:pPr>
      <w:r>
        <w:t>Wie Risikoperception und Informationssuche Impfbereitschaft lenken</w:t>
      </w:r>
    </w:p>
    <w:p>
      <w:r>
        <w:rPr>
          <w:i/>
          <w:color w:val="666666"/>
          <w:sz w:val="18"/>
        </w:rPr>
        <w:t>Liu RW et al.  ·  J Health Commun  ·  23.06.2026  ·  PMID 42338078</w:t>
      </w:r>
    </w:p>
    <w:p>
      <w:r>
        <w:t>Studie testet das erweiterte Integrative Behavioral Prediction Model: Wie Risikowahrnehmung über Informationssuche und kognitive Überzeugungen zu Impfintention führt, in Italien und USA.</w:t>
      </w:r>
    </w:p>
    <w:p>
      <w:r>
        <w:rPr>
          <w:b/>
        </w:rPr>
        <w:t xml:space="preserve">Ergebnis: </w:t>
      </w:r>
      <w:r>
        <w:t>Italien: Risikowahrnehmung führte zu Impfintention durch Informationssuche und SDM-Faktoren (Einstellung zu sozialer Distanz; injunktive Normen + Selbstwirksamkeit zu Masken). USA: Kein solches Muster. Einstellung, injunktive Normen und Selbstwirksamkeit vorhersagend in beiden Ländern; deskriptive Normen nur in USA relevant.</w:t>
      </w:r>
    </w:p>
    <w:p>
      <w:r>
        <w:rPr>
          <w:b/>
          <w:sz w:val="19"/>
        </w:rPr>
        <w:t xml:space="preserve">Übertragbarkeit: </w:t>
      </w:r>
      <w:r>
        <w:rPr>
          <w:sz w:val="19"/>
        </w:rPr>
        <w:t>Vergleich USA-Italien zeigt, dass kulturelle/strukturelle Faktoren Informationsverarbeitung prägen; Erkenntnisse zu kognitiven Verarbeitungspfaden kultur-abhängig.</w:t>
      </w:r>
    </w:p>
    <w:p>
      <w:r>
        <w:rPr>
          <w:color w:val="5A7D3A"/>
          <w:sz w:val="18"/>
        </w:rPr>
        <w:t>https://pubmed.ncbi.nlm.nih.gov/42338078/</w:t>
      </w:r>
    </w:p>
    <w:p>
      <w:pPr>
        <w:pStyle w:val="Heading1"/>
      </w:pPr>
      <w:r>
        <w:t>Aufgenommen am 18.09.2026</w:t>
      </w:r>
    </w:p>
    <w:p>
      <w:pPr>
        <w:pStyle w:val="Heading2"/>
      </w:pPr>
      <w:r>
        <w:t>Geschulte Community Health Worker reduzieren soziale Gesundheitsbarrieren für ältere Erwachsene</w:t>
      </w:r>
    </w:p>
    <w:p>
      <w:r>
        <w:rPr>
          <w:i/>
          <w:color w:val="666666"/>
          <w:sz w:val="18"/>
        </w:rPr>
        <w:t>Wagner T et al.  ·  Front Public Health  ·  02.09.2026  ·  PMID 42751334</w:t>
      </w:r>
    </w:p>
    <w:p>
      <w:r>
        <w:t>Beschreibt ein Health-Literacy-zentriertes Schulungsmodell für Community Health Worker und Frontline-Fachkräfte, das auf Screening und Navigation bei sozialgebundenen Gesundheitsrisiken bei älteren Menschen abzielt, mit Evaluationsergebnissen von 201 Absolventen.</w:t>
      </w:r>
    </w:p>
    <w:p>
      <w:r>
        <w:rPr>
          <w:b/>
        </w:rPr>
        <w:t xml:space="preserve">Ergebnis: </w:t>
      </w:r>
      <w:r>
        <w:t>Durchschnittliches Nachschulungswissen 84,9% (SD=9,23). Teilnehmende zeigten Sicherheit in der Anwendung von Health-Literacy-informierter Kommunikation und Screening-Strategien. 167 Teilnehmende (83,1%) beabsichtigten, trainierte Strategien umzusetzen. Längsschnitte zur Messung tatsächlicher Verhaltensänderung und Gesundheitsergebnisse stehen aus.</w:t>
      </w:r>
    </w:p>
    <w:p>
      <w:r>
        <w:rPr>
          <w:b/>
          <w:sz w:val="19"/>
        </w:rPr>
        <w:t xml:space="preserve">Übertragbarkeit: </w:t>
      </w:r>
      <w:r>
        <w:rPr>
          <w:sz w:val="19"/>
        </w:rPr>
        <w:t>USA; Modell prinzipiell übertragbar, erfordert Anpassung an deutsche Versorgungsstrukturen</w:t>
      </w:r>
    </w:p>
    <w:p>
      <w:r>
        <w:rPr>
          <w:color w:val="5A7D3A"/>
          <w:sz w:val="18"/>
        </w:rPr>
        <w:t>https://pubmed.ncbi.nlm.nih.gov/42751334/</w:t>
      </w:r>
    </w:p>
    <w:p>
      <w:pPr>
        <w:pStyle w:val="Heading2"/>
      </w:pPr>
      <w:r>
        <w:t>Verständliche Schulung zu Infektionsprävention erhöht Wissen bei Schwangeren</w:t>
      </w:r>
    </w:p>
    <w:p>
      <w:r>
        <w:rPr>
          <w:i/>
          <w:color w:val="666666"/>
          <w:sz w:val="18"/>
        </w:rPr>
        <w:t>Pontrucher A et al.  ·  Eur J Pediatr  ·  16.09.2026  ·  PMID 42749933</w:t>
      </w:r>
    </w:p>
    <w:p>
      <w:r>
        <w:t>Evaluierte eine Schulungsmaterial für Schwangere zur Vorbeugung postnatal erworbener Neugeborenenherpes im Vergleich zu Routineversorgung.</w:t>
      </w:r>
    </w:p>
    <w:p>
      <w:r>
        <w:rPr>
          <w:b/>
        </w:rPr>
        <w:t xml:space="preserve">Ergebnis: </w:t>
      </w:r>
      <w:r>
        <w:t>Bei Frauen mit Schulungsmaterial (n=200) waren Wissenswerte zur Übertragung und Prävention deutlich höher als ohne Schulung (n=500), z.B. Kenntnis von Übertragung durch Lippenbläschen p&lt;0,001. 94,5% der geschulten Frauen berichteten hohe Motivation, Maßnahmen umzusetzen, 98,0% wollen diese in der Familie fördern. Von Fachkräften beurteilten 92,3% das Material als gut geeignet und wollen es weiterverwenden.</w:t>
      </w:r>
    </w:p>
    <w:p>
      <w:r>
        <w:rPr>
          <w:b/>
          <w:sz w:val="19"/>
        </w:rPr>
        <w:t xml:space="preserve">Übertragbarkeit: </w:t>
      </w:r>
      <w:r>
        <w:rPr>
          <w:sz w:val="19"/>
        </w:rPr>
        <w:t>Frankreich, vergleichbare antenatale Versorgungsstruktur in Europa</w:t>
      </w:r>
    </w:p>
    <w:p>
      <w:r>
        <w:rPr>
          <w:color w:val="5A7D3A"/>
          <w:sz w:val="18"/>
        </w:rPr>
        <w:t>https://pubmed.ncbi.nlm.nih.gov/42749933/</w:t>
      </w:r>
    </w:p>
    <w:p>
      <w:pPr>
        <w:pStyle w:val="Heading2"/>
      </w:pPr>
      <w:r>
        <w:t>Übermäßiges Vertrauen in KI-Gesundheitsinformation bei hoher Nutzerabhängigkeit</w:t>
      </w:r>
    </w:p>
    <w:p>
      <w:r>
        <w:rPr>
          <w:i/>
          <w:color w:val="666666"/>
          <w:sz w:val="18"/>
        </w:rPr>
        <w:t>Ahmed A et al.  ·  J Med Internet Res  ·  16.09.2026  ·  PMID 42747973</w:t>
      </w:r>
    </w:p>
    <w:p>
      <w:r>
        <w:t>Zwei RCTs (N=338 und N=563) untersuchten, wie gelernte Abhängigkeit von generativer KI das Vertrauen in KI-generierte Gesundheitsinformationen beeinflusst und ob visuelle Markierungen Übervertrauen mildern.</w:t>
      </w:r>
    </w:p>
    <w:p>
      <w:r>
        <w:rPr>
          <w:b/>
        </w:rPr>
        <w:t xml:space="preserve">Ergebnis: </w:t>
      </w:r>
      <w:r>
        <w:t>Informationsgenauigkeit hatte signifikanten positiven Effekt auf Vertrauen (Exp. 1: B=2,107, 95%-KI 1,337–2,878, p&lt;0,001; Exp. 2: B=0,203, 95%-KI 0,115–0,290, p&lt;0,001). Gelernte Abhängigkeit war positiv mit Vertrauen verbunden (Exp. 1: B=0,277, p=0,03; Exp. 2: B=0,822, p&lt;0,001), aber Interaktion Genauigkeit×Abhängigkeit negativ und signifikant (Exp. 1: B=-0,399, p&lt;0,001; Exp. 2: B=-0,459, p&lt;0,001): Höhere Abhängigkeit schwächt Sensibilität für Ungenauigkeit. Visuelle Markierungen hatten keine signifikante Wirkung.</w:t>
      </w:r>
    </w:p>
    <w:p>
      <w:r>
        <w:rPr>
          <w:b/>
          <w:sz w:val="19"/>
        </w:rPr>
        <w:t xml:space="preserve">Übertragbarkeit: </w:t>
      </w:r>
      <w:r>
        <w:rPr>
          <w:sz w:val="19"/>
        </w:rPr>
        <w:t>USA; grundlegende Erkenntnisse zu Vertrauen und kritischer Bewertung systemübergreifend relevant</w:t>
      </w:r>
    </w:p>
    <w:p>
      <w:r>
        <w:rPr>
          <w:color w:val="5A7D3A"/>
          <w:sz w:val="18"/>
        </w:rPr>
        <w:t>https://pubmed.ncbi.nlm.nih.gov/42747973/</w:t>
      </w:r>
    </w:p>
    <w:p>
      <w:pPr>
        <w:pStyle w:val="Heading2"/>
      </w:pPr>
      <w:r>
        <w:t>Patientenbeteiligung deckt Lücke in Vorbereitung zu Stammzelltransplantation auf</w:t>
      </w:r>
    </w:p>
    <w:p>
      <w:r>
        <w:rPr>
          <w:i/>
          <w:color w:val="666666"/>
          <w:sz w:val="18"/>
        </w:rPr>
        <w:t>AbuSalameh H et al.  ·  Nutrients  ·  24.08.2026  ·  PMID 42738936</w:t>
      </w:r>
    </w:p>
    <w:p>
      <w:r>
        <w:t>Befragte 49 Fachkräfte an 16 britischen und irischen pädiatrischen Stammzelltransplantationszentren sowie 8 Kinder, Jugendliche und Angehörige zu Prehabilitation vor der Transplantation.</w:t>
      </w:r>
    </w:p>
    <w:p>
      <w:r>
        <w:rPr>
          <w:b/>
        </w:rPr>
        <w:t xml:space="preserve">Ergebnis: </w:t>
      </w:r>
      <w:r>
        <w:t>Formale Prehabilitation meldeten 27 (55,1%) Zentren. Ernährungsberatung am häufigsten (72%), Bewegungsinterventionen am seltensten (26%). Fachkräfte benannten Personalknappheit als Hauptbarriere (95%). Patienten wünschten sich flexible, hybride (online und vor Ort) und familienorientierte Formate. Durchführung beschrieben als „reaktiv und inkonsistent</w:t>
      </w:r>
    </w:p>
    <w:p>
      <w:r>
        <w:rPr>
          <w:b/>
          <w:sz w:val="19"/>
        </w:rPr>
        <w:t xml:space="preserve">Übertragbarkeit: </w:t>
      </w:r>
      <w:r>
        <w:rPr>
          <w:sz w:val="19"/>
        </w:rPr>
        <w:t>Vereinigtes Königreich, vergleichbare NHS-Struktur, europäisches Gesundheitssystem</w:t>
      </w:r>
    </w:p>
    <w:p>
      <w:r>
        <w:rPr>
          <w:color w:val="5A7D3A"/>
          <w:sz w:val="18"/>
        </w:rPr>
        <w:t>https://pubmed.ncbi.nlm.nih.gov/42738936/</w:t>
      </w:r>
    </w:p>
    <w:p>
      <w:pPr>
        <w:pStyle w:val="Heading2"/>
      </w:pPr>
      <w:r>
        <w:t>Fragebogen zur Messung der Gesundheitskompetenz in der Schwangerenbetreuung validiert</w:t>
      </w:r>
    </w:p>
    <w:p>
      <w:r>
        <w:rPr>
          <w:i/>
          <w:color w:val="666666"/>
          <w:sz w:val="18"/>
        </w:rPr>
        <w:t>Ferreira N et al.  ·  Front Public Health  ·  28.08.2026  ·  PMID 42729298</w:t>
      </w:r>
    </w:p>
    <w:p>
      <w:r>
        <w:t>Validierte die portugiesische Version des 12-Item European Health Literacy Survey (HLS19-Q12) an 886 schwangeren Frauen zur Überwachung der Gesundheitskompetenz in der antenatalen Versorgung.</w:t>
      </w:r>
    </w:p>
    <w:p>
      <w:r>
        <w:rPr>
          <w:b/>
        </w:rPr>
        <w:t xml:space="preserve">Ergebnis: </w:t>
      </w:r>
      <w:r>
        <w:t>Unidimensionale Struktur bestätigt (χ²(50)=221,77, p&lt;0,001; CFI=0,993; TLI=0,991; RMSEA=0,062). Interne Konsistenz hoch (α=0,86; ω=0,87). Faktorladungen 0,59–0,80. Moderate positive Korrelationen mit digitaler (r=0,65) und navigatorischer (r=0,61) Gesundheitskompetenz stützten Konstruktvalidität. Instrument ist gültig und zuverlässig.</w:t>
      </w:r>
    </w:p>
    <w:p>
      <w:r>
        <w:rPr>
          <w:b/>
          <w:sz w:val="19"/>
        </w:rPr>
        <w:t xml:space="preserve">Übertragbarkeit: </w:t>
      </w:r>
      <w:r>
        <w:rPr>
          <w:sz w:val="19"/>
        </w:rPr>
        <w:t>Portugal, europäische Ausgangslage, überwiegend übertragbar</w:t>
      </w:r>
    </w:p>
    <w:p>
      <w:r>
        <w:rPr>
          <w:color w:val="5A7D3A"/>
          <w:sz w:val="18"/>
        </w:rPr>
        <w:t>https://pubmed.ncbi.nlm.nih.gov/42729298/</w:t>
      </w:r>
    </w:p>
    <w:p>
      <w:pPr>
        <w:pStyle w:val="Heading2"/>
      </w:pPr>
      <w:r>
        <w:t>Psychoedukation reduziert psychische Symptome bei Kriegstraumatisierung</w:t>
      </w:r>
    </w:p>
    <w:p>
      <w:r>
        <w:rPr>
          <w:i/>
          <w:color w:val="666666"/>
          <w:sz w:val="18"/>
        </w:rPr>
        <w:t>Syniuk I et al.  ·  Pol Merkur Lekarski  ·  2026  ·  PMID 42726818</w:t>
      </w:r>
    </w:p>
    <w:p>
      <w:r>
        <w:t>Metaanalyse von 8 Studien (6 RCTs, n=872) zur Wirksamkeit von Psychoedukation bei posttraumatischen Belastungs- und Angststörungen in und nach bewaffneten Konflikten.</w:t>
      </w:r>
    </w:p>
    <w:p>
      <w:r>
        <w:rPr>
          <w:b/>
        </w:rPr>
        <w:t xml:space="preserve">Ergebnis: </w:t>
      </w:r>
      <w:r>
        <w:t>Gepoolte Effektgröße SMD=0,34 (95%-KI [0,13, 0,54]), ein moderater therapeutischer Effekt mit statistisch signifikanter Reduktion psychischer Symptome. Gruppensettings und Kombination mit Pharmakotherapie zeigten stärkere Ergebnisse. Digitale Formate hilfreich in Settings mit eingeschränktem Zugang zu Präsenzberatung, besonders in konfliktbetroffenen und vertriebenen Gemeinschaften.</w:t>
      </w:r>
    </w:p>
    <w:p>
      <w:r>
        <w:rPr>
          <w:b/>
          <w:sz w:val="19"/>
        </w:rPr>
        <w:t xml:space="preserve">Übertragbarkeit: </w:t>
      </w:r>
      <w:r>
        <w:rPr>
          <w:sz w:val="19"/>
        </w:rPr>
        <w:t>Ukraine, Konfliktkontext; digitale Komponente systemabhängig, aber Kerneffekt übertragbar</w:t>
      </w:r>
    </w:p>
    <w:p>
      <w:r>
        <w:rPr>
          <w:color w:val="5A7D3A"/>
          <w:sz w:val="18"/>
        </w:rPr>
        <w:t>https://pubmed.ncbi.nlm.nih.gov/42726818/</w:t>
      </w:r>
    </w:p>
    <w:p>
      <w:pPr>
        <w:pStyle w:val="Heading2"/>
      </w:pPr>
      <w:r>
        <w:t>Prädialyseschulungen ermöglichen informierte Wahl zwischen Dialyseverfahren</w:t>
      </w:r>
    </w:p>
    <w:p>
      <w:r>
        <w:rPr>
          <w:i/>
          <w:color w:val="666666"/>
          <w:sz w:val="18"/>
        </w:rPr>
        <w:t>Mosakowska M et al.  ·  BMC Nephrol  ·  27.06.2026  ·  PMID 42374278</w:t>
      </w:r>
    </w:p>
    <w:p>
      <w:r>
        <w:t>Retrospektive Untersuchung, wie Prädialyseschulung (1,5–2,0 h Gruppentreffen) Patienten bei der Wahl zwischen Peritonealdialyse (PD) und Hämodialyse beeinflusst.</w:t>
      </w:r>
    </w:p>
    <w:p>
      <w:r>
        <w:rPr>
          <w:b/>
        </w:rPr>
        <w:t xml:space="preserve">Ergebnis: </w:t>
      </w:r>
      <w:r>
        <w:t>Von 118 Patienten mit Schulung wählten 74 (62,7%) PD; tatsächlich begannen 61 (52%) damit. Keine medizinischen Kontraindikationen fanden sich bei 75 (63,5%) Patienten. Faktoren, die PD reduzierten: höheres Alter (p=0,010), Diabetes (p=0,008), hoher BMI (p=0,010), Narben von Bauchoperationen (p=0,029), Abhängigkeit von Drittparteien (p=0,013). 91,5% berichteten geeignete Wohnverhältnisse.</w:t>
      </w:r>
    </w:p>
    <w:p>
      <w:r>
        <w:rPr>
          <w:b/>
          <w:sz w:val="19"/>
        </w:rPr>
        <w:t xml:space="preserve">Übertragbarkeit: </w:t>
      </w:r>
      <w:r>
        <w:rPr>
          <w:sz w:val="19"/>
        </w:rPr>
        <w:t>Polen, europäisches Sozialversicherungssystem, direkt übertragbar</w:t>
      </w:r>
    </w:p>
    <w:p>
      <w:r>
        <w:rPr>
          <w:color w:val="5A7D3A"/>
          <w:sz w:val="18"/>
        </w:rPr>
        <w:t>https://pubmed.ncbi.nlm.nih.gov/42374278/</w:t>
      </w:r>
    </w:p>
    <w:p>
      <w:pPr>
        <w:pStyle w:val="Heading1"/>
      </w:pPr>
      <w:r>
        <w:t>Aufgenommen am 17.09.2026</w:t>
      </w:r>
    </w:p>
    <w:p>
      <w:pPr>
        <w:pStyle w:val="Heading2"/>
      </w:pPr>
      <w:r>
        <w:t>Klinische Studienvorbehalte senken sich durch Familieneinbindung</w:t>
      </w:r>
    </w:p>
    <w:p>
      <w:r>
        <w:rPr>
          <w:i/>
          <w:color w:val="666666"/>
          <w:sz w:val="18"/>
        </w:rPr>
        <w:t>Stapleton JL et al.  ·  Psychooncology  ·  Sept. 2026  ·  PMID 42747098</w:t>
      </w:r>
    </w:p>
    <w:p>
      <w:r>
        <w:t>Querschnittsbefragung von 116 Krebspatienten an einem US-Zentrum, das ländliche Appalachien-Region versorgt, zu Wahrnehmung von klinischen Studien und Einflussfaktoren auf Partizipationsintention.</w:t>
      </w:r>
    </w:p>
    <w:p>
      <w:r>
        <w:rPr>
          <w:b/>
        </w:rPr>
        <w:t xml:space="preserve">Ergebnis: </w:t>
      </w:r>
      <w:r>
        <w:t>Teilnehmer (Alter ø 64,5 Jahre; 97,4 % weiß; 51,7 % weiblich; 60 % aus Appalachien) hielten insgesamt positive Einstellungen zu Studien. Studienwissen war signifikant niedriger bei Teilnehmern mit niedrigerem Einkommen (p &lt; 0,05) und Appalachien-Wohnort (p &lt; 0,05). Intention war signifikant assoziiert mit Einstellung, Überzeugung zu neuen Therapien und wahrgenommener Familienunterstützung (beide univariat und multivariat). Adressat: Familieneinbindung ist Schlüssel zur informierten Entscheidung.</w:t>
      </w:r>
    </w:p>
    <w:p>
      <w:r>
        <w:rPr>
          <w:b/>
          <w:sz w:val="19"/>
        </w:rPr>
        <w:t xml:space="preserve">Übertragbarkeit: </w:t>
      </w:r>
      <w:r>
        <w:rPr>
          <w:sz w:val="19"/>
        </w:rPr>
        <w:t>USA (ländlich), aber Ungleichheitsaspekt (Bildung, Einkommen, Region) universal relevant.</w:t>
      </w:r>
    </w:p>
    <w:p>
      <w:r>
        <w:rPr>
          <w:color w:val="5A7D3A"/>
          <w:sz w:val="18"/>
        </w:rPr>
        <w:t>https://pubmed.ncbi.nlm.nih.gov/42747098/</w:t>
      </w:r>
    </w:p>
    <w:p>
      <w:pPr>
        <w:pStyle w:val="Heading2"/>
      </w:pPr>
      <w:r>
        <w:t>Elterliche Mundgesundheitskompetenz senkt Zahnkaries bei Kindern mit Behinderung</w:t>
      </w:r>
    </w:p>
    <w:p>
      <w:r>
        <w:rPr>
          <w:i/>
          <w:color w:val="666666"/>
          <w:sz w:val="18"/>
        </w:rPr>
        <w:t>Phogat R et al.  ·  Spec Care Dentist  ·  Sept. 2026  ·  PMID 42742483</w:t>
      </w:r>
    </w:p>
    <w:p>
      <w:r>
        <w:t>Querschnittsstudie mit 116 Kindern/Jugendlichen mit Behinderungen und 336 gesunden Alterskontrollen in Indien zur Assoziation zwischen elterlicher Mundgesundheitskompetenz und klinischer Zahnerkrankung.</w:t>
      </w:r>
    </w:p>
    <w:p>
      <w:r>
        <w:rPr>
          <w:b/>
        </w:rPr>
        <w:t xml:space="preserve">Ergebnis: </w:t>
      </w:r>
      <w:r>
        <w:t>Zahnkaries war bei Kindern mit Behinderungen deutlich höher (70,7 % vs. 35,3 %; mittlerer DMFT 2,59 ± 2,84 vs. 0,82 ± 1,47; p &lt; 0,001). Eltern mit moderater Literalität erhöhten die Kariesquote (OR = 2,24), niedrige Literalität erhöhte sie vierfach (OR = 4,07; p = 0,008). Strukturelle Pfadanalyse zeigte, dass Sozioökonomie die Elternkompetenz beeinflusst (β = 0,21; p = 0,007), diese Verhaltensweisen verbessert (β = 0,39; p = 0,006) und Krankheit senkt (β = -0,33; p = 0,008).</w:t>
      </w:r>
    </w:p>
    <w:p>
      <w:r>
        <w:rPr>
          <w:b/>
          <w:sz w:val="19"/>
        </w:rPr>
        <w:t xml:space="preserve">Übertragbarkeit: </w:t>
      </w:r>
      <w:r>
        <w:rPr>
          <w:sz w:val="19"/>
        </w:rPr>
        <w:t>Indien; Mechanism universal, aber Voraussetzungen unterschiedlich; methodisch wertvoll.</w:t>
      </w:r>
    </w:p>
    <w:p>
      <w:r>
        <w:rPr>
          <w:color w:val="5A7D3A"/>
          <w:sz w:val="18"/>
        </w:rPr>
        <w:t>https://pubmed.ncbi.nlm.nih.gov/42742483/</w:t>
      </w:r>
    </w:p>
    <w:p>
      <w:pPr>
        <w:pStyle w:val="Heading2"/>
      </w:pPr>
      <w:r>
        <w:t>Digitale Gesundheitskompetenz vermittelt zwischen Sozialsupport und Gesundheitsverhalten</w:t>
      </w:r>
    </w:p>
    <w:p>
      <w:r>
        <w:rPr>
          <w:i/>
          <w:color w:val="666666"/>
          <w:sz w:val="18"/>
        </w:rPr>
        <w:t>Pan Y et al.  ·  Front Public Health  ·  31.08.2026  ·  PMID 42741021</w:t>
      </w:r>
    </w:p>
    <w:p>
      <w:r>
        <w:t>Cross-sectional-Studie mit 1030 Erwerbstätigen in Shanghai zur Mediationswirkung von Digital Health Literacy (DHL) auf den Zusammenhang zwischen Sozialsupport und gesundheitsförderndem Lebensstil.</w:t>
      </w:r>
    </w:p>
    <w:p>
      <w:r>
        <w:rPr>
          <w:b/>
        </w:rPr>
        <w:t xml:space="preserve">Ergebnis: </w:t>
      </w:r>
      <w:r>
        <w:t>Sozialsupport war positiv mit DHL (r = 0,176, p &lt; 0,001) und mit Lebensstilmaßnahmen korreliert (r = 0,324, p &lt; 0,001). DHL vermittelte partial diesen Zusammenhang (indirekter Effekt = 0,113, 95%-KI [0,065; 0,170]); nur die Anwendungsdimension der DHL war signifikant. Das erklärt 13,9 % des Gesamteffekts. Digitale Fertigkeiten übersetzen soziale Unterstützung in konkrete Verhaltensänderungen.</w:t>
      </w:r>
    </w:p>
    <w:p>
      <w:r>
        <w:rPr>
          <w:b/>
          <w:sz w:val="19"/>
        </w:rPr>
        <w:t xml:space="preserve">Übertragbarkeit: </w:t>
      </w:r>
      <w:r>
        <w:rPr>
          <w:sz w:val="19"/>
        </w:rPr>
        <w:t>China, aber Mechanismus der Gesundheitskompetenz universell; für DACH adaptierbar.</w:t>
      </w:r>
    </w:p>
    <w:p>
      <w:r>
        <w:rPr>
          <w:color w:val="5A7D3A"/>
          <w:sz w:val="18"/>
        </w:rPr>
        <w:t>https://pubmed.ncbi.nlm.nih.gov/42741021/</w:t>
      </w:r>
    </w:p>
    <w:p>
      <w:pPr>
        <w:pStyle w:val="Heading2"/>
      </w:pPr>
      <w:r>
        <w:t>Entscheidungshilfe für symptomatische Karotisstenose verbessert Partizipation</w:t>
      </w:r>
    </w:p>
    <w:p>
      <w:r>
        <w:rPr>
          <w:i/>
          <w:color w:val="666666"/>
          <w:sz w:val="18"/>
        </w:rPr>
        <w:t>Eklund K et al.  ·  Semin Vasc Surg  ·  31.07.2026  ·  PMID 42735963</w:t>
      </w:r>
    </w:p>
    <w:p>
      <w:r>
        <w:t>Eine multidisziplinäre Studie entwickelte mittels nutzerzentrierten Designs eine Entscheidungshilfe für Patienten mit symptomatischer Karotisstenose, um Shared Decision Making vor Revaskularisierungen zu unterstützen.</w:t>
      </w:r>
    </w:p>
    <w:p>
      <w:r>
        <w:rPr>
          <w:b/>
        </w:rPr>
        <w:t xml:space="preserve">Ergebnis: </w:t>
      </w:r>
      <w:r>
        <w:t>35 Patienten und 9 Kliniker beurteilten das Material: 82,9 % der Patienten fanden die Hilfe sehr wertvoll, 73,5 % würden sie weiterempfehlen. 100 % der Kliniker bescheinigten Nützlichkeit; 90 % (Kliniker) und 65,7 % (Patienten) nahmen die Information als ausgewogen wahr. Die Hilfe ist klinisch akzeptabel und adressiert eine ungedeckte Lücke in der Versorgung.</w:t>
      </w:r>
    </w:p>
    <w:p>
      <w:r>
        <w:rPr>
          <w:b/>
          <w:sz w:val="19"/>
        </w:rPr>
        <w:t xml:space="preserve">Übertragbarkeit: </w:t>
      </w:r>
      <w:r>
        <w:rPr>
          <w:sz w:val="19"/>
        </w:rPr>
        <w:t>Entwicklungsprozess ist systemunabhängig; USA, aber universelle Designprinzipien.</w:t>
      </w:r>
    </w:p>
    <w:p>
      <w:r>
        <w:rPr>
          <w:color w:val="5A7D3A"/>
          <w:sz w:val="18"/>
        </w:rPr>
        <w:t>https://pubmed.ncbi.nlm.nih.gov/42735963/</w:t>
      </w:r>
    </w:p>
    <w:p>
      <w:pPr>
        <w:pStyle w:val="Heading2"/>
      </w:pPr>
      <w:r>
        <w:t>Remote Monitoring hebt Arzneimittelsicherheit bei niedriger Gesundheitskompetenz</w:t>
      </w:r>
    </w:p>
    <w:p>
      <w:r>
        <w:rPr>
          <w:i/>
          <w:color w:val="666666"/>
          <w:sz w:val="18"/>
        </w:rPr>
        <w:t>Hernandez S et al.  ·  JMIR Form Res  ·  14.09.2026  ·  PMID 42735397</w:t>
      </w:r>
    </w:p>
    <w:p>
      <w:r>
        <w:t>Post-hoc-Analyse eines Pilottrials zur Testung, ob digitale Fernüberwachung (Remote Patient Monitoring, RPM) die Adhärenz zu Capecitabin bei Brustkrebs modifiziert, besonders bei Patienten mit niedriger Gesundheitskompetenz.</w:t>
      </w:r>
    </w:p>
    <w:p>
      <w:r>
        <w:rPr>
          <w:b/>
        </w:rPr>
        <w:t xml:space="preserve">Ergebnis: </w:t>
      </w:r>
      <w:r>
        <w:t>28 Patientinnen: RPM gegenüber Enhanced Usual Care (EUC) zeigte bei niedriger Gesundheitskompetenz Adhärenzunterschied von +22,1 Prozentpunkten (95%-KI 6,2–37,9; p = 0,008) zugunsten RPM. Bei hoher Gesundheitskompetenz war der Unterschied +5,7 Prozentpunkte (p = 0,29). In EUC war niedriger Literalität mit 18,6 Prozentpunkten niedrigerer Adhärenz verbunden (p = 0,01); unter RPM nur 2,3 Prozentpunkte (p = 0,73). Interaktionstest knapp nicht signifikant (p = 0,09), aber Effektrichtung und Magnitude unterstützen weitere Untersuchung.</w:t>
      </w:r>
    </w:p>
    <w:p>
      <w:r>
        <w:rPr>
          <w:b/>
          <w:sz w:val="19"/>
        </w:rPr>
        <w:t xml:space="preserve">Übertragbarkeit: </w:t>
      </w:r>
      <w:r>
        <w:rPr>
          <w:sz w:val="19"/>
        </w:rPr>
        <w:t>USA, aber Vulnerabilität und Intervention international relevant.</w:t>
      </w:r>
    </w:p>
    <w:p>
      <w:r>
        <w:rPr>
          <w:color w:val="5A7D3A"/>
          <w:sz w:val="18"/>
        </w:rPr>
        <w:t>https://pubmed.ncbi.nlm.nih.gov/42735397/</w:t>
      </w:r>
    </w:p>
    <w:p>
      <w:pPr>
        <w:pStyle w:val="Heading2"/>
      </w:pPr>
      <w:r>
        <w:t>Partizipatives Design einer Nierenkranken-Plattform mit Patienten und Fachleuten</w:t>
      </w:r>
    </w:p>
    <w:p>
      <w:r>
        <w:rPr>
          <w:i/>
          <w:color w:val="666666"/>
          <w:sz w:val="18"/>
        </w:rPr>
        <w:t>Mataranga J et al.  ·  JMIR Form Res  ·  10.09.2026  ·  PMID 42721212</w:t>
      </w:r>
    </w:p>
    <w:p>
      <w:r>
        <w:t>Formative Studie zur nutzerzentrierten Mitgestaltung einer digitalen Plattform für Patienten mit chronischer Nierenerkrankung (CKD) in Frankreich, um Bildung, Selbstmanagement und Shared Decision Making zu unterstützen.</w:t>
      </w:r>
    </w:p>
    <w:p>
      <w:r>
        <w:rPr>
          <w:b/>
        </w:rPr>
        <w:t xml:space="preserve">Ergebnis: </w:t>
      </w:r>
      <w:r>
        <w:t>In drei Phasen wurden Interviews mit 8 Stakeholdern (3 Fachpersonen, 5 Patienten) und zwei Co-Design-Fokusgruppen durchgeführt. Fünf zentrale Themen wurden identifiziert: Bedarf nach zuverlässiger Information, Angst bei Übergängen, Nachfrage nach praktischer Lebensführung, reassurante Sprache und Wert von moderiertem Peer-Austausch. Mehr als 30 inhaltliche Items wurden in fünf Kategorien strukturiert und informierten die Plattformarchitektur.</w:t>
      </w:r>
    </w:p>
    <w:p>
      <w:r>
        <w:rPr>
          <w:b/>
          <w:sz w:val="19"/>
        </w:rPr>
        <w:t xml:space="preserve">Übertragbarkeit: </w:t>
      </w:r>
      <w:r>
        <w:rPr>
          <w:sz w:val="19"/>
        </w:rPr>
        <w:t>Frankreich, OECD-Versicherungssystem; Methode international übertragbar.</w:t>
      </w:r>
    </w:p>
    <w:p>
      <w:r>
        <w:rPr>
          <w:color w:val="5A7D3A"/>
          <w:sz w:val="18"/>
        </w:rPr>
        <w:t>https://pubmed.ncbi.nlm.nih.gov/42721212/</w:t>
      </w:r>
    </w:p>
    <w:p>
      <w:pPr>
        <w:pStyle w:val="Heading2"/>
      </w:pPr>
      <w:r>
        <w:t>Niedrige Gesundheitskompetenz verdreifacht psychische Belastung bei Jugendlichen</w:t>
      </w:r>
    </w:p>
    <w:p>
      <w:r>
        <w:rPr>
          <w:i/>
          <w:color w:val="666666"/>
          <w:sz w:val="18"/>
        </w:rPr>
        <w:t>Mazur J et al.  ·  Ann Agric Environ Med  ·  24.06.2026  ·  PMID 42374679</w:t>
      </w:r>
    </w:p>
    <w:p>
      <w:r>
        <w:t>Online-Befragung von 9026 polnischen Schülern (13–17 Jahre) zur Assoziation zwischen Gesundheitskompetenz und mentalen Gesundheitsprofilen nach dem Dual-Continua-Modell (Wohlbefinden und psychosomatische Beschwerden).</w:t>
      </w:r>
    </w:p>
    <w:p>
      <w:r>
        <w:rPr>
          <w:b/>
        </w:rPr>
        <w:t xml:space="preserve">Ergebnis: </w:t>
      </w:r>
      <w:r>
        <w:t>57,1 % berichteten häufige psychosomatische Beschwerden, 24,5 % niedriges Wohlbefinden. Sechs mentale Profile wurden identifiziert. Niedrige Gesundheitskompetenz verdreifachte das Risiko, in die ungünstigste Gruppe zu fallen (OR = 3,06; 95%-KI: 2,43–3,85). Ländliches Leben war protektiv (OR = 0,82; 95%-KI: 0,69–0,97).</w:t>
      </w:r>
    </w:p>
    <w:p>
      <w:r>
        <w:rPr>
          <w:b/>
          <w:sz w:val="19"/>
        </w:rPr>
        <w:t xml:space="preserve">Übertragbarkeit: </w:t>
      </w:r>
      <w:r>
        <w:rPr>
          <w:sz w:val="19"/>
        </w:rPr>
        <w:t>Polen, Europa; Schulsystem und Sozialversicherung vergleichbar mit Deutschland.</w:t>
      </w:r>
    </w:p>
    <w:p>
      <w:r>
        <w:rPr>
          <w:color w:val="5A7D3A"/>
          <w:sz w:val="18"/>
        </w:rPr>
        <w:t>https://pubmed.ncbi.nlm.nih.gov/42374679/</w:t>
      </w:r>
    </w:p>
    <w:p>
      <w:pPr>
        <w:pStyle w:val="Heading1"/>
      </w:pPr>
      <w:r>
        <w:t>Aufgenommen am 16.09.2026</w:t>
      </w:r>
    </w:p>
    <w:p>
      <w:pPr>
        <w:pStyle w:val="Heading2"/>
      </w:pPr>
      <w:r>
        <w:t>Strukturierte Schulung zu Symptommustern verbessert Selbstmanagement prämenstrueller Syndrome</w:t>
      </w:r>
    </w:p>
    <w:p>
      <w:r>
        <w:rPr>
          <w:i/>
          <w:color w:val="666666"/>
          <w:sz w:val="18"/>
        </w:rPr>
        <w:t>Demirhan Kayacik A et al.  ·  Arch Womens Ment Health  ·  15.09.2026  ·  PMID 42742795</w:t>
      </w:r>
    </w:p>
    <w:p>
      <w:r>
        <w:t>Randomisierte kontrollierte Studie mit 101 Frauen mit Prämenstruellem Syndrom: Interventionsgruppe erhielt strukturierte Schulung basierend auf Symptomkarte mit evidenzgestützten Selbstpflegemaßnahmen.</w:t>
      </w:r>
    </w:p>
    <w:p>
      <w:r>
        <w:rPr>
          <w:b/>
        </w:rPr>
        <w:t xml:space="preserve">Ergebnis: </w:t>
      </w:r>
      <w:r>
        <w:t>Interventionsgruppe vs. Kontrolle: signifikant niedrigere Schmerzen (adj. Mittel 4,21 vs. 6,81, p &lt; 0,001) und Stress (8,54 vs. 12,03, p &lt; 0,001) bei Nachuntersuchung. Intervention besonders wirksam für Teilnehmerinnen mit höherer Baseline-Symptombelastung. Verbesserungen in prämenstrueller Lebenszufriedenheit, Reduktion depressiver Symptome trug dazu bei.</w:t>
      </w:r>
    </w:p>
    <w:p>
      <w:r>
        <w:rPr>
          <w:b/>
          <w:sz w:val="19"/>
        </w:rPr>
        <w:t xml:space="preserve">Übertragbarkeit: </w:t>
      </w:r>
      <w:r>
        <w:rPr>
          <w:sz w:val="19"/>
        </w:rPr>
        <w:t>Türkei, Schulungsansatz sprach- und settingübergreifend anwendbar</w:t>
      </w:r>
    </w:p>
    <w:p>
      <w:r>
        <w:rPr>
          <w:color w:val="5A7D3A"/>
          <w:sz w:val="18"/>
        </w:rPr>
        <w:t>https://pubmed.ncbi.nlm.nih.gov/42742795/</w:t>
      </w:r>
    </w:p>
    <w:p>
      <w:pPr>
        <w:pStyle w:val="Heading2"/>
      </w:pPr>
      <w:r>
        <w:t>Digitale Kompetenz und Gesundheitskompetenz bei älteren Lernenden: Korrelationen und Assoziation</w:t>
      </w:r>
    </w:p>
    <w:p>
      <w:r>
        <w:rPr>
          <w:i/>
          <w:color w:val="666666"/>
          <w:sz w:val="18"/>
        </w:rPr>
        <w:t>Shen X et al.  ·  Front Public Health  ·  31.08.2026  ·  PMID 42741101</w:t>
      </w:r>
    </w:p>
    <w:p>
      <w:r>
        <w:t>Querschnittstudie mit 558 älteren Teilnehmerinnen und Teilnehmern in Shanghaier Universitäten der Dritten Lebensalter zu Beziehungen zwischen digitaler Kompetenz (DigComp 2.2) und Dimensionen der Gesundheitskompetenz (HLQ).</w:t>
      </w:r>
    </w:p>
    <w:p>
      <w:r>
        <w:rPr>
          <w:b/>
        </w:rPr>
        <w:t xml:space="preserve">Ergebnis: </w:t>
      </w:r>
      <w:r>
        <w:t>Mittlere digitale Kompetenz 63,4 (SD 12,4). Alle DigComp-Bereiche korreliert positiv mit Health-Literacy-Skalen (r = 0,285–0,538). Nach Adjustment stärker assoziiert: Information-und-Datenkompetenz mit Bewertung von Gesundheitsinformation (B = 0,16, p &lt; 0,001), Navigieren im Gesundheitssystem (B = 0,21, p &lt; 0,001), Finden guter Informationen (B = 0,24, p &lt; 0,001) und Verstehen (B = 0,19, p &lt; 0,001).</w:t>
      </w:r>
    </w:p>
    <w:p>
      <w:r>
        <w:rPr>
          <w:b/>
          <w:sz w:val="19"/>
        </w:rPr>
        <w:t xml:space="preserve">Übertragbarkeit: </w:t>
      </w:r>
      <w:r>
        <w:rPr>
          <w:sz w:val="19"/>
        </w:rPr>
        <w:t>China, Ergebnisse zur Kompetenzförderung kulturübergreifend relevant</w:t>
      </w:r>
    </w:p>
    <w:p>
      <w:r>
        <w:rPr>
          <w:color w:val="5A7D3A"/>
          <w:sz w:val="18"/>
        </w:rPr>
        <w:t>https://pubmed.ncbi.nlm.nih.gov/42741101/</w:t>
      </w:r>
    </w:p>
    <w:p>
      <w:pPr>
        <w:pStyle w:val="Heading2"/>
      </w:pPr>
      <w:r>
        <w:t>Gesundheitskompetenz in früher Kindheit: Determinanten bei marginalisierten ethnischen Gemeinschaften in Thailand</w:t>
      </w:r>
    </w:p>
    <w:p>
      <w:r>
        <w:rPr>
          <w:i/>
          <w:color w:val="666666"/>
          <w:sz w:val="18"/>
        </w:rPr>
        <w:t>Wutthipan N et al.  ·  Int J Equity Health  ·  21.08.2026  ·  PMID 42736561</w:t>
      </w:r>
    </w:p>
    <w:p>
      <w:r>
        <w:t>Querschnittstudie mit 380 primären Pflegepersonen aus marginalisierten ethnischen Minderheitsgemeinschaften in drei Grenzprovinzen Thailands zu Ebenen und Determinanten der Gesundheitskompetenz.</w:t>
      </w:r>
    </w:p>
    <w:p>
      <w:r>
        <w:rPr>
          <w:b/>
        </w:rPr>
        <w:t xml:space="preserve">Ergebnis: </w:t>
      </w:r>
      <w:r>
        <w:t>Gesamtkomponierte Gesundheitskompetenz moderat (135,04/199 = 67,9 %); niedrig im interaktiven Bereich (Kommunikation von Bedarfen). Stark prädiktiv: Krankenpflege-geführte Beratung (B = 9,318, p = 0,027), Information von Provinzhospitälern (B = 9,013, p = 0,030), frühen Entwicklungszentren (B = 7,531, p = 0,032), wahrgenommene finanzielle Angemessenheit (B = 3,470, p = 0,013), Schulbildung (B = 3,064, p = 0,007) und Parität (Erstgebärende vulnerabel, B = 3,252, p = 0,006).</w:t>
      </w:r>
    </w:p>
    <w:p>
      <w:r>
        <w:rPr>
          <w:b/>
          <w:sz w:val="19"/>
        </w:rPr>
        <w:t xml:space="preserve">Übertragbarkeit: </w:t>
      </w:r>
      <w:r>
        <w:rPr>
          <w:sz w:val="19"/>
        </w:rPr>
        <w:t>Thailand, Befunde zu institutionalisierten Face-to-Face-Interventionen für vulnerable Gruppen relevant</w:t>
      </w:r>
    </w:p>
    <w:p>
      <w:r>
        <w:rPr>
          <w:color w:val="5A7D3A"/>
          <w:sz w:val="18"/>
        </w:rPr>
        <w:t>https://pubmed.ncbi.nlm.nih.gov/42736561/</w:t>
      </w:r>
    </w:p>
    <w:p>
      <w:pPr>
        <w:pStyle w:val="Heading2"/>
      </w:pPr>
      <w:r>
        <w:t>Patienten in Technologiebewertung einbeziehen: Implementierung eines Evaluationsprotokolls</w:t>
      </w:r>
    </w:p>
    <w:p>
      <w:r>
        <w:rPr>
          <w:i/>
          <w:color w:val="666666"/>
          <w:sz w:val="18"/>
        </w:rPr>
        <w:t>Reviriego-Rodrigo E et al.  ·  Int J Technol Assess Health Care  ·  29.07.2026  ·  PMID 42521662</w:t>
      </w:r>
    </w:p>
    <w:p>
      <w:r>
        <w:t>Protokoll für kontinuierliche Überwachung der Patientenbeteiligung in Health-Technology-Assessment der spanischen HTA-Netzwerk (RedETS).</w:t>
      </w:r>
    </w:p>
    <w:p>
      <w:r>
        <w:rPr>
          <w:b/>
        </w:rPr>
        <w:t xml:space="preserve">Ergebnis: </w:t>
      </w:r>
      <w:r>
        <w:t>41 % der 49 HTA-Berichte schlossen Patienten ein (hauptsächlich durch Protokollreview, Validierung, Konsultationen). 59 % hatten keine Beteiligung; 21 % davon versuchten Rekrutierung, scheiterten aber. Beteiligung umfasste oft nur einen Patienten und kleine Anteile der Bewertungszeit. Patienten schätzten Mitarbeit, nannten aber unklare Erwartungen, Fachsprache und fehlende Rückmeldung als Hürden.</w:t>
      </w:r>
    </w:p>
    <w:p>
      <w:r>
        <w:rPr>
          <w:b/>
          <w:sz w:val="19"/>
        </w:rPr>
        <w:t xml:space="preserve">Übertragbarkeit: </w:t>
      </w:r>
      <w:r>
        <w:rPr>
          <w:sz w:val="19"/>
        </w:rPr>
        <w:t>Spanien, vergleichbare Sozialversicherung und Patientenrechte wie Deutschland</w:t>
      </w:r>
    </w:p>
    <w:p>
      <w:r>
        <w:rPr>
          <w:color w:val="5A7D3A"/>
          <w:sz w:val="18"/>
        </w:rPr>
        <w:t>https://pubmed.ncbi.nlm.nih.gov/42521662/</w:t>
      </w:r>
    </w:p>
    <w:p>
      <w:pPr>
        <w:pStyle w:val="Heading2"/>
      </w:pPr>
      <w:r>
        <w:t>Verständliche Gesundheitsinformationen in der Hausarztpraxis: Nutzung und Bedarf in Österreich</w:t>
      </w:r>
    </w:p>
    <w:p>
      <w:r>
        <w:rPr>
          <w:i/>
          <w:color w:val="666666"/>
          <w:sz w:val="18"/>
        </w:rPr>
        <w:t>Plotho L et al.  ·  Z Evid Fortbild Qual Gesundhwes  ·  08.07.2026  ·  PMID 42420105</w:t>
      </w:r>
    </w:p>
    <w:p>
      <w:r>
        <w:t>Querschnittserhebung unter 891 österreichischen Hausärztinnen und Hausärzten zur Nutzung, Themenauswahl und Quellen von Informationsblättern in der Praxis.</w:t>
      </w:r>
    </w:p>
    <w:p>
      <w:r>
        <w:rPr>
          <w:b/>
        </w:rPr>
        <w:t xml:space="preserve">Ergebnis: </w:t>
      </w:r>
      <w:r>
        <w:t>41,3 % der Befragten nutzen Gesundheitsinformationsblätter; 35,7 % setzen ausschließlich selbst erstellte Materialien ein. Der Bedarf ist deutlich: 54,1 % bevorzugen Papierformat, 29,2 % ein Mix aus Papier und Digital. Größter Informationsbedarf zu Endokrinologie, Ernährung und Infektionskrankheiten.</w:t>
      </w:r>
    </w:p>
    <w:p>
      <w:r>
        <w:rPr>
          <w:b/>
          <w:sz w:val="19"/>
        </w:rPr>
        <w:t xml:space="preserve">Übertragbarkeit: </w:t>
      </w:r>
      <w:r>
        <w:rPr>
          <w:sz w:val="19"/>
        </w:rPr>
        <w:t>Österreich, vergleichbares Arztpraxissystem wie Deutschland</w:t>
      </w:r>
    </w:p>
    <w:p>
      <w:r>
        <w:rPr>
          <w:color w:val="5A7D3A"/>
          <w:sz w:val="18"/>
        </w:rPr>
        <w:t>https://pubmed.ncbi.nlm.nih.gov/42420105/</w:t>
      </w:r>
    </w:p>
    <w:p>
      <w:pPr>
        <w:pStyle w:val="Heading2"/>
      </w:pPr>
      <w:r>
        <w:t>Verkürzte Bildung und Übungen verbessern gluteale Tendinopathie: Machbarkeitsstudie in Irland</w:t>
      </w:r>
    </w:p>
    <w:p>
      <w:r>
        <w:rPr>
          <w:i/>
          <w:color w:val="666666"/>
          <w:sz w:val="18"/>
        </w:rPr>
        <w:t>French HP et al.  ·  Musculoskelet Sci Pract  ·  26.06.2026  ·  PMID 42372389</w:t>
      </w:r>
    </w:p>
    <w:p>
      <w:r>
        <w:t>Machbarkeitsstudie mit 65 Teilnehmern (89 % Frauen, Alter 53,1 ± 9,3 Jahre) zu Machbarkeit einer auf 6 Sitzungen verkürzten Intervention (EDX-Ireland) mit Schulung, Abduktor-Stärkung und funktionalem Training über 8 Wochen versus Standardbehandlung.</w:t>
      </w:r>
    </w:p>
    <w:p>
      <w:r>
        <w:rPr>
          <w:b/>
        </w:rPr>
        <w:t xml:space="preserve">Ergebnis: </w:t>
      </w:r>
      <w:r>
        <w:t>Rekrutierungsquote 55 % (65 von 119 gescreenten); 83 % über soziale Medien/Gemeinschaft rekrutiert, 3 % von Hausärzten, 14 % von Fachambulanz. Behalt 92 % nach 8 Wochen (95% CI 82–97 %, n = 60), 89 % nach 3 Monaten (95% CI 79–96 %, n = 58). Vordefinierte Schwellwerte erreicht. Für zukünftige RCT würden 134 Teilnehmer erforderlich sein.</w:t>
      </w:r>
    </w:p>
    <w:p>
      <w:r>
        <w:rPr>
          <w:b/>
          <w:sz w:val="19"/>
        </w:rPr>
        <w:t xml:space="preserve">Übertragbarkeit: </w:t>
      </w:r>
      <w:r>
        <w:rPr>
          <w:sz w:val="19"/>
        </w:rPr>
        <w:t>Irland, vergleichbarer Versorgungsansatz und Sprachkontext wie deutschsprachiger Raum</w:t>
      </w:r>
    </w:p>
    <w:p>
      <w:r>
        <w:rPr>
          <w:color w:val="5A7D3A"/>
          <w:sz w:val="18"/>
        </w:rPr>
        <w:t>https://pubmed.ncbi.nlm.nih.gov/42372389/</w:t>
      </w:r>
    </w:p>
    <w:p>
      <w:pPr>
        <w:pStyle w:val="Heading1"/>
      </w:pPr>
      <w:r>
        <w:t>Aufgenommen am 15.09.2026</w:t>
      </w:r>
    </w:p>
    <w:p>
      <w:pPr>
        <w:pStyle w:val="Heading2"/>
      </w:pPr>
      <w:r>
        <w:t>Verstehen von Frailty durch kreative Beteiligung: Wandel von Fachbegriffen in der Patientenkommunikation</w:t>
      </w:r>
    </w:p>
    <w:p>
      <w:r>
        <w:rPr>
          <w:i/>
          <w:color w:val="666666"/>
          <w:sz w:val="18"/>
        </w:rPr>
        <w:t>Lammons W et al.  ·  Health Expect  ·  Okt. 2026  ·  PMID 42734162</w:t>
      </w:r>
    </w:p>
    <w:p>
      <w:r>
        <w:t>Qualitative Studie mit kreativen Partizipations-Workshops (Poetry, Quilting) zur Verständlichkeit des Begriffs ‚Frailty' und zu Kommunikationsbarrieren im englischen NHS.</w:t>
      </w:r>
    </w:p>
    <w:p>
      <w:r>
        <w:rPr>
          <w:b/>
        </w:rPr>
        <w:t xml:space="preserve">Ergebnis: </w:t>
      </w:r>
      <w:r>
        <w:t>22 Teilnehmer in 3 Workshops; Qualitative Analyse ergab drei zentrale Themen: Probleme mit dem Begriff ‚Frailty' selbst, Notwendigkeit personalisierter Patientenkommunikation und Zeitdruck in Gesundheitsdiensten. Befund zeigt, dass nicht-diskursive Beteiligung neue Erkenntnisse über komplexe Konzepte offenbart.</w:t>
      </w:r>
    </w:p>
    <w:p>
      <w:r>
        <w:rPr>
          <w:b/>
          <w:sz w:val="19"/>
        </w:rPr>
        <w:t xml:space="preserve">Übertragbarkeit: </w:t>
      </w:r>
      <w:r>
        <w:rPr>
          <w:sz w:val="19"/>
        </w:rPr>
        <w:t>Großbritannien (NHS), Methode für Deutschland übertragbar: Partizipation mit diversen Bevölkerungsgruppen stärkt Relevanz von Fachbegriffen.</w:t>
      </w:r>
    </w:p>
    <w:p>
      <w:r>
        <w:rPr>
          <w:color w:val="5A7D3A"/>
          <w:sz w:val="18"/>
        </w:rPr>
        <w:t>https://pubmed.ncbi.nlm.nih.gov/42734162/</w:t>
      </w:r>
    </w:p>
    <w:p>
      <w:pPr>
        <w:pStyle w:val="Heading2"/>
      </w:pPr>
      <w:r>
        <w:t>Kommunikationsschwierigkeiten verschärfen Probleme mit Medikamentenbeteiligung bei Multipler Sklerose</w:t>
      </w:r>
    </w:p>
    <w:p>
      <w:r>
        <w:rPr>
          <w:i/>
          <w:color w:val="666666"/>
          <w:sz w:val="18"/>
        </w:rPr>
        <w:t>Khdair S et al.  ·  Brain Behav  ·  Sept. 2026  ·  PMID 42706782</w:t>
      </w:r>
    </w:p>
    <w:p>
      <w:r>
        <w:t>Querschnittsstudie (307 MS-Patienten, Jordanien) zur Assoziation von Kommunikationsschwierigkeiten mit Gesundheitskompetenz und Medikamentenadhärenz.</w:t>
      </w:r>
    </w:p>
    <w:p>
      <w:r>
        <w:rPr>
          <w:b/>
        </w:rPr>
        <w:t xml:space="preserve">Ergebnis: </w:t>
      </w:r>
      <w:r>
        <w:t>Kommunikationsschwierigkeiten häufig berichtet (Wortfindung, Gedankenfolge, Gedächtnisbelastung); niedrigere Gesundheitskompetenz signifikant assoziiert mit höheren Kommunikationsproblemen; höhere Medikamentenbedenken unabhängig mit schlechterer Kommunikation. Medikamentenadhärenz, Überzeugungskomponenten, Alter und Geschlecht nicht signifikant im adjustierten Modell.</w:t>
      </w:r>
    </w:p>
    <w:p>
      <w:r>
        <w:rPr>
          <w:b/>
          <w:sz w:val="19"/>
        </w:rPr>
        <w:t xml:space="preserve">Übertragbarkeit: </w:t>
      </w:r>
      <w:r>
        <w:rPr>
          <w:sz w:val="19"/>
        </w:rPr>
        <w:t>Mittlere Übertragbarkeit: Jordanien, arabischsprachig; Problem Kommunikations-Barrieren und Gesundheitskompetenz aber Krankheit-unabhängig relevant.</w:t>
      </w:r>
    </w:p>
    <w:p>
      <w:r>
        <w:rPr>
          <w:color w:val="5A7D3A"/>
          <w:sz w:val="18"/>
        </w:rPr>
        <w:t>https://pubmed.ncbi.nlm.nih.gov/42706782/</w:t>
      </w:r>
    </w:p>
    <w:p>
      <w:pPr>
        <w:pStyle w:val="Heading2"/>
      </w:pPr>
      <w:r>
        <w:t>Digitale Aufklärung vor genetischer Beratung: Patientenbefähigung und Praktikabilität</w:t>
      </w:r>
    </w:p>
    <w:p>
      <w:r>
        <w:rPr>
          <w:i/>
          <w:color w:val="666666"/>
          <w:sz w:val="18"/>
        </w:rPr>
        <w:t>Hejla D et al.  ·  J Genet Couns  ·  Okt. 2026  ·  PMID 42702971</w:t>
      </w:r>
    </w:p>
    <w:p>
      <w:r>
        <w:t>Pilotstudie einer webbasierten Plattform (Genetics Adviser) zur Prätest-Aufklärung vor genetischer Beratung in Kanada; gemischte Methoden mit Surveys, Google Analytics und qualitativen Interviews.</w:t>
      </w:r>
    </w:p>
    <w:p>
      <w:r>
        <w:rPr>
          <w:b/>
        </w:rPr>
        <w:t xml:space="preserve">Ergebnis: </w:t>
      </w:r>
      <w:r>
        <w:t>85 von 102 (83 %) Patienten/Betreuer nutzten Plattform, 71 (70 %) über Startseite hinaus, 60 (59 %) vollständig. Hohe Zuversicht genetisches Verständnis (Genomics Outcome Scale 77/100). Provider identifizierten technische und inhaltliche Limitationen. Weitere Forschung für diverse Populationen und Langzeit-Effekte nötig.</w:t>
      </w:r>
    </w:p>
    <w:p>
      <w:r>
        <w:rPr>
          <w:b/>
          <w:sz w:val="19"/>
        </w:rPr>
        <w:t xml:space="preserve">Übertragbarkeit: </w:t>
      </w:r>
      <w:r>
        <w:rPr>
          <w:sz w:val="19"/>
        </w:rPr>
        <w:t>Kanada (ähnliches System), direkt vergleichbar: Digitale Barrierenabbau in komplexen Aufklärungsprozessen; Implementierungshürden aber noch offen.</w:t>
      </w:r>
    </w:p>
    <w:p>
      <w:r>
        <w:rPr>
          <w:color w:val="5A7D3A"/>
          <w:sz w:val="18"/>
        </w:rPr>
        <w:t>https://pubmed.ncbi.nlm.nih.gov/42702971/</w:t>
      </w:r>
    </w:p>
    <w:p>
      <w:pPr>
        <w:pStyle w:val="Heading2"/>
      </w:pPr>
      <w:r>
        <w:t>eHealth Literacy moderiert Wirkung von Lebensstiländerungen bei älteren Erwachsenen</w:t>
      </w:r>
    </w:p>
    <w:p>
      <w:r>
        <w:rPr>
          <w:i/>
          <w:color w:val="666666"/>
          <w:sz w:val="18"/>
        </w:rPr>
        <w:t>Ertürk Ö et al.  ·  Psychogeriatrics  ·  Sept. 2026  ·  PMID 42702775</w:t>
      </w:r>
    </w:p>
    <w:p>
      <w:r>
        <w:t>Path-Analyse (251 ältere Türken) zur indirekten Wirkung gesunder Lebensstiländerungen auf Selbstvernachlässigung über eHealth Literacy als Mediator.</w:t>
      </w:r>
    </w:p>
    <w:p>
      <w:r>
        <w:rPr>
          <w:b/>
        </w:rPr>
        <w:t xml:space="preserve">Ergebnis: </w:t>
      </w:r>
      <w:r>
        <w:t>Gesunde Lebensstiländerungen direkt mit eHealth Literacy assoziiert (β=0,423, p&lt;0,001); eHealth Literacy invers mit Selbstvernachlässigung (β=-0,300, p&lt;0,001). Indirekte Assoziation durch eHealth Literacy statistisch signifikant (β=-0,127, p&lt;0,001). Modell zeigt, dass Lebensstiländerungen nur über höhere eHealth Literacy zu weniger Selbstvernachlässigung führen.</w:t>
      </w:r>
    </w:p>
    <w:p>
      <w:r>
        <w:rPr>
          <w:b/>
          <w:sz w:val="19"/>
        </w:rPr>
        <w:t xml:space="preserve">Übertragbarkeit: </w:t>
      </w:r>
      <w:r>
        <w:rPr>
          <w:sz w:val="19"/>
        </w:rPr>
        <w:t>Mittlere Übertragbarkeit: Türkei, ähnliche Sozialversicherung, älter- und genderdiverse Populations-Strukturen relevant auch für Deutschland.</w:t>
      </w:r>
    </w:p>
    <w:p>
      <w:r>
        <w:rPr>
          <w:color w:val="5A7D3A"/>
          <w:sz w:val="18"/>
        </w:rPr>
        <w:t>https://pubmed.ncbi.nlm.nih.gov/42702775/</w:t>
      </w:r>
    </w:p>
    <w:p>
      <w:pPr>
        <w:pStyle w:val="Heading2"/>
      </w:pPr>
      <w:r>
        <w:t>Vertrauen in ChatGPT für Gesundheit: Bewusstsein, Vertrauen und Nutzungsbereitschaft in Saudi-Arabien</w:t>
      </w:r>
    </w:p>
    <w:p>
      <w:r>
        <w:rPr>
          <w:i/>
          <w:color w:val="666666"/>
          <w:sz w:val="18"/>
        </w:rPr>
        <w:t>Kandasamy G et al.  ·  Front Public Health  ·  21.08.2026  ·  PMID 42698587</w:t>
      </w:r>
    </w:p>
    <w:p>
      <w:r>
        <w:t>Querschnittsstudie zur Wahrnehmung und Akzeptanz von ChatGPT als Gesundheitsinformationswerkzeug unter 429 Erwachsenen im Asir-Bundesstaat.</w:t>
      </w:r>
    </w:p>
    <w:p>
      <w:r>
        <w:rPr>
          <w:b/>
        </w:rPr>
        <w:t xml:space="preserve">Ergebnis: </w:t>
      </w:r>
      <w:r>
        <w:t>70,4 % nutzten ChatGPT bereits; Bewusstsein moderat (höher bei jüngeren, Gebildeteren); 61,77 % bereit zur Nutzung. Multivariate Regression: Vertrauen (β=0,36, p&lt;0,001) und Bewusstsein (β=0,41, p&lt;0,001) positiv assoziiert mit Nutzungsbereitschaft; Risikowahrnehmung negativ (β=-0,12, p=0,019). Bedenken: Desinformation, Datenschutz, Überabhängigkeit.</w:t>
      </w:r>
    </w:p>
    <w:p>
      <w:r>
        <w:rPr>
          <w:b/>
          <w:sz w:val="19"/>
        </w:rPr>
        <w:t xml:space="preserve">Übertragbarkeit: </w:t>
      </w:r>
      <w:r>
        <w:rPr>
          <w:sz w:val="19"/>
        </w:rPr>
        <w:t>Gering übertragbar: Kontext Saudi-Arabiens grundlegend verschieden; nur Erkenntnisse zur Vertrauensbildung und Risikokommunikation relevant.</w:t>
      </w:r>
    </w:p>
    <w:p>
      <w:r>
        <w:rPr>
          <w:color w:val="5A7D3A"/>
          <w:sz w:val="18"/>
        </w:rPr>
        <w:t>https://pubmed.ncbi.nlm.nih.gov/42698587/</w:t>
      </w:r>
    </w:p>
    <w:p>
      <w:pPr>
        <w:pStyle w:val="Heading2"/>
      </w:pPr>
      <w:r>
        <w:t>Virtuelle Patientenschulung senkt Hürden und Emissionen in der Adipositaschirurgie</w:t>
      </w:r>
    </w:p>
    <w:p>
      <w:r>
        <w:rPr>
          <w:i/>
          <w:color w:val="666666"/>
          <w:sz w:val="18"/>
        </w:rPr>
        <w:t>Schmid J et al.  ·  Obes Surg  ·  17.07.2026  ·  PMID 42467324</w:t>
      </w:r>
    </w:p>
    <w:p>
      <w:r>
        <w:t>Deutsche Studie zur Akzeptanz virtueller Präoperativ-Schulungen bei Bariatrischen Patienten und Berechnung von CO₂-Einsparungen durch Entfall von Reisewegen.</w:t>
      </w:r>
    </w:p>
    <w:p>
      <w:r>
        <w:rPr>
          <w:b/>
        </w:rPr>
        <w:t xml:space="preserve">Ergebnis: </w:t>
      </w:r>
      <w:r>
        <w:t>183 Patienten: 93,4 % bewerteten virtuelles Format als gleichwertig oder besser als Präsenz; 25 % hätten ohne virtuelles Angebot nicht teilgenommen. Gesamtvermeidung von 1,792 Tonnen CO₂-Äquivalente über Studienzeitraum. Durchschnittliche Anreiseentfernung 33,08 km.</w:t>
      </w:r>
    </w:p>
    <w:p>
      <w:r>
        <w:rPr>
          <w:b/>
          <w:sz w:val="19"/>
        </w:rPr>
        <w:t xml:space="preserve">Übertragbarkeit: </w:t>
      </w:r>
      <w:r>
        <w:rPr>
          <w:sz w:val="19"/>
        </w:rPr>
        <w:t>Deutschland, direkt anwendbar: Deutsche Klinikdaten mit deutschem Transportmodell, systemische Barriereabbau durch Digitalisierung nachgewiesen.</w:t>
      </w:r>
    </w:p>
    <w:p>
      <w:r>
        <w:rPr>
          <w:color w:val="5A7D3A"/>
          <w:sz w:val="18"/>
        </w:rPr>
        <w:t>https://pubmed.ncbi.nlm.nih.gov/42467324/</w:t>
      </w:r>
    </w:p>
    <w:p>
      <w:pPr>
        <w:pStyle w:val="Heading1"/>
      </w:pPr>
      <w:r>
        <w:t>Aufgenommen am 14.09.2026</w:t>
      </w:r>
    </w:p>
    <w:p>
      <w:pPr>
        <w:pStyle w:val="Heading2"/>
      </w:pPr>
      <w:r>
        <w:t>eHealth-Kompetenz und physische Aktivität fördern soziale Anpassung bei Medizinstudierenden</w:t>
      </w:r>
    </w:p>
    <w:p>
      <w:r>
        <w:rPr>
          <w:i/>
          <w:color w:val="666666"/>
          <w:sz w:val="18"/>
        </w:rPr>
        <w:t>Wu M et al.  ·  Front Public Health  ·  24.08.2026  ·  PMID 42725192</w:t>
      </w:r>
    </w:p>
    <w:p>
      <w:r>
        <w:t>Studie untersucht die Verbindungen zwischen eHealth-Literalität, körperlicher Aktivität und sozialer Anpassbarkeit bei 2.026 Medizinstudierenden im 1. und 2. Jahr in China mithilfe standardisierter Fragebögen.</w:t>
      </w:r>
    </w:p>
    <w:p>
      <w:r>
        <w:rPr>
          <w:b/>
        </w:rPr>
        <w:t xml:space="preserve">Ergebnis: </w:t>
      </w:r>
      <w:r>
        <w:t>Soziale Anpassbarkeit korrelierte positiv mit körperlicher Aktivität (Spearmans r = 0,219, p &lt; 0,001) und eHealth-Literalität (Spearmans r = 0,348, p &lt; 0,001). Im finalen Regressionsmodell blieb körperliche Aktivität (β = 0,124, p &lt; 0,001) und eHealth-Literalität (β = 0,294, p &lt; 0,001) nach Anpassung für Geschlecht und Studienjahrgang positiv assoziiert mit sozialer Anpassung. Das Modell erklärte 16,9% der Varianz.</w:t>
      </w:r>
    </w:p>
    <w:p>
      <w:r>
        <w:rPr>
          <w:b/>
          <w:sz w:val="19"/>
        </w:rPr>
        <w:t xml:space="preserve">Übertragbarkeit: </w:t>
      </w:r>
      <w:r>
        <w:rPr>
          <w:sz w:val="19"/>
        </w:rPr>
        <w:t>China – Bildungskontexte unterscheiden sich; eHealth-Literalität als Ressource für psychosoziale Gesundheit übertragbar</w:t>
      </w:r>
    </w:p>
    <w:p>
      <w:r>
        <w:rPr>
          <w:color w:val="5A7D3A"/>
          <w:sz w:val="18"/>
        </w:rPr>
        <w:t>https://pubmed.ncbi.nlm.nih.gov/42725192/</w:t>
      </w:r>
    </w:p>
    <w:p>
      <w:pPr>
        <w:pStyle w:val="Heading2"/>
      </w:pPr>
      <w:r>
        <w:t>Maschinelles Lernen identifiziert Demenzrisiko: Sichere Messaging steigert Patienten-Engagement</w:t>
      </w:r>
    </w:p>
    <w:p>
      <w:r>
        <w:rPr>
          <w:i/>
          <w:color w:val="666666"/>
          <w:sz w:val="18"/>
        </w:rPr>
        <w:t>Summanwar D et al.  ·  BMJ Open  ·  08.09.2026  ·  PMID 42711082</w:t>
      </w:r>
    </w:p>
    <w:p>
      <w:r>
        <w:t>Protokoll einer Machbarkeitsstudie in 12 amerikanischen Hausarztpraxen, die prüft, ob ein Passive-Digital-Marker-Modell aus elektronischen Patientenakten Patienten ≥65 Jahre mit Demenzrisiko identifiziert und ob Messaging vor Visiten zu Untersuchungen motiviert.</w:t>
      </w:r>
    </w:p>
    <w:p>
      <w:r>
        <w:rPr>
          <w:b/>
        </w:rPr>
        <w:t xml:space="preserve">Ergebnis: </w:t>
      </w:r>
      <w:r>
        <w:t>Primäre Ziele sind Machbarkeit der Implementierung, PDM-basierte Risikoidentifikation, sichere Messaging-Zustellung und Engagement mit Brain Health Navigator (gemessen durch Öffnungsraten, Terminabsprachen). Studie läuft; NCT07016178 registriert.</w:t>
      </w:r>
    </w:p>
    <w:p>
      <w:r>
        <w:rPr>
          <w:b/>
          <w:sz w:val="19"/>
        </w:rPr>
        <w:t xml:space="preserve">Übertragbarkeit: </w:t>
      </w:r>
      <w:r>
        <w:rPr>
          <w:sz w:val="19"/>
        </w:rPr>
        <w:t>USA – starke Abhängigkeit von EHR-Integration und Infrastruktur; Ansatz der frühen digitalen Risikoidentifikation aber prinzipiell übertragbar</w:t>
      </w:r>
    </w:p>
    <w:p>
      <w:r>
        <w:rPr>
          <w:color w:val="5A7D3A"/>
          <w:sz w:val="18"/>
        </w:rPr>
        <w:t>https://pubmed.ncbi.nlm.nih.gov/42711082/</w:t>
      </w:r>
    </w:p>
    <w:p>
      <w:pPr>
        <w:pStyle w:val="Heading2"/>
      </w:pPr>
      <w:r>
        <w:t>Opportunistisches Screening für Vorhofflimmern: Hohe Teilnahme, aber begrenzte Bevölkerungsabdeckung</w:t>
      </w:r>
    </w:p>
    <w:p>
      <w:r>
        <w:rPr>
          <w:i/>
          <w:color w:val="666666"/>
          <w:sz w:val="18"/>
        </w:rPr>
        <w:t>Khan M et al.  ·  Europace  ·  04.08.2026  ·  PMID 42669050</w:t>
      </w:r>
    </w:p>
    <w:p>
      <w:r>
        <w:t>Cluster-randomisierte schwedische Studie (STROKESTOP III) vergleicht systematisches Screening per Einladung mit opportunistischem Screening bei Praxisbesuchen bei 75–76-Jährigen in 16 Hausarztpraxen.</w:t>
      </w:r>
    </w:p>
    <w:p>
      <w:r>
        <w:rPr>
          <w:b/>
        </w:rPr>
        <w:t xml:space="preserve">Ergebnis: </w:t>
      </w:r>
      <w:r>
        <w:t>Systematisches Arm (n=1.312 eingeladen): 46,3% Teilnahme (607). Opportunistisch (n=1.390 anwesend): nur 46,1% (641) wurden auf Berechtigung überprüft; von 749 überprüften: 61,4% Teilnahme (374). Unter eingeladenen Personen höher (61,4% vs. 46,3%, p &lt; 0,005); aber Gesamtabdeckung niedriger (25,3% vs. 42,2%, p &lt; 0,005). Opportunistisches Screening erreichte höheres Risiko (CHA2DS2-VASc 3,99 vs. 3,60).</w:t>
      </w:r>
    </w:p>
    <w:p>
      <w:r>
        <w:rPr>
          <w:b/>
          <w:sz w:val="19"/>
        </w:rPr>
        <w:t xml:space="preserve">Übertragbarkeit: </w:t>
      </w:r>
      <w:r>
        <w:rPr>
          <w:sz w:val="19"/>
        </w:rPr>
        <w:t>Schweden – skandinavisches Versorgungssystem, Hausarzt-Gatekeeper; Dilemma zwischen Partizipation und Bevölkerungsabdeckung auch in Deutschland relevant</w:t>
      </w:r>
    </w:p>
    <w:p>
      <w:r>
        <w:rPr>
          <w:color w:val="5A7D3A"/>
          <w:sz w:val="18"/>
        </w:rPr>
        <w:t>https://pubmed.ncbi.nlm.nih.gov/42669050/</w:t>
      </w:r>
    </w:p>
    <w:p>
      <w:pPr>
        <w:pStyle w:val="Heading2"/>
      </w:pPr>
      <w:r>
        <w:t>LLMs beantworten Patientenfragen zu Bindegewebserkrankungen: Blinde Bewertung durch Ärzte und Patienten</w:t>
      </w:r>
    </w:p>
    <w:p>
      <w:r>
        <w:rPr>
          <w:i/>
          <w:color w:val="666666"/>
          <w:sz w:val="18"/>
        </w:rPr>
        <w:t>Kremer P et al.  ·  Rheumatol Int  ·  14.07.2026  ·  PMID 42443611</w:t>
      </w:r>
    </w:p>
    <w:p>
      <w:r>
        <w:t>Studie vergleich die Qualität von Antworten von ChatGPT, Gemini und Claude zu häufigen Patientenfragen zu vier Bindegewebserkrankungen mit Google Search und bewertet sie durch Patienten und Rheumatologen nach Verständlichkeit, Glaubwürdigkeit und medizinischer Korrektheit.</w:t>
      </w:r>
    </w:p>
    <w:p>
      <w:r>
        <w:rPr>
          <w:b/>
        </w:rPr>
        <w:t xml:space="preserve">Ergebnis: </w:t>
      </w:r>
      <w:r>
        <w:t>Alle drei LLMs beantwortet 100% der Fragen (80/80), Google Search 90% (72/80). Patienten bewerteten LLM-Antworten als empathisch (Mittelwert 1,40–2,77) und vertrauenswürdig (1,47–2,6), Ärzte als medizinisch korrekt (1,23–1,98). Gemini 2.5 Pro wurde von beiden Gruppen am häufigsten als beste Lösung bewertet (59% und 63%). Jedoch: 40–55% der von Patientengruppen für wichtig gehaltenen Fragen sind nicht in EULAR-Empfehlungen abgedeckt, besonders Psychosoziales und Familienplanung (0% vollständig adressiert).</w:t>
      </w:r>
    </w:p>
    <w:p>
      <w:r>
        <w:rPr>
          <w:b/>
          <w:sz w:val="19"/>
        </w:rPr>
        <w:t xml:space="preserve">Übertragbarkeit: </w:t>
      </w:r>
      <w:r>
        <w:rPr>
          <w:sz w:val="19"/>
        </w:rPr>
        <w:t>Deutschland – Bindegewebserkrankungen weltweit vergleichbar; Sprachabhängigkeit bei Verständlichkeit relevant</w:t>
      </w:r>
    </w:p>
    <w:p>
      <w:r>
        <w:rPr>
          <w:color w:val="5A7D3A"/>
          <w:sz w:val="18"/>
        </w:rPr>
        <w:t>https://pubmed.ncbi.nlm.nih.gov/42443611/</w:t>
      </w:r>
    </w:p>
    <w:p>
      <w:pPr>
        <w:pStyle w:val="Heading2"/>
      </w:pPr>
      <w:r>
        <w:t>Ungleiche regionale Vorgaben für Diabetes-Schulung in Spanien: Lücken bei psychosozialem Support</w:t>
      </w:r>
    </w:p>
    <w:p>
      <w:r>
        <w:rPr>
          <w:i/>
          <w:color w:val="666666"/>
          <w:sz w:val="18"/>
        </w:rPr>
        <w:t>Moore JR et al.  ·  Prim Care Diabetes  ·  10.07.2026  ·  PMID 42431736</w:t>
      </w:r>
    </w:p>
    <w:p>
      <w:r>
        <w:t>Studie vergleicht 13 Leitlinien für Diabetes-Selbstmanagement-Schulung aus spanischen Regionen nach Struktur, Inhalten und Übereinstimmung mit internationalen Standards (ADA, Global Diabetes Survey).</w:t>
      </w:r>
    </w:p>
    <w:p>
      <w:r>
        <w:rPr>
          <w:b/>
        </w:rPr>
        <w:t xml:space="preserve">Ergebnis: </w:t>
      </w:r>
      <w:r>
        <w:t>Große Variabilität zwischen Regionen: die meisten betonen individualisierte Schulung und multidisziplinäre Teams, aber Lücken bei Psychosozialem (z. B. Angststörungen, Depression), Ernährungsberatung und vulnerablen Gruppen. Qualitätsmessung und Evaluationsprozesse waren inkonsistent; einige Leitlinien hatten kein systematisches Bewertungsgerüst.</w:t>
      </w:r>
    </w:p>
    <w:p>
      <w:r>
        <w:rPr>
          <w:b/>
          <w:sz w:val="19"/>
        </w:rPr>
        <w:t xml:space="preserve">Übertragbarkeit: </w:t>
      </w:r>
      <w:r>
        <w:rPr>
          <w:sz w:val="19"/>
        </w:rPr>
        <w:t>Südeuropa, vergleichbares Gesundheitssystem – Regionalisierung und Ressourcenunterschiede sind auch in Deutschland relevant</w:t>
      </w:r>
    </w:p>
    <w:p>
      <w:r>
        <w:rPr>
          <w:color w:val="5A7D3A"/>
          <w:sz w:val="18"/>
        </w:rPr>
        <w:t>https://pubmed.ncbi.nlm.nih.gov/42431736/</w:t>
      </w:r>
    </w:p>
    <w:p>
      <w:pPr>
        <w:pStyle w:val="Heading2"/>
      </w:pPr>
      <w:r>
        <w:t>Shared Decision-Making in der Hausarztpraxis: Patienten sehen KI-Tools als Chance, fordern aber Transparenz</w:t>
      </w:r>
    </w:p>
    <w:p>
      <w:r>
        <w:rPr>
          <w:i/>
          <w:color w:val="666666"/>
          <w:sz w:val="18"/>
        </w:rPr>
        <w:t>Spurway C et al.  ·  J Med Internet Res  ·  03.07.2026  ·  PMID 42398057</w:t>
      </w:r>
    </w:p>
    <w:p>
      <w:r>
        <w:t>Qualitative Studie mit 18 britischen Patienten mit mehreren chronischen Erkrankungen, die ihre Erfahrungen mit Shared Decision-Making und ihre Wahrnehmung eines KI-Tools zur Unterstützung von Verschreibungsentscheidungen in simulierten GP-Konsultationen beschreiben.</w:t>
      </w:r>
    </w:p>
    <w:p>
      <w:r>
        <w:rPr>
          <w:b/>
        </w:rPr>
        <w:t xml:space="preserve">Ergebnis: </w:t>
      </w:r>
      <w:r>
        <w:t>Patienten sehen KI-Potenzial für bessere Kommunikation und Informationszusammenfassung, aber fordern klare Erklärungen, verständliches Design und klinische Führung. Bedenken: Zeitmangel in Sprechstunden, Fragmentierung von Akten, Vertrauensfrage zur KI-Genauigkeit, Angst vor Depersonalisierung, Forderung nach klinischem Urteil statt Ersatz durch KI.</w:t>
      </w:r>
    </w:p>
    <w:p>
      <w:r>
        <w:rPr>
          <w:b/>
          <w:sz w:val="19"/>
        </w:rPr>
        <w:t xml:space="preserve">Übertragbarkeit: </w:t>
      </w:r>
      <w:r>
        <w:rPr>
          <w:sz w:val="19"/>
        </w:rPr>
        <w:t>UK NHS mit Gatekeeping-Hausarzt – System nicht direkt übertragbar; aber Patienten-Anforderungen an verständliche KI-Unterstützung im SDM universell</w:t>
      </w:r>
    </w:p>
    <w:p>
      <w:r>
        <w:rPr>
          <w:color w:val="5A7D3A"/>
          <w:sz w:val="18"/>
        </w:rPr>
        <w:t>https://pubmed.ncbi.nlm.nih.gov/42398057/</w:t>
      </w:r>
    </w:p>
    <w:p>
      <w:pPr>
        <w:pStyle w:val="Heading2"/>
      </w:pPr>
      <w:r>
        <w:t>NHS-Patientenblätter zur Frozen Shoulder: Inkonsistente Inhalte, mangelnde Leitlinienkonformität</w:t>
      </w:r>
    </w:p>
    <w:p>
      <w:r>
        <w:rPr>
          <w:i/>
          <w:color w:val="666666"/>
          <w:sz w:val="18"/>
        </w:rPr>
        <w:t>Winter A et al.  ·  Musculoskeletal Care  ·  Juni 2026  ·  PMID 42332346</w:t>
      </w:r>
    </w:p>
    <w:p>
      <w:r>
        <w:t>Studie sucht und analysiert 38 öffentlich verfügbare Patienteninformationsblätter von NHS-Trusts zur konservativen Behandlung der Frozen Shoulder und vergleicht sie mit NICE-Leitlinie und BESS-Empfehlungen.</w:t>
      </w:r>
    </w:p>
    <w:p>
      <w:r>
        <w:rPr>
          <w:b/>
        </w:rPr>
        <w:t xml:space="preserve">Ergebnis: </w:t>
      </w:r>
      <w:r>
        <w:t>Erhebliche Variation bei Analgesie (Angaben), Aktivitätsmodifikation, Bewegungstherapie und Injektionen. Kein einziger Patientenleitfaden spiegelt alle Kernelemente der NICE-Leitlinie und BESS-Standards wider. Publikationsdaten von April 2013 bis März 2025 zeigen, dass Konsistenz und Klarheit stark variieren.</w:t>
      </w:r>
    </w:p>
    <w:p>
      <w:r>
        <w:rPr>
          <w:b/>
          <w:sz w:val="19"/>
        </w:rPr>
        <w:t xml:space="preserve">Übertragbarkeit: </w:t>
      </w:r>
      <w:r>
        <w:rPr>
          <w:sz w:val="19"/>
        </w:rPr>
        <w:t>UK NHS – ähnliche Dokumentationspflichten und Leitlinienkultur wie in Deutschland; Problematik der Inkonsistenz lokal übertragbar</w:t>
      </w:r>
    </w:p>
    <w:p>
      <w:r>
        <w:rPr>
          <w:color w:val="5A7D3A"/>
          <w:sz w:val="18"/>
        </w:rPr>
        <w:t>https://pubmed.ncbi.nlm.nih.gov/42332346/</w:t>
      </w:r>
    </w:p>
    <w:p>
      <w:pPr>
        <w:pStyle w:val="Heading1"/>
      </w:pPr>
      <w:r>
        <w:t>Aufgenommen am 13.09.2026</w:t>
      </w:r>
    </w:p>
    <w:p>
      <w:pPr>
        <w:pStyle w:val="Heading2"/>
      </w:pPr>
      <w:r>
        <w:t>Physiotherapie-Schulung senkt Hüftschmerz bei Sehnenpatholgie um klinisch relevante Werte</w:t>
      </w:r>
    </w:p>
    <w:p>
      <w:r>
        <w:rPr>
          <w:i/>
          <w:color w:val="666666"/>
          <w:sz w:val="18"/>
        </w:rPr>
        <w:t>Høgsholt M et al.  ·  BMJ Open  ·  11.09.2026  ·  PMID 42727969</w:t>
      </w:r>
    </w:p>
    <w:p>
      <w:r>
        <w:t>Prospektive Kohorte mit 60 Frauen mit MRT-verifizierter Glutealsehnenpathologie, die 3 Monate Physiotherapie mit Patientenschulung und Heimübungen erhielten.</w:t>
      </w:r>
    </w:p>
    <w:p>
      <w:r>
        <w:rPr>
          <w:b/>
        </w:rPr>
        <w:t xml:space="preserve">Ergebnis: </w:t>
      </w:r>
      <w:r>
        <w:t>85 % Trainingsadherenzen. HAGOS-Schmerzsubskala verbesserte sich von 46,4 auf 60,1 (Mittelwert mit 95%-KI 54,4–65,7); klinisch relevante Verbesserungen in sekundären Outcomes sowie Kraft und Mobilitätstests.</w:t>
      </w:r>
    </w:p>
    <w:p>
      <w:r>
        <w:rPr>
          <w:b/>
          <w:sz w:val="19"/>
        </w:rPr>
        <w:t xml:space="preserve">Übertragbarkeit: </w:t>
      </w:r>
      <w:r>
        <w:rPr>
          <w:sz w:val="19"/>
        </w:rPr>
        <w:t>Dänemark, öffentliches Gesundheitssystem – Vergleichbar mit deutschem Versorgungsauftrag</w:t>
      </w:r>
    </w:p>
    <w:p>
      <w:r>
        <w:rPr>
          <w:color w:val="5A7D3A"/>
          <w:sz w:val="18"/>
        </w:rPr>
        <w:t>https://pubmed.ncbi.nlm.nih.gov/42727969/</w:t>
      </w:r>
    </w:p>
    <w:p>
      <w:pPr>
        <w:pStyle w:val="Heading2"/>
      </w:pPr>
      <w:r>
        <w:t>Patientenpräferenzen für Diabetesschulung: Warum lehnen Patienten Gruppenunterricht ab?</w:t>
      </w:r>
    </w:p>
    <w:p>
      <w:r>
        <w:rPr>
          <w:i/>
          <w:color w:val="666666"/>
          <w:sz w:val="18"/>
        </w:rPr>
        <w:t>Andersson S et al.  ·  Int J Qual Stud Health Well-being  ·  31.12.2026  ·  PMID 42726907</w:t>
      </w:r>
    </w:p>
    <w:p>
      <w:r>
        <w:t>Qualitative Studie mit 18 Patienten, die eine Gruppenediktion zum Typ-2-Diabetes in der schwedischen Primärversorgung abgelehnt hatten, zur Erfassung ihrer Gründe und Vorstellungen.</w:t>
      </w:r>
    </w:p>
    <w:p>
      <w:r>
        <w:rPr>
          <w:b/>
        </w:rPr>
        <w:t xml:space="preserve">Ergebnis: </w:t>
      </w:r>
      <w:r>
        <w:t>Drei unterschiedliche Konzeptionen: Patienten ohne Bedarf bevorzugten individuelles Lernen; andere erkannten Vorteile, benannten aber Barrieren wie inflexible Zeitpläne; wiederum andere schätzten reflektive, unterstützende Umgebungen und gemeinsame Erfahrungen. Flexible, personenzentrierte Ansätze sind notwendig.</w:t>
      </w:r>
    </w:p>
    <w:p>
      <w:r>
        <w:rPr>
          <w:b/>
          <w:sz w:val="19"/>
        </w:rPr>
        <w:t xml:space="preserve">Übertragbarkeit: </w:t>
      </w:r>
      <w:r>
        <w:rPr>
          <w:sz w:val="19"/>
        </w:rPr>
        <w:t>Schweden, vergleichbares Primärversorgungssystem – Gatekeeping-Struktur nicht auf Deutschland übertragbar</w:t>
      </w:r>
    </w:p>
    <w:p>
      <w:r>
        <w:rPr>
          <w:color w:val="5A7D3A"/>
          <w:sz w:val="18"/>
        </w:rPr>
        <w:t>https://pubmed.ncbi.nlm.nih.gov/42726907/</w:t>
      </w:r>
    </w:p>
    <w:p>
      <w:pPr>
        <w:pStyle w:val="Heading2"/>
      </w:pPr>
      <w:r>
        <w:t>Schulungsmodell KAP senkt Blutdruck und hebt Therapietreue bei Hypertonie</w:t>
      </w:r>
    </w:p>
    <w:p>
      <w:r>
        <w:rPr>
          <w:i/>
          <w:color w:val="666666"/>
          <w:sz w:val="18"/>
        </w:rPr>
        <w:t>Duan J et al.  ·  Braz J Med Biol Res  ·  07.09.2026  ·  PMID 42715468</w:t>
      </w:r>
    </w:p>
    <w:p>
      <w:r>
        <w:t>Randomisierte Kontrollstudie mit 200 Hypertonikern, davon 100 mit informationsgestütztem Gesundheitsmanagement plus Knowledge-Attitude-Practice (KAP)-Schulung versus Kontrolle mit Standard.</w:t>
      </w:r>
    </w:p>
    <w:p>
      <w:r>
        <w:rPr>
          <w:b/>
        </w:rPr>
        <w:t xml:space="preserve">Ergebnis: </w:t>
      </w:r>
      <w:r>
        <w:t>Blutdruckkontrollrate Intervention 78 % vs. Kontrolle 61 % (p&lt;0,05). Systolischer/diastolischer Blutdruck nach Intervention niedriger (p&lt;0,05). Medikamentenadhärenz, Selbstmanagement, Gesundheitsverhalten und Lebensqualität höher in Interventionsgruppe (p&lt;0,05). Patientenzufriedenheit höher (p&lt;0,05).</w:t>
      </w:r>
    </w:p>
    <w:p>
      <w:r>
        <w:rPr>
          <w:b/>
          <w:sz w:val="19"/>
        </w:rPr>
        <w:t xml:space="preserve">Übertragbarkeit: </w:t>
      </w:r>
      <w:r>
        <w:rPr>
          <w:sz w:val="19"/>
        </w:rPr>
        <w:t>China – Unterschiedliche Bildungs- und Gesundheitssysteme, aber KAP-Prinzipien prinzipiell universell anwendbar</w:t>
      </w:r>
    </w:p>
    <w:p>
      <w:r>
        <w:rPr>
          <w:color w:val="5A7D3A"/>
          <w:sz w:val="18"/>
        </w:rPr>
        <w:t>https://pubmed.ncbi.nlm.nih.gov/42715468/</w:t>
      </w:r>
    </w:p>
    <w:p>
      <w:pPr>
        <w:pStyle w:val="Heading2"/>
      </w:pPr>
      <w:r>
        <w:t>Wie treffen Onkologen Therapieentscheidungen in komplexen Situationen?</w:t>
      </w:r>
    </w:p>
    <w:p>
      <w:r>
        <w:rPr>
          <w:i/>
          <w:color w:val="666666"/>
          <w:sz w:val="18"/>
        </w:rPr>
        <w:t>Larsson K et al.  ·  Patient Educ Couns  ·  25.07.2026  ·  PMID 42520597</w:t>
      </w:r>
    </w:p>
    <w:p>
      <w:r>
        <w:t>Qualitative Studie mit 12 schwedischen Fachleuten zur Erfassung ihrer Erfahrungen bei der Therapieauswahl in späten Linien bei metastasiertem Brustkrebs unter Bedingungen unklarer Evidenz.</w:t>
      </w:r>
    </w:p>
    <w:p>
      <w:r>
        <w:rPr>
          <w:b/>
        </w:rPr>
        <w:t xml:space="preserve">Ergebnis: </w:t>
      </w:r>
      <w:r>
        <w:t>Fünf Themen: Ärzte nutzen Fachkompetenz und Erfahrung, laden Patienten zur Partizipation ein, unterstützen autonome Entscheidungen und holen kollegiale Ratschläge ein. Ärzte sind aktive Entscheidungsträger, nicht neutrale Vermittler; sie teilen ihre Wertungen mit und tragen Verantwortung.</w:t>
      </w:r>
    </w:p>
    <w:p>
      <w:r>
        <w:rPr>
          <w:b/>
          <w:sz w:val="19"/>
        </w:rPr>
        <w:t xml:space="preserve">Übertragbarkeit: </w:t>
      </w:r>
      <w:r>
        <w:rPr>
          <w:sz w:val="19"/>
        </w:rPr>
        <w:t>Schweden, Universitätskliniken – Teilweise auf deutsche Versorgung übertragbar</w:t>
      </w:r>
    </w:p>
    <w:p>
      <w:r>
        <w:rPr>
          <w:color w:val="5A7D3A"/>
          <w:sz w:val="18"/>
        </w:rPr>
        <w:t>https://pubmed.ncbi.nlm.nih.gov/42520597/</w:t>
      </w:r>
    </w:p>
    <w:p>
      <w:pPr>
        <w:pStyle w:val="Heading2"/>
      </w:pPr>
      <w:r>
        <w:t>Gesundheitskompetenz bei älteren Patienten mit Herz-Kreislauf-Erkrankungen: Latente Profilanalyse</w:t>
      </w:r>
    </w:p>
    <w:p>
      <w:r>
        <w:rPr>
          <w:i/>
          <w:color w:val="666666"/>
          <w:sz w:val="18"/>
        </w:rPr>
        <w:t>Mestl H  ·  Tidsskr Nor Laegeforen  ·  23.06.2026  ·  PMID 42343611</w:t>
      </w:r>
    </w:p>
    <w:p>
      <w:r>
        <w:t>Querschnittsstudie mit 459 älteren Patienten mit Herz-Kreislauf-Erkrankungen zur Erfassung von eHealth-Literalität und assoziierten Faktoren mittels latenter Profilanalyse.</w:t>
      </w:r>
    </w:p>
    <w:p>
      <w:r>
        <w:rPr>
          <w:b/>
        </w:rPr>
        <w:t xml:space="preserve">Ergebnis: </w:t>
      </w:r>
      <w:r>
        <w:t>Mittlere eHEALS-Gesamtwerte 25,16 ± 5,59. Drei Gruppen: niedrig (28,3 %), mittel (50,3 %), hoch (21,4 %). Höhere Bildung, häufigere Internetnutzung, regelmäßige Bewegung und wahrgenommene soziale Unterstützung waren positiv assoziiert; hohes Alter und Komorbiditäten negativ.</w:t>
      </w:r>
    </w:p>
    <w:p>
      <w:r>
        <w:rPr>
          <w:b/>
          <w:sz w:val="19"/>
        </w:rPr>
        <w:t xml:space="preserve">Übertragbarkeit: </w:t>
      </w:r>
      <w:r>
        <w:rPr>
          <w:sz w:val="19"/>
        </w:rPr>
        <w:t>China – Demographische und Systemunterschiede, aber Heterogenität eHealth-Literacy universell relevant</w:t>
      </w:r>
    </w:p>
    <w:p>
      <w:r>
        <w:rPr>
          <w:color w:val="5A7D3A"/>
          <w:sz w:val="18"/>
        </w:rPr>
        <w:t>https://pubmed.ncbi.nlm.nih.gov/42343611/</w:t>
      </w:r>
    </w:p>
    <w:p>
      <w:pPr>
        <w:pStyle w:val="Heading2"/>
      </w:pPr>
      <w:r>
        <w:t>Was möchten ältere Patienten bei Intensivmedizin-Entscheidungen beitragen?</w:t>
      </w:r>
    </w:p>
    <w:p>
      <w:r>
        <w:rPr>
          <w:i/>
          <w:color w:val="666666"/>
          <w:sz w:val="18"/>
        </w:rPr>
        <w:t>Schwarz GL et al.  ·  Eur Geriatr Med  ·  18.06.2026  ·  PMID 42315742</w:t>
      </w:r>
    </w:p>
    <w:p>
      <w:r>
        <w:t>Qualitative Querschnittsbefragung mit 202 Patienten ab 80 Jahren und 153 Angehörigen aus Norwegen zu ihrer Rolle bei Entscheidungen bei hypothetischer lebensbedrohlicher Erkrankung.</w:t>
      </w:r>
    </w:p>
    <w:p>
      <w:r>
        <w:rPr>
          <w:b/>
        </w:rPr>
        <w:t xml:space="preserve">Ergebnis: </w:t>
      </w:r>
      <w:r>
        <w:t>Fünf Kategorien: Wissenschaftliches Wissen suchen, persönliches Wissen einbringen, Pflege an Heterogenität älteren Alters anpassen, Entscheidungsprozess verbessern, Sicherheit stärken. Alle Kategorien sind Bewältigungsstrategien für multidimensionale Unsicherheit.</w:t>
      </w:r>
    </w:p>
    <w:p>
      <w:r>
        <w:rPr>
          <w:b/>
          <w:sz w:val="19"/>
        </w:rPr>
        <w:t xml:space="preserve">Übertragbarkeit: </w:t>
      </w:r>
      <w:r>
        <w:rPr>
          <w:sz w:val="19"/>
        </w:rPr>
        <w:t>Norwegen, vergleichbare Versicherungsmedizin – Shared-Decision-Making-Modelle ohne Gatekeeping</w:t>
      </w:r>
    </w:p>
    <w:p>
      <w:r>
        <w:rPr>
          <w:color w:val="5A7D3A"/>
          <w:sz w:val="18"/>
        </w:rPr>
        <w:t>https://pubmed.ncbi.nlm.nih.gov/42315742/</w:t>
      </w:r>
    </w:p>
    <w:p>
      <w:pPr>
        <w:pStyle w:val="Heading1"/>
      </w:pPr>
      <w:r>
        <w:t>Aufgenommen am 12.09.2026</w:t>
      </w:r>
    </w:p>
    <w:p>
      <w:pPr>
        <w:pStyle w:val="Heading2"/>
      </w:pPr>
      <w:r>
        <w:t>Kulturell verankerte Schulungsmaterialien für schwangere Diabetikerinnen in Brasilien</w:t>
      </w:r>
    </w:p>
    <w:p>
      <w:r>
        <w:rPr>
          <w:i/>
          <w:color w:val="666666"/>
          <w:sz w:val="18"/>
        </w:rPr>
        <w:t>Gurgel FÉSL et al.  ·  PLoS One  ·  11.09.2026  ·  PMID 42726707</w:t>
      </w:r>
    </w:p>
    <w:p>
      <w:r>
        <w:t>Entwicklung und Inhaltsvalidierung eines ‚Cordel' (traditionelle brasilianische Reimform) als Entlassungsanleitung für schwangere Frauen mit Gestationsdiabetes in zwei Tertiär-Kliniken Fortalezas.</w:t>
      </w:r>
    </w:p>
    <w:p>
      <w:r>
        <w:rPr>
          <w:b/>
        </w:rPr>
        <w:t xml:space="preserve">Ergebnis: </w:t>
      </w:r>
      <w:r>
        <w:t>Alle Items mit Stichprobe (n=22 schwangere Frauen mit Diabetes) erreichten Content-Validity-Index von 1,00; Gesamt-CVI 1,00. Expert:innen-Bewertung (n=40): CVI 0,95-1,00, Gesamt-CVI 0,99. Hohe interne Konsistenz bei Expert:innen (α=0,96). Kulturelle Passung und Verständlichkeit bestätigt.</w:t>
      </w:r>
    </w:p>
    <w:p>
      <w:r>
        <w:rPr>
          <w:b/>
          <w:sz w:val="19"/>
        </w:rPr>
        <w:t xml:space="preserve">Übertragbarkeit: </w:t>
      </w:r>
      <w:r>
        <w:rPr>
          <w:sz w:val="19"/>
        </w:rPr>
        <w:t>Brasilien: Zeigt Prinzip der kulturellen Anpassung, Übertragung auf Deutschland müsste lokale Verständigungsformen nutzen.</w:t>
      </w:r>
    </w:p>
    <w:p>
      <w:r>
        <w:rPr>
          <w:color w:val="5A7D3A"/>
          <w:sz w:val="18"/>
        </w:rPr>
        <w:t>https://pubmed.ncbi.nlm.nih.gov/42726707/</w:t>
      </w:r>
    </w:p>
    <w:p>
      <w:pPr>
        <w:pStyle w:val="Heading2"/>
      </w:pPr>
      <w:r>
        <w:t>Wie Hausärzte Herzerkrankungsrisiko bei Diabetespatienten kommunizieren</w:t>
      </w:r>
    </w:p>
    <w:p>
      <w:r>
        <w:rPr>
          <w:i/>
          <w:color w:val="666666"/>
          <w:sz w:val="18"/>
        </w:rPr>
        <w:t>Stenlund AL et al.  ·  Nurs Open  ·  Sept. 2026  ·  PMID 42723130</w:t>
      </w:r>
    </w:p>
    <w:p>
      <w:r>
        <w:t>Qualitative Studie mit 14 Primärversorgern in Schweden zur Frage, wie sie kardiovaskuläres Risiko bei Typ-2-Diabetes verständlich darstellen und mit Unsicherheit umgehen.</w:t>
      </w:r>
    </w:p>
    <w:p>
      <w:r>
        <w:rPr>
          <w:b/>
        </w:rPr>
        <w:t xml:space="preserve">Ergebnis: </w:t>
      </w:r>
      <w:r>
        <w:t>Kernfinding: Profis erleben erhebliche Unsicherheit bei der individuellen Risikobewertung und Schwierigkeiten, Risiko pädagogisch vermittelbar zu machen. Diabetesfachpflegen berichten Isolation und fehlende ärztliche Unterstützung. Alle wünschen sich bessere Teamorganisation und mehr Ressourcen.</w:t>
      </w:r>
    </w:p>
    <w:p>
      <w:r>
        <w:rPr>
          <w:b/>
          <w:sz w:val="19"/>
        </w:rPr>
        <w:t xml:space="preserve">Übertragbarkeit: </w:t>
      </w:r>
      <w:r>
        <w:rPr>
          <w:sz w:val="19"/>
        </w:rPr>
        <w:t>Schweden (vergleichbares Hausarztsystem), Erkenntnisse zur Kommunikationsbarriere gelten übergreifend.</w:t>
      </w:r>
    </w:p>
    <w:p>
      <w:r>
        <w:rPr>
          <w:color w:val="5A7D3A"/>
          <w:sz w:val="18"/>
        </w:rPr>
        <w:t>https://pubmed.ncbi.nlm.nih.gov/42723130/</w:t>
      </w:r>
    </w:p>
    <w:p>
      <w:pPr>
        <w:pStyle w:val="Heading2"/>
      </w:pPr>
      <w:r>
        <w:t>Entscheidungshilfe Brustkrebs-Op mit Lebensqualitätsdaten senkt Unsicherheit</w:t>
      </w:r>
    </w:p>
    <w:p>
      <w:r>
        <w:rPr>
          <w:i/>
          <w:color w:val="666666"/>
          <w:sz w:val="18"/>
        </w:rPr>
        <w:t>Adams M et al.  ·  Support Care Cancer  ·  10.09.2026  ·  PMID 42722882</w:t>
      </w:r>
    </w:p>
    <w:p>
      <w:r>
        <w:t>Entwicklung und Testung der IDECIDE-Entscheidungshilfe für Brustkrebs-Patienten, die Daten zur langfristigen Lebensqualität nach Operation direkt einbindet und beide Optionen vergleichbar macht.</w:t>
      </w:r>
    </w:p>
    <w:p>
      <w:r>
        <w:rPr>
          <w:b/>
        </w:rPr>
        <w:t xml:space="preserve">Ergebnis: </w:t>
      </w:r>
      <w:r>
        <w:t>Patienten bewerteten Verständlichkeit mit 98,7 %, Handlbarkeit 92,0 %. Ärzte Verständlichkeit 100 %, Handlbarkeit 95,2 %. IPDAS-Kriterium-Erfüllung 92,4 %. Beide Gruppen bescheinigten Ausgewogenheit, klare visuelle Gestaltung und Relevanz der QoL-Integration.</w:t>
      </w:r>
    </w:p>
    <w:p>
      <w:r>
        <w:rPr>
          <w:b/>
          <w:sz w:val="19"/>
        </w:rPr>
        <w:t xml:space="preserve">Übertragbarkeit: </w:t>
      </w:r>
      <w:r>
        <w:rPr>
          <w:sz w:val="19"/>
        </w:rPr>
        <w:t>USA (Colorado), Designprinzipien der Shared Decision-Making-Hilfe sind sprachunabhängig; Systemtransfer erfordert lokale QoL-Daten.</w:t>
      </w:r>
    </w:p>
    <w:p>
      <w:r>
        <w:rPr>
          <w:color w:val="5A7D3A"/>
          <w:sz w:val="18"/>
        </w:rPr>
        <w:t>https://pubmed.ncbi.nlm.nih.gov/42722882/</w:t>
      </w:r>
    </w:p>
    <w:p>
      <w:pPr>
        <w:pStyle w:val="Heading2"/>
      </w:pPr>
      <w:r>
        <w:t>Multimodale Schulung hebt Nasenspül-Adhärenz von 11 % auf 75 %</w:t>
      </w:r>
    </w:p>
    <w:p>
      <w:r>
        <w:rPr>
          <w:i/>
          <w:color w:val="666666"/>
          <w:sz w:val="18"/>
        </w:rPr>
        <w:t>Li LJ et al.  ·  Sci Rep  ·  02.09.2026  ·  PMID 42722715</w:t>
      </w:r>
    </w:p>
    <w:p>
      <w:r>
        <w:t>Qualitätsverbesserungsstudie in Taiwan: Zweiphasige Intervention mit Schulungsmaterialien, Videos und Beratung plus optimiertem Gerät zur Steigerung der Patientenadhärenz beim täglichen Spülen bei chronischer Rhinitis.</w:t>
      </w:r>
    </w:p>
    <w:p>
      <w:r>
        <w:rPr>
          <w:b/>
        </w:rPr>
        <w:t xml:space="preserve">Ergebnis: </w:t>
      </w:r>
      <w:r>
        <w:t>Nasenspül-Adhärenz stieg von Baseline 11,2 % → erste Phase 45,2 % (p&lt;0,001) → zweite Phase 75,0 % (p=0,013). Wissenstest verbesserte sich von 51 % auf 93,8 %. Patientenzufriedenheit deutlich erhöht. Systemisches Design überwand das Problem.</w:t>
      </w:r>
    </w:p>
    <w:p>
      <w:r>
        <w:rPr>
          <w:b/>
          <w:sz w:val="19"/>
        </w:rPr>
        <w:t xml:space="preserve">Übertragbarkeit: </w:t>
      </w:r>
      <w:r>
        <w:rPr>
          <w:sz w:val="19"/>
        </w:rPr>
        <w:t>Taiwan, Taiwan: Zeigt aber, dass strukturierte Patientenzentrierung mit aufeinanderbauenden Barrieren-Lösungen universal wirkt.</w:t>
      </w:r>
    </w:p>
    <w:p>
      <w:r>
        <w:rPr>
          <w:color w:val="5A7D3A"/>
          <w:sz w:val="18"/>
        </w:rPr>
        <w:t>https://pubmed.ncbi.nlm.nih.gov/42722715/</w:t>
      </w:r>
    </w:p>
    <w:p>
      <w:pPr>
        <w:pStyle w:val="Heading2"/>
      </w:pPr>
      <w:r>
        <w:t>Welche Beteiligungsformen der Patienten beim Upscaling wirken: Konsensus</w:t>
      </w:r>
    </w:p>
    <w:p>
      <w:r>
        <w:rPr>
          <w:i/>
          <w:color w:val="666666"/>
          <w:sz w:val="18"/>
        </w:rPr>
        <w:t>de Carvalho Corôa R et al.  ·  Health Expect  ·  Okt. 2026  ·  PMID 42717624</w:t>
      </w:r>
    </w:p>
    <w:p>
      <w:r>
        <w:t>Delphi-inspirierte Konsensstudie mit Patienten, Fachkräften und Politikern zu Strategien, wie Patienten und Öffentlichkeit beim Scaling von Gesundheitsinterventionen sinnvoll beteiligt werden.</w:t>
      </w:r>
    </w:p>
    <w:p>
      <w:r>
        <w:rPr>
          <w:b/>
        </w:rPr>
        <w:t xml:space="preserve">Ergebnis: </w:t>
      </w:r>
      <w:r>
        <w:t>23 PPI-Strategien validiert. 19 erreichten Konsens in mind. einem der vier Kriterien (Equity, Comprehensiveness, Adaptability, Significance). Höchste Gesamtscores: Co-Leadership in Qualitätsverbesserung (88,3 %), Co-Leadership Politikgestaltung (87,3 %), Nutzerbedarf-Assess (87,3 %). Priorisierte Strategien unterscheiden sich von Literaturtrends.</w:t>
      </w:r>
    </w:p>
    <w:p>
      <w:r>
        <w:rPr>
          <w:b/>
          <w:sz w:val="19"/>
        </w:rPr>
        <w:t xml:space="preserve">Übertragbarkeit: </w:t>
      </w:r>
      <w:r>
        <w:rPr>
          <w:sz w:val="19"/>
        </w:rPr>
        <w:t>Kanada, aber durch breite internationale Beteiligung und Fokus auf Strukturen eher universell anwendbar.</w:t>
      </w:r>
    </w:p>
    <w:p>
      <w:r>
        <w:rPr>
          <w:color w:val="5A7D3A"/>
          <w:sz w:val="18"/>
        </w:rPr>
        <w:t>https://pubmed.ncbi.nlm.nih.gov/42717624/</w:t>
      </w:r>
    </w:p>
    <w:p>
      <w:pPr>
        <w:pStyle w:val="Heading2"/>
      </w:pPr>
      <w:r>
        <w:t>Wo Patienten Urologie-Infos suchen und wie gut diese Quellen sind</w:t>
      </w:r>
    </w:p>
    <w:p>
      <w:r>
        <w:rPr>
          <w:i/>
          <w:color w:val="666666"/>
          <w:sz w:val="18"/>
        </w:rPr>
        <w:t>Max T et al.  ·  Andrology  ·  22.06.2026  ·  PMID 42333634</w:t>
      </w:r>
    </w:p>
    <w:p>
      <w:r>
        <w:t>Deutsche Befragung (283 Urologen-Patienten) zu Online-Rechercheverhalten kombiniert mit Qualitätsbewertung (DISCERN, Flesch-Index) von Websites und LLMs.</w:t>
      </w:r>
    </w:p>
    <w:p>
      <w:r>
        <w:rPr>
          <w:b/>
        </w:rPr>
        <w:t xml:space="preserve">Ergebnis: </w:t>
      </w:r>
      <w:r>
        <w:t>67 % suchen vorab online, junge Patienten (&lt;50 J.) zu 60 %. Bevorzugt: Fachverbands-Webseiten und Wikipedia; 30 % nutzen kommerzielle Seiten. Websites und LLMs: ausreichend informativ, aber schlecht verständlich (Lesbarkeit unzureichend). Ärzt:innen-Patient:innen-Gespräche bleiben zentral.</w:t>
      </w:r>
    </w:p>
    <w:p>
      <w:r>
        <w:rPr>
          <w:b/>
          <w:sz w:val="19"/>
        </w:rPr>
        <w:t xml:space="preserve">Übertragbarkeit: </w:t>
      </w:r>
      <w:r>
        <w:rPr>
          <w:sz w:val="19"/>
        </w:rPr>
        <w:t>Deutschland, deutsche Kliniken, direkt übertragbar auf deutsches Informationsumfeld.</w:t>
      </w:r>
    </w:p>
    <w:p>
      <w:r>
        <w:rPr>
          <w:color w:val="5A7D3A"/>
          <w:sz w:val="18"/>
        </w:rPr>
        <w:t>https://pubmed.ncbi.nlm.nih.gov/42333634/</w:t>
      </w:r>
    </w:p>
    <w:p>
      <w:pPr>
        <w:pStyle w:val="Heading1"/>
      </w:pPr>
      <w:r>
        <w:t>Aufgenommen am 11.09.2026</w:t>
      </w:r>
    </w:p>
    <w:p>
      <w:pPr>
        <w:pStyle w:val="Heading2"/>
      </w:pPr>
      <w:r>
        <w:t>Altersgrenzen und Beteiligung von Kindern in Behandlung europaweit uneinheitlich</w:t>
      </w:r>
    </w:p>
    <w:p>
      <w:r>
        <w:rPr>
          <w:i/>
          <w:color w:val="666666"/>
          <w:sz w:val="18"/>
        </w:rPr>
        <w:t>Adu-Gallant C et al.  ·  Eur J Pediatr  ·  10.09.2026  ·  PMID 42720795</w:t>
      </w:r>
    </w:p>
    <w:p>
      <w:r>
        <w:t>Querschnittsumfrage von 20 jungen Kinderärztinnen und Kinderärzten aus Europa (Juni 2025) zu Altersgrenzen für autonome Entscheidungen von Kindern, zur Harmonisierung über Ländergrenzen und zu Schulung in Shared Decision Making mit Kindern.</w:t>
      </w:r>
    </w:p>
    <w:p>
      <w:r>
        <w:rPr>
          <w:b/>
        </w:rPr>
        <w:t xml:space="preserve">Ergebnis: </w:t>
      </w:r>
      <w:r>
        <w:t>Große Variabilität in bevorzugten Mindestaltergrenzen zwischen Gesundheitsbereichen. 70% befürworteten Standardisierung von Altersgrenzen europaweit. 85% der Teilnehmenden berichteten Mangel an formaler Schulung in Shared Decision Making mit Kindern. Kleine Stichprobe (n=20); Befunde explorativ.</w:t>
      </w:r>
    </w:p>
    <w:p>
      <w:r>
        <w:rPr>
          <w:b/>
          <w:sz w:val="19"/>
        </w:rPr>
        <w:t xml:space="preserve">Übertragbarkeit: </w:t>
      </w:r>
      <w:r>
        <w:rPr>
          <w:sz w:val="19"/>
        </w:rPr>
        <w:t>Europäische Kinderärzte in vergleichbaren Systemen; DACH-Region direkt relevant</w:t>
      </w:r>
    </w:p>
    <w:p>
      <w:r>
        <w:rPr>
          <w:color w:val="5A7D3A"/>
          <w:sz w:val="18"/>
        </w:rPr>
        <w:t>https://pubmed.ncbi.nlm.nih.gov/42720795/</w:t>
      </w:r>
    </w:p>
    <w:p>
      <w:pPr>
        <w:pStyle w:val="Heading2"/>
      </w:pPr>
      <w:r>
        <w:t>Schulische Gesundheitsförderungsrichtlinien fördern Gesundheitskompetenz von Schülern</w:t>
      </w:r>
    </w:p>
    <w:p>
      <w:r>
        <w:rPr>
          <w:i/>
          <w:color w:val="666666"/>
          <w:sz w:val="18"/>
        </w:rPr>
        <w:t>Jourdan D et al.  ·  Health Promot Int  ·  01.09.2026  ·  PMID 42720094</w:t>
      </w:r>
    </w:p>
    <w:p>
      <w:r>
        <w:t>Quantitative Studie zu Einflussfaktoren auf Gesundheitskompetenz von Grundschülern (n=2325) in 46 Schulen; Messung der Umfassendheit schulischer Gesundheitsförderungsrichtlinien nach dem Settings-Ansatz.</w:t>
      </w:r>
    </w:p>
    <w:p>
      <w:r>
        <w:rPr>
          <w:b/>
        </w:rPr>
        <w:t xml:space="preserve">Ergebnis: </w:t>
      </w:r>
      <w:r>
        <w:t>Multivariate Analysen zeigten signifikante Effekte: Breite der Gesundheitsförderungsrichtlinien, Zusammenarbeit mit Eltern, Lehrerressourcen (Weiterbildung, Wohlbefinden) und sozioökonomischer Kontext (Mutterbildung, Quote kostenloser Schulmahlzeiten) beeinflussten Schüler-Gesundheitskompetenz signifikant. Modellparameter nicht numerisch angegeben, aber grundsätzlicher Kausalbeleg erbracht.</w:t>
      </w:r>
    </w:p>
    <w:p>
      <w:r>
        <w:rPr>
          <w:b/>
          <w:sz w:val="19"/>
        </w:rPr>
        <w:t xml:space="preserve">Übertragbarkeit: </w:t>
      </w:r>
      <w:r>
        <w:rPr>
          <w:sz w:val="19"/>
        </w:rPr>
        <w:t>Schulische Praxis in Taiwan; Prinzipien des Settings-Ansatzes in Deutschland anwendbar</w:t>
      </w:r>
    </w:p>
    <w:p>
      <w:r>
        <w:rPr>
          <w:color w:val="5A7D3A"/>
          <w:sz w:val="18"/>
        </w:rPr>
        <w:t>https://pubmed.ncbi.nlm.nih.gov/42720094/</w:t>
      </w:r>
    </w:p>
    <w:p>
      <w:pPr>
        <w:pStyle w:val="Heading2"/>
      </w:pPr>
      <w:r>
        <w:t>Messinstrument zur Mentalen Gesundheitskompetenz von Fachkräften im Schulkontext</w:t>
      </w:r>
    </w:p>
    <w:p>
      <w:r>
        <w:rPr>
          <w:i/>
          <w:color w:val="666666"/>
          <w:sz w:val="18"/>
        </w:rPr>
        <w:t>Franke S et al.  ·  Front Public Health  ·  18.08.2026  ·  PMID 42683357</w:t>
      </w:r>
    </w:p>
    <w:p>
      <w:r>
        <w:t>Entwicklung und Validierung der Mental Health Literacy and Prevention Survey (mHELP) an n=556 deutschen Lehrerinnen und Lehrern; Messung von Wissen, Stigma, Selbstwirksamkeit und emotionalem Verständnis im Kontext schulischer Prävention.</w:t>
      </w:r>
    </w:p>
    <w:p>
      <w:r>
        <w:rPr>
          <w:b/>
        </w:rPr>
        <w:t xml:space="preserve">Ergebnis: </w:t>
      </w:r>
      <w:r>
        <w:t>Bestätigungsfaktoranalyse unterstützte fünf-Faktor-Struktur. Interne Konsistenz (Cronbachs α und McDonald ω) gut für Gesamtscore und Subskalen Wissen, Hilfeverhalten und emotionales Verständnis. Stigma- und Selbstwirksamkeitssubskalen zeigten schwächere Kennwerte. Test-Retest-Reliabilität über 6 Monate moderat; Split-Half-Reliabilität des Gesamtscores hoch. Diskriminanzvalidität zeigten niedrige Korrelationen mit Symptommessinstrumenten.</w:t>
      </w:r>
    </w:p>
    <w:p>
      <w:r>
        <w:rPr>
          <w:b/>
          <w:sz w:val="19"/>
        </w:rPr>
        <w:t xml:space="preserve">Übertragbarkeit: </w:t>
      </w:r>
      <w:r>
        <w:rPr>
          <w:sz w:val="19"/>
        </w:rPr>
        <w:t>Deutsche Lehrerkohorte; direkt auf deutsches Schulsystem übertragbar</w:t>
      </w:r>
    </w:p>
    <w:p>
      <w:r>
        <w:rPr>
          <w:color w:val="5A7D3A"/>
          <w:sz w:val="18"/>
        </w:rPr>
        <w:t>https://pubmed.ncbi.nlm.nih.gov/42683357/</w:t>
      </w:r>
    </w:p>
    <w:p>
      <w:pPr>
        <w:pStyle w:val="Heading2"/>
      </w:pPr>
      <w:r>
        <w:t>Krebskompetenz in Europa: Bedarfe und Barrieren</w:t>
      </w:r>
    </w:p>
    <w:p>
      <w:r>
        <w:rPr>
          <w:i/>
          <w:color w:val="666666"/>
          <w:sz w:val="18"/>
        </w:rPr>
        <w:t>Beccia F et al.  ·  BMJ Open  ·  02.07.2026  ·  PMID 42392641</w:t>
      </w:r>
    </w:p>
    <w:p>
      <w:r>
        <w:t>Scoping-Review-Protokoll zur Kartierung von Krebskompetenz, Informationslücken, Desinformation und Maßnahmen in neun europäischen Ländern (Rumänien, Portugal, Belgien, Bulgarien, Montenegro, Ukraine, Italien, Irland, Moldau).</w:t>
      </w:r>
    </w:p>
    <w:p>
      <w:r>
        <w:rPr>
          <w:b/>
        </w:rPr>
        <w:t xml:space="preserve">Ergebnis: </w:t>
      </w:r>
      <w:r>
        <w:t>Protokollstudie; konkrete Ergebnisse noch ausstehend. Geplant ist systematische Recherche von Januar 2015 bis Dezember 2025 in PubMed, Scopus und grauer Literatur mit Fokus auf Unterschiede nach Bildung, Einkommen und Sprache sowie Barrieren in der Vermittlung verlässlicher Information.</w:t>
      </w:r>
    </w:p>
    <w:p>
      <w:r>
        <w:rPr>
          <w:b/>
          <w:sz w:val="19"/>
        </w:rPr>
        <w:t xml:space="preserve">Übertragbarkeit: </w:t>
      </w:r>
      <w:r>
        <w:rPr>
          <w:sz w:val="19"/>
        </w:rPr>
        <w:t>Multi-nationale europäische Analyse mit direktem Bezug zu deutschsprachigen Ländern und regionalen Systemen</w:t>
      </w:r>
    </w:p>
    <w:p>
      <w:r>
        <w:rPr>
          <w:color w:val="5A7D3A"/>
          <w:sz w:val="18"/>
        </w:rPr>
        <w:t>https://pubmed.ncbi.nlm.nih.gov/42392641/</w:t>
      </w:r>
    </w:p>
    <w:p>
      <w:pPr>
        <w:pStyle w:val="Heading2"/>
      </w:pPr>
      <w:r>
        <w:t>Familien mit Diabetes-Risiko nehmen eher an Präventionsstudien teil</w:t>
      </w:r>
    </w:p>
    <w:p>
      <w:r>
        <w:rPr>
          <w:i/>
          <w:color w:val="666666"/>
          <w:sz w:val="18"/>
        </w:rPr>
        <w:t>Wörl F et al.  ·  Horm Metab Res  ·  01.07.2026  ·  PMID 42385747</w:t>
      </w:r>
    </w:p>
    <w:p>
      <w:r>
        <w:t>Analyse von Determinanten der Teilnahme und Nicht-Teilnahme von Säuglingen in Präventionsstudien zu Typ-1-Diabetes (n=6059 Versuchspersonen aus 5 Ländern: Deutschland, Belgien, UK, Schweden, Polen) mit qualitativen und quantitativen Daten (2017–2024).</w:t>
      </w:r>
    </w:p>
    <w:p>
      <w:r>
        <w:rPr>
          <w:b/>
        </w:rPr>
        <w:t xml:space="preserve">Ergebnis: </w:t>
      </w:r>
      <w:r>
        <w:t>Längere Entscheidungsdauer (OR 1,01; 95%-KI 1,00–1,01; p=0,002), Verwandter ersten Grads mit T1D (OR 2,18; 95%-KI 1,95–2,43; p&lt;0,001) und höheres mütterliches Alter (OR 1,03; 95%-KI 1,01–1,05; p=0,003) waren mit Teilnahme assoziiert. Herbstgeburten (OR 0,85; p=0,03) und längere Fahrtdistanzen (OR 0,97; p=0,01) reduzierten Teilnahme. Qualitative Befunde zeigten Wahrnehmung des Erkrankungsrisikos und Teilnahmebürde als zentrale Faktoren.</w:t>
      </w:r>
    </w:p>
    <w:p>
      <w:r>
        <w:rPr>
          <w:b/>
          <w:sz w:val="19"/>
        </w:rPr>
        <w:t xml:space="preserve">Übertragbarkeit: </w:t>
      </w:r>
      <w:r>
        <w:rPr>
          <w:sz w:val="19"/>
        </w:rPr>
        <w:t>Deutsches Zentrum und deutschsprachige Rekrutierung; europäisches Forschungskonsortium</w:t>
      </w:r>
    </w:p>
    <w:p>
      <w:r>
        <w:rPr>
          <w:color w:val="5A7D3A"/>
          <w:sz w:val="18"/>
        </w:rPr>
        <w:t>https://pubmed.ncbi.nlm.nih.gov/42385747/</w:t>
      </w:r>
    </w:p>
    <w:p>
      <w:pPr>
        <w:pStyle w:val="Heading2"/>
      </w:pPr>
      <w:r>
        <w:t>Blended Care mit Smartphone senkt Schmerz in milder Koxarthrose</w:t>
      </w:r>
    </w:p>
    <w:p>
      <w:r>
        <w:rPr>
          <w:i/>
          <w:color w:val="666666"/>
          <w:sz w:val="18"/>
        </w:rPr>
        <w:t>Weber F et al.  ·  Osteoarthritis Cartilage  ·  29.06.2026  ·  PMID 42373005</w:t>
      </w:r>
    </w:p>
    <w:p>
      <w:r>
        <w:t>Deutschlandweite RCT zur Wirksamkeit einer zwölfmonatigen Smartphone-unterstützten Physiotherapie (SmArt-E) gegen übliche Versorgung bei Hüft- und Kniearthrose in 27 Praxen (n=330).</w:t>
      </w:r>
    </w:p>
    <w:p>
      <w:r>
        <w:rPr>
          <w:b/>
        </w:rPr>
        <w:t xml:space="preserve">Ergebnis: </w:t>
      </w:r>
      <w:r>
        <w:t>Kein signifikanter Unterschied beim Schmerz (NRS: −0,36; 95%-KI: −0,84 bis 0,12; p=0,14) oder Funktion (2,66 Punkte auf HOOS/KOOS-ADL; 95%-KI: −0,46 bis 5,77; p=0,09). Bei Sekundärzielen zeichneten sich kleine, klinisch nicht bedeutsame Vorteile ab. Beide Gruppen verbesserten sich im Zeitverlauf, was auf Bias-Quellen oder angepasste Therapie hindeutet.</w:t>
      </w:r>
    </w:p>
    <w:p>
      <w:r>
        <w:rPr>
          <w:b/>
          <w:sz w:val="19"/>
        </w:rPr>
        <w:t xml:space="preserve">Übertragbarkeit: </w:t>
      </w:r>
      <w:r>
        <w:rPr>
          <w:sz w:val="19"/>
        </w:rPr>
        <w:t>Deutsche Klinikdaten und Physiotherapiepraxen, übertragbare Versorgungsstruktur</w:t>
      </w:r>
    </w:p>
    <w:p>
      <w:r>
        <w:rPr>
          <w:color w:val="5A7D3A"/>
          <w:sz w:val="18"/>
        </w:rPr>
        <w:t>https://pubmed.ncbi.nlm.nih.gov/42373005/</w:t>
      </w:r>
    </w:p>
    <w:p>
      <w:pPr>
        <w:pStyle w:val="Heading1"/>
      </w:pPr>
      <w:r>
        <w:t>Aufgenommen am 10.09.2026</w:t>
      </w:r>
    </w:p>
    <w:p>
      <w:pPr>
        <w:pStyle w:val="Heading2"/>
      </w:pPr>
      <w:r>
        <w:t>Partizipative Ermittlung von Gesundheitsinformationsbedarfen von Migrantinnen aus Myanmar in Australien</w:t>
      </w:r>
    </w:p>
    <w:p>
      <w:r>
        <w:rPr>
          <w:i/>
          <w:color w:val="666666"/>
          <w:sz w:val="18"/>
        </w:rPr>
        <w:t>Griffin G et al.  ·  Int J Qual Stud Health Well-being  ·  31.12.2026  ·  PMID 42715359</w:t>
      </w:r>
    </w:p>
    <w:p>
      <w:r>
        <w:t>Vier Community-Hörsessions mit 39 Frauen mit Fluchthintergrund aus Myanmar und Gemeinschaftsführerinnen (Karen- und Chin-Gruppen) in Western Australia zur Identifikation von Gesundheitsinformationsprioritäten und strukturellen Barrieren.</w:t>
      </w:r>
    </w:p>
    <w:p>
      <w:r>
        <w:rPr>
          <w:b/>
        </w:rPr>
        <w:t xml:space="preserve">Ergebnis: </w:t>
      </w:r>
      <w:r>
        <w:t>Fünf Kategorien identifiziert (veränderte Kontexte, Motivationen, Informationsprioritäten, -quellen, strukturelle Barrieren). Health Literacy wird als kollektiver, relationaler und strukturell begrenzter Prozess konzeptualisiert. Große Lücken in verfügbaren Informationsressourcen und strukturelle Barrieren für Umsetzung erkannt. Umfassende Maßnahmen zur Gesundheitsförderung und Beseitigung struktureller Hürden notwendig.</w:t>
      </w:r>
    </w:p>
    <w:p>
      <w:r>
        <w:rPr>
          <w:b/>
          <w:sz w:val="19"/>
        </w:rPr>
        <w:t xml:space="preserve">Übertragbarkeit: </w:t>
      </w:r>
      <w:r>
        <w:rPr>
          <w:sz w:val="19"/>
        </w:rPr>
        <w:t>Australien; Befunde zu Migrationserfahrungen und partizipativer Ansatz übertragbar</w:t>
      </w:r>
    </w:p>
    <w:p>
      <w:r>
        <w:rPr>
          <w:color w:val="5A7D3A"/>
          <w:sz w:val="18"/>
        </w:rPr>
        <w:t>https://pubmed.ncbi.nlm.nih.gov/42715359/</w:t>
      </w:r>
    </w:p>
    <w:p>
      <w:pPr>
        <w:pStyle w:val="Heading2"/>
      </w:pPr>
      <w:r>
        <w:t>Gesundheitskommunikation gegen Impfzögerlichkeit bei Kindern in Nigeria: Systematische Übersicht</w:t>
      </w:r>
    </w:p>
    <w:p>
      <w:r>
        <w:rPr>
          <w:i/>
          <w:color w:val="666666"/>
          <w:sz w:val="18"/>
        </w:rPr>
        <w:t>Ike TJ et al.  ·  Front Public Health  ·  25.08.2026  ·  PMID 42713528</w:t>
      </w:r>
    </w:p>
    <w:p>
      <w:r>
        <w:t>Systematische Übersicht von 12 Studien (2017–März 2026) zu Kommunikationsstrategien gegen elterliche Impfzögerlichkeit bei Kleinkindern (0–3 Jahre) in Nigeria.</w:t>
      </w:r>
    </w:p>
    <w:p>
      <w:r>
        <w:rPr>
          <w:b/>
        </w:rPr>
        <w:t xml:space="preserve">Ergebnis: </w:t>
      </w:r>
      <w:r>
        <w:t>Vier Hauptstrategien identifiziert: (1) Medienkampagnen, (2) staatliche Kommunikationsmaßnahmen, (3) gemeindegestützte Ansätze, (4) telefonische Strategien. Empfehlung: kulturell angepasste, mehrkanalige Kommunikation, einschließlich vertrauenswürdiger religiöser und traditioneller Anführer, Medienplattformen und SMS. Kommunikation muss reaktiv auf strukturelle Zwänge und Informationsbedarfe der Gemeinschaft sein.</w:t>
      </w:r>
    </w:p>
    <w:p>
      <w:r>
        <w:rPr>
          <w:b/>
          <w:sz w:val="19"/>
        </w:rPr>
        <w:t xml:space="preserve">Übertragbarkeit: </w:t>
      </w:r>
      <w:r>
        <w:rPr>
          <w:sz w:val="19"/>
        </w:rPr>
        <w:t>Nigeria; Befunde zur kulturellen Anpassung und Gemeinschaftsbeteiligung prinzipiell relevant</w:t>
      </w:r>
    </w:p>
    <w:p>
      <w:r>
        <w:rPr>
          <w:color w:val="5A7D3A"/>
          <w:sz w:val="18"/>
        </w:rPr>
        <w:t>https://pubmed.ncbi.nlm.nih.gov/42713528/</w:t>
      </w:r>
    </w:p>
    <w:p>
      <w:pPr>
        <w:pStyle w:val="Heading2"/>
      </w:pPr>
      <w:r>
        <w:t>Patient-Journal-Club verbessert Lebensqualität und reduziert Schmerzkastastrophisierung bei Fibromyalgie</w:t>
      </w:r>
    </w:p>
    <w:p>
      <w:r>
        <w:rPr>
          <w:i/>
          <w:color w:val="666666"/>
          <w:sz w:val="18"/>
        </w:rPr>
        <w:t>Cuyul-Vásquez I et al.  ·  Reumatol Clin (Engl Ed)  ·  Aug. 2026  ·  PMID 42711030</w:t>
      </w:r>
    </w:p>
    <w:p>
      <w:r>
        <w:t>Pilot-Vor-Nachher-Studie mit 20 Frauen mit Fibromyalgie zu einem dreiwöchigen Patient-Journal-Club-Programm (gemeinsames Lesen adaptierter Forschungsartikel unter Moderation einer Logopädin).</w:t>
      </w:r>
    </w:p>
    <w:p>
      <w:r>
        <w:rPr>
          <w:b/>
        </w:rPr>
        <w:t xml:space="preserve">Ergebnis: </w:t>
      </w:r>
      <w:r>
        <w:t>Signifikante Verbesserungen in Lebensqualität (p=0,001; d=−0,85), Schmerzintensität (p=0,005; d=−0,74), Schmerzkastastrophisierung (p&lt;0,001; d=−1,11), Schmerzakzeptanz (p=0,028; d=0,53) und Cyberchondrie (p=0,003; d=−0,75). Selbstwirksamkeit zeigte keine signifikante Änderung (p=0,083). Autoren betonen kleine Stichprobengröße und fehlende Kontrollgruppe; größere kontrollierte Studien notwendig.</w:t>
      </w:r>
    </w:p>
    <w:p>
      <w:r>
        <w:rPr>
          <w:b/>
          <w:sz w:val="19"/>
        </w:rPr>
        <w:t xml:space="preserve">Übertragbarkeit: </w:t>
      </w:r>
      <w:r>
        <w:rPr>
          <w:sz w:val="19"/>
        </w:rPr>
        <w:t>Chile; Patientenbildungsformat und psychosoziale Wirkung prinzipiell übertragbar</w:t>
      </w:r>
    </w:p>
    <w:p>
      <w:r>
        <w:rPr>
          <w:color w:val="5A7D3A"/>
          <w:sz w:val="18"/>
        </w:rPr>
        <w:t>https://pubmed.ncbi.nlm.nih.gov/42711030/</w:t>
      </w:r>
    </w:p>
    <w:p>
      <w:pPr>
        <w:pStyle w:val="Heading2"/>
      </w:pPr>
      <w:r>
        <w:t>Notfall-Risikokommunikation: Lücke zwischen Evidenz und Praxis in italienischen Pandemieplänen</w:t>
      </w:r>
    </w:p>
    <w:p>
      <w:r>
        <w:rPr>
          <w:i/>
          <w:color w:val="666666"/>
          <w:sz w:val="18"/>
        </w:rPr>
        <w:t>De Vita E et al.  ·  BMC Public Health  ·  25.06.2026  ·  PMID 42351103</w:t>
      </w:r>
    </w:p>
    <w:p>
      <w:r>
        <w:t>Scoping Review von 173 Studien (2019–Mai 2024) zur Notfall-Risikokommunikation, verglichen mit Analyse von 18 italienischen Regionalplänen für Pandemievorsorge auf Kommunikationsinhalte und -strukturen.</w:t>
      </w:r>
    </w:p>
    <w:p>
      <w:r>
        <w:rPr>
          <w:b/>
        </w:rPr>
        <w:t xml:space="preserve">Ergebnis: </w:t>
      </w:r>
      <w:r>
        <w:t>Forschung fokussiert auf Massenkommunikation und COVID-19-Reaktion; Bürgerbeteiligung, Infodemiebewältigung und Chancengleichheit unterrepräsentiert. Italienische Pläne zeigen erhebliche Heterogenität: Kommunikation oft als Top-down-Informationsvermittlung dargestellt, strukturierte Monitorings und Evaluationen inkonsistent adressiert. Substantielle Lücke zwischen wissenschaftlichen Prinzipien (Aktualität, Transparenz, Vertrauen) und institutioneller Umsetzung.</w:t>
      </w:r>
    </w:p>
    <w:p>
      <w:r>
        <w:rPr>
          <w:b/>
          <w:sz w:val="19"/>
        </w:rPr>
        <w:t xml:space="preserve">Übertragbarkeit: </w:t>
      </w:r>
      <w:r>
        <w:rPr>
          <w:sz w:val="19"/>
        </w:rPr>
        <w:t>Italienische Gesundheitspläne, Befunde auch auf deutsches System übertragbar</w:t>
      </w:r>
    </w:p>
    <w:p>
      <w:r>
        <w:rPr>
          <w:color w:val="5A7D3A"/>
          <w:sz w:val="18"/>
        </w:rPr>
        <w:t>https://pubmed.ncbi.nlm.nih.gov/42351103/</w:t>
      </w:r>
    </w:p>
    <w:p>
      <w:pPr>
        <w:pStyle w:val="Heading2"/>
      </w:pPr>
      <w:r>
        <w:t>Digitale Fähigkeiten und Mental-Health-Literacy als Faktoren für Wohlbefinden bei Teenagern in Belgien</w:t>
      </w:r>
    </w:p>
    <w:p>
      <w:r>
        <w:rPr>
          <w:i/>
          <w:color w:val="666666"/>
          <w:sz w:val="18"/>
        </w:rPr>
        <w:t>Sercu L et al.  ·  J Adolesc  ·  23.06.2026  ·  PMID 42333886</w:t>
      </w:r>
    </w:p>
    <w:p>
      <w:r>
        <w:t>Onlineumfrage mit 431 flämischen Schülern untersuchte, wie Gesundheitskompetenz im psychischen Bereich und digitale Fähigkeiten mit dem psychischen Wohlbefinden korrelieren.</w:t>
      </w:r>
    </w:p>
    <w:p>
      <w:r>
        <w:rPr>
          <w:b/>
        </w:rPr>
        <w:t xml:space="preserve">Ergebnis: </w:t>
      </w:r>
      <w:r>
        <w:t>Beide Faktoren zeigten positive Korrelationen mit Wohlbefinden und waren stark untereinander assoziiert. Digitale Kompetenzwahrnehmung war der stärkste Einzelprädikator im kombinierten Modell, möglicherweise weil sie Jugendlichen hilft, Gesundheitsinformationen online zu finden, zu bewerten und anzuwenden. Jungen berichteten höheres Wohlbefinden und leicht höhere digitale Fähigkeiten; keine Unterschiede in Mental-Health-Literacy.</w:t>
      </w:r>
    </w:p>
    <w:p>
      <w:r>
        <w:rPr>
          <w:b/>
          <w:sz w:val="19"/>
        </w:rPr>
        <w:t xml:space="preserve">Übertragbarkeit: </w:t>
      </w:r>
      <w:r>
        <w:rPr>
          <w:sz w:val="19"/>
        </w:rPr>
        <w:t>Belgien, vergleichbares Schulsystem und Versorgungskontext</w:t>
      </w:r>
    </w:p>
    <w:p>
      <w:r>
        <w:rPr>
          <w:color w:val="5A7D3A"/>
          <w:sz w:val="18"/>
        </w:rPr>
        <w:t>https://pubmed.ncbi.nlm.nih.gov/42333886/</w:t>
      </w:r>
    </w:p>
    <w:p>
      <w:pPr>
        <w:pStyle w:val="Heading2"/>
      </w:pPr>
      <w:r>
        <w:t>Gesundheitskompetenz mildert nicht den Zusammenhang zwischen Multimorbidität und Zahnlosigkeit</w:t>
      </w:r>
    </w:p>
    <w:p>
      <w:r>
        <w:rPr>
          <w:i/>
          <w:color w:val="666666"/>
          <w:sz w:val="18"/>
        </w:rPr>
        <w:t>Chakraborty-Groot T et al.  ·  Eur J Public Health  ·  10.06.2026  ·  PMID 42309526</w:t>
      </w:r>
    </w:p>
    <w:p>
      <w:r>
        <w:t>Querschnittsstudie mit 42.357 Personen aus der niederländischen Lifelines-Kohorte untersuchte, ob Gesundheitskompetenz die Assoziation zwischen Multimorbidität und kompletter Zahnlosigkeit (Ödentulismus) beeinflusst.</w:t>
      </w:r>
    </w:p>
    <w:p>
      <w:r>
        <w:rPr>
          <w:b/>
        </w:rPr>
        <w:t xml:space="preserve">Ergebnis: </w:t>
      </w:r>
      <w:r>
        <w:t>Multimorbide Patienten hatten 2,26-fach höhere Chancen für Zahnlosigkeit (95%-KI: 2,06–2,47), bei kardiovaskulär-endokrinologischem Muster 3,52-fach (95%-KI: 3,03–4,08). Gesundheitskompetenz moderierte diese Assoziation nicht signifikant. Die Befunde unterstützen eine Notwendigkeit für koordinierte medizinisch-zahnmedizinische Versorgung.</w:t>
      </w:r>
    </w:p>
    <w:p>
      <w:r>
        <w:rPr>
          <w:b/>
          <w:sz w:val="19"/>
        </w:rPr>
        <w:t xml:space="preserve">Übertragbarkeit: </w:t>
      </w:r>
      <w:r>
        <w:rPr>
          <w:sz w:val="19"/>
        </w:rPr>
        <w:t>Niederländische Versicherungsdaten, vergleichbares System zu Deutschland</w:t>
      </w:r>
    </w:p>
    <w:p>
      <w:r>
        <w:rPr>
          <w:color w:val="5A7D3A"/>
          <w:sz w:val="18"/>
        </w:rPr>
        <w:t>https://pubmed.ncbi.nlm.nih.gov/42309526/</w:t>
      </w:r>
    </w:p>
    <w:p>
      <w:pPr>
        <w:pStyle w:val="Heading1"/>
      </w:pPr>
      <w:r>
        <w:t>Aufgenommen am 09.09.2026</w:t>
      </w:r>
    </w:p>
    <w:p>
      <w:pPr>
        <w:pStyle w:val="Heading2"/>
      </w:pPr>
      <w:r>
        <w:t>Patientenbeteiligung an Übergabegesprächen braucht explizite Einladung und angepasste Kommunikation</w:t>
      </w:r>
    </w:p>
    <w:p>
      <w:r>
        <w:rPr>
          <w:i/>
          <w:color w:val="666666"/>
          <w:sz w:val="18"/>
        </w:rPr>
        <w:t>Santos GRDSD et al.  ·  Nurs Open  ·  Sept. 2026  ·  PMID 42710019</w:t>
      </w:r>
    </w:p>
    <w:p>
      <w:r>
        <w:t>Qualitative Studie auf einer Coronar-Intensivstation in Brasilien – Wahrnehmungen von Patienten und Pflegefachpersonen zur Teilnahme von Patienten an pflegerischen Übergabegesprächen.</w:t>
      </w:r>
    </w:p>
    <w:p>
      <w:r>
        <w:rPr>
          <w:b/>
        </w:rPr>
        <w:t xml:space="preserve">Ergebnis: </w:t>
      </w:r>
      <w:r>
        <w:t>22 Pflegefachpersonen und 16 Patienten befragt (Oktober 2023 bis Mai 2024). Pflegende erkannten Nutzen (Kommunikation, Patientensicherheit), äußerten aber Bedenken (Vertraulichkeit, emotionale Belastung, Fachsprache, Dauer). Patienten werteten Information, wünschten sich aber nicht automatisch aktive Rolle – Beteiligung braucht explizite Einladung. Schlüsselbotschaft: Bedside-Handover allein sichert nicht participatory handover; Organisationsbereitschaft, angepasste Sprache und flexible Ansätze nötig.</w:t>
      </w:r>
    </w:p>
    <w:p>
      <w:r>
        <w:rPr>
          <w:b/>
          <w:sz w:val="19"/>
        </w:rPr>
        <w:t xml:space="preserve">Übertragbarkeit: </w:t>
      </w:r>
      <w:r>
        <w:rPr>
          <w:sz w:val="19"/>
        </w:rPr>
        <w:t>Brasilien, anderes Gesundheitssystem; Befunde zur Partizipation und Health Literacy universal relevant</w:t>
      </w:r>
    </w:p>
    <w:p>
      <w:r>
        <w:rPr>
          <w:color w:val="5A7D3A"/>
          <w:sz w:val="18"/>
        </w:rPr>
        <w:t>https://pubmed.ncbi.nlm.nih.gov/42710019/</w:t>
      </w:r>
    </w:p>
    <w:p>
      <w:pPr>
        <w:pStyle w:val="Heading2"/>
      </w:pPr>
      <w:r>
        <w:t>Algorithmen beeinflussen vor dem Arztbesuch gebildete Behandlungserwartungen</w:t>
      </w:r>
    </w:p>
    <w:p>
      <w:r>
        <w:rPr>
          <w:i/>
          <w:color w:val="666666"/>
          <w:sz w:val="18"/>
        </w:rPr>
        <w:t>Wang JW et al.  ·  Front Public Health  ·  24.08.2026  ·  PMID 42707208</w:t>
      </w:r>
    </w:p>
    <w:p>
      <w:r>
        <w:t>Konzeptpapier zu einem Analyserahmen (DECA) für die Untersuchung, wie Kurzvideos auf Social Media vor dem Arztbesuch Patientenerwartungen bei Knochentumoren bilden und Shared Decision-Making erschweren können.</w:t>
      </w:r>
    </w:p>
    <w:p>
      <w:r>
        <w:rPr>
          <w:b/>
        </w:rPr>
        <w:t xml:space="preserve">Ergebnis: </w:t>
      </w:r>
      <w:r>
        <w:t>Hypothese: Pre-Konsultations-Kognitionen durch Videoalgorithmen könnten verzögerte Nebenwirkungsmeldung, Lücken in Prävention, geringere Therapietreue und mehr Notfallbesuche verursachen. DECA-Framework schlägt vor: DECA-E (Exposition vor Konsultation), DECA-C (kognitives Screening), DECA-L (Langzeitfolgen). Rahmen noch nicht validiert.</w:t>
      </w:r>
    </w:p>
    <w:p>
      <w:r>
        <w:rPr>
          <w:b/>
          <w:sz w:val="19"/>
        </w:rPr>
        <w:t xml:space="preserve">Übertragbarkeit: </w:t>
      </w:r>
      <w:r>
        <w:rPr>
          <w:sz w:val="19"/>
        </w:rPr>
        <w:t>China, konzeptionell; übertragbar auf Deutschland re Einfluss sozialer Medien vor Arztbesuch</w:t>
      </w:r>
    </w:p>
    <w:p>
      <w:r>
        <w:rPr>
          <w:color w:val="5A7D3A"/>
          <w:sz w:val="18"/>
        </w:rPr>
        <w:t>https://pubmed.ncbi.nlm.nih.gov/42707208/</w:t>
      </w:r>
    </w:p>
    <w:p>
      <w:pPr>
        <w:pStyle w:val="Heading2"/>
      </w:pPr>
      <w:r>
        <w:t>Digitale Schulung mit Verhaltensanreizen verbessert Stoffwechselkontrolle bei Diabetes</w:t>
      </w:r>
    </w:p>
    <w:p>
      <w:r>
        <w:rPr>
          <w:i/>
          <w:color w:val="666666"/>
          <w:sz w:val="18"/>
        </w:rPr>
        <w:t>Lin Y et al.  ·  JMIR Mhealth Uhealth  ·  01.09.2026  ·  PMID 42695340</w:t>
      </w:r>
    </w:p>
    <w:p>
      <w:r>
        <w:t>Randomisierte Kontrollstudie an vier chinesischen Kliniken zu einem digitalen Schulungsprogramm mit Verhaltensanreizen (Nudges) für Typ-2-Diabetes – Primäres Ziel war HbA1c-Reduktion nach 12 Wochen.</w:t>
      </w:r>
    </w:p>
    <w:p>
      <w:r>
        <w:rPr>
          <w:b/>
        </w:rPr>
        <w:t xml:space="preserve">Ergebnis: </w:t>
      </w:r>
      <w:r>
        <w:t>HbA1c-Reduktion Interventionsgruppe: 0,38% (95%-KI: –0,68% bis –0,09%, p=0,01) stärker als Kontrolle. Auch Nüchtern-Blutglukose (–0,75 mmol/L, p&lt;0,001), Gewicht (–0,84 kg, p=0,03), BMI (–0,38 kg/m², p=0,01), Selbstmanagement und Eigeneffektivität zeigten signifikante Verbesserungen (alle p&lt;0,05).</w:t>
      </w:r>
    </w:p>
    <w:p>
      <w:r>
        <w:rPr>
          <w:b/>
          <w:sz w:val="19"/>
        </w:rPr>
        <w:t xml:space="preserve">Übertragbarkeit: </w:t>
      </w:r>
      <w:r>
        <w:rPr>
          <w:sz w:val="19"/>
        </w:rPr>
        <w:t>Technisch übertragbar, aber Versorgungskontexte (Digitalisierungsgrad, Infrastruktur) unterscheiden sich</w:t>
      </w:r>
    </w:p>
    <w:p>
      <w:r>
        <w:rPr>
          <w:color w:val="5A7D3A"/>
          <w:sz w:val="18"/>
        </w:rPr>
        <w:t>https://pubmed.ncbi.nlm.nih.gov/42695340/</w:t>
      </w:r>
    </w:p>
    <w:p>
      <w:pPr>
        <w:pStyle w:val="Heading2"/>
      </w:pPr>
      <w:r>
        <w:t>Sprachbarrieren und Systemstruktur erschweren Teilnahme von Migranten an Studien</w:t>
      </w:r>
    </w:p>
    <w:p>
      <w:r>
        <w:rPr>
          <w:i/>
          <w:color w:val="666666"/>
          <w:sz w:val="18"/>
        </w:rPr>
        <w:t>Vuong T et al.  ·  Health Expect  ·  Okt. 2026  ·  PMID 42695269</w:t>
      </w:r>
    </w:p>
    <w:p>
      <w:r>
        <w:t>Scoping Review zu Barrieren und Förderfaktoren für die Studienteilnahme von kulturell und sprachlich vielfältigen (CALD) Bevölkerungsgruppen in Australien – systematische Analyse von Fachliteratur und grauer Literatur.</w:t>
      </w:r>
    </w:p>
    <w:p>
      <w:r>
        <w:rPr>
          <w:b/>
        </w:rPr>
        <w:t xml:space="preserve">Ergebnis: </w:t>
      </w:r>
      <w:r>
        <w:t>Fünf zentrale Themen identifiziert: (1) Teilnahmewilligkeit vorhanden, aber strukturell gehemmt; (2) Sprache und Gesundheitskompetenz als hartnäckige Barrieren; (3) kulturelle Werte und Vertrauen prägen Entscheidungen; (4) System-Praktiken limitieren Equity-Monitoring; (5) inkonsistente Umsetzung von Förderfaktoren. Politik erkannte Barrieren, aber nationale Umsetzung fragmentiert.</w:t>
      </w:r>
    </w:p>
    <w:p>
      <w:r>
        <w:rPr>
          <w:b/>
          <w:sz w:val="19"/>
        </w:rPr>
        <w:t xml:space="preserve">Übertragbarkeit: </w:t>
      </w:r>
      <w:r>
        <w:rPr>
          <w:sz w:val="19"/>
        </w:rPr>
        <w:t>Australisches Versicherungssystem, ähnliche Diversitätsfragen wie Deutschland; Empfehlungen eher konzeptionell</w:t>
      </w:r>
    </w:p>
    <w:p>
      <w:r>
        <w:rPr>
          <w:color w:val="5A7D3A"/>
          <w:sz w:val="18"/>
        </w:rPr>
        <w:t>https://pubmed.ncbi.nlm.nih.gov/42695269/</w:t>
      </w:r>
    </w:p>
    <w:p>
      <w:pPr>
        <w:pStyle w:val="Heading2"/>
      </w:pPr>
      <w:r>
        <w:t>Gesprächsbereitschaft für Advance-Care-Planning wächst mit Familie und klarer Information</w:t>
      </w:r>
    </w:p>
    <w:p>
      <w:r>
        <w:rPr>
          <w:i/>
          <w:color w:val="666666"/>
          <w:sz w:val="18"/>
        </w:rPr>
        <w:t>Xue T et al.  ·  BMC Palliat Care  ·  07.08.2026  ·  PMID 42693424</w:t>
      </w:r>
    </w:p>
    <w:p>
      <w:r>
        <w:t>Qualitative Studie in einem chinesischen Altenheim mit höher gebildeten älteren Menschen – Erkundung der Bereitschaft zu Advance-Care-Planning (ACP) und Faktoren, die diese beeinflussen.</w:t>
      </w:r>
    </w:p>
    <w:p>
      <w:r>
        <w:rPr>
          <w:b/>
        </w:rPr>
        <w:t xml:space="preserve">Ergebnis: </w:t>
      </w:r>
      <w:r>
        <w:t>36 Teilnehmende befragt (20 ältere Menschen, 4 Angehörige, 5 Ärzte, 5 Pflegekräfte, 2 Administrator). Ältere zeigten positive Einstellung zu ACP (Leiden reduzieren, Würde/Autonomie bewahren), aber Familienmitglieder und Fachleute äußerten Bedenken (Stabilitätsrisiken, Haftung). Bereitschaft wurde durch Familie, fachliche Anleitung, institutionelle Prozesse und Vertrauensklarheit geprägt – nicht nur individuelle Aufklärung.</w:t>
      </w:r>
    </w:p>
    <w:p>
      <w:r>
        <w:rPr>
          <w:b/>
          <w:sz w:val="19"/>
        </w:rPr>
        <w:t xml:space="preserve">Übertragbarkeit: </w:t>
      </w:r>
      <w:r>
        <w:rPr>
          <w:sz w:val="19"/>
        </w:rPr>
        <w:t>China, andere politische/rechtliche Struktur; Befunde zeigen Bedeutung von Familie und Kontextfaktoren universal relevant</w:t>
      </w:r>
    </w:p>
    <w:p>
      <w:r>
        <w:rPr>
          <w:color w:val="5A7D3A"/>
          <w:sz w:val="18"/>
        </w:rPr>
        <w:t>https://pubmed.ncbi.nlm.nih.gov/42693424/</w:t>
      </w:r>
    </w:p>
    <w:p>
      <w:pPr>
        <w:pStyle w:val="Heading2"/>
      </w:pPr>
      <w:r>
        <w:t>Informationsmaterial zu Darmkrebsvorsorge veraendert ärztliche Verschreibungspraxis</w:t>
      </w:r>
    </w:p>
    <w:p>
      <w:r>
        <w:rPr>
          <w:i/>
          <w:color w:val="666666"/>
          <w:sz w:val="18"/>
        </w:rPr>
        <w:t>Scharf T et al.  ·  PLoS One  ·  09.06.2026  ·  PMID 42263092</w:t>
      </w:r>
    </w:p>
    <w:p>
      <w:r>
        <w:t>Randomisierte Cluster-Studie in der Schweiz zu einer Schulung mit Entscheidungshilfen für Shared Decision-Making bei Darmkrebsscreening – Vergleich von Kolonoskopie und Bluttest als Screening-Methoden.</w:t>
      </w:r>
    </w:p>
    <w:p>
      <w:r>
        <w:rPr>
          <w:b/>
        </w:rPr>
        <w:t xml:space="preserve">Ergebnis: </w:t>
      </w:r>
      <w:r>
        <w:t>Nach der Intervention verschrieben 84% der Ärzte in der Interventionsgruppe mindestens einem Patienten einen FOBT-Test (Bluttest-Screening), gegenüber 56% in der Kontrollgruppe (unadjustierte RR: 1,52; 95%-KI: 1,13–2,04). Die Sensitivitätsanalyse deutet auf Selektionsbias hin und zeigte bei wiederholten Messungen keinen signifikanten Unterschied zwischen Gruppen.</w:t>
      </w:r>
    </w:p>
    <w:p>
      <w:r>
        <w:rPr>
          <w:b/>
          <w:sz w:val="19"/>
        </w:rPr>
        <w:t xml:space="preserve">Übertragbarkeit: </w:t>
      </w:r>
      <w:r>
        <w:rPr>
          <w:sz w:val="19"/>
        </w:rPr>
        <w:t>Schweiz (Sozialversicherung), Hausarztsystem mit Gatekeeping vergleichbar Deutschland</w:t>
      </w:r>
    </w:p>
    <w:p>
      <w:r>
        <w:rPr>
          <w:color w:val="5A7D3A"/>
          <w:sz w:val="18"/>
        </w:rPr>
        <w:t>https://pubmed.ncbi.nlm.nih.gov/42263092/</w:t>
      </w:r>
    </w:p>
    <w:p>
      <w:pPr>
        <w:pStyle w:val="Heading1"/>
      </w:pPr>
      <w:r>
        <w:t>Aufgenommen am 08.09.2026</w:t>
      </w:r>
    </w:p>
    <w:p>
      <w:pPr>
        <w:pStyle w:val="Heading2"/>
      </w:pPr>
      <w:r>
        <w:t>Beteiligung von Menschen mit Demenz in Forschung: Barrieren und gelungene Bedingungen</w:t>
      </w:r>
    </w:p>
    <w:p>
      <w:r>
        <w:rPr>
          <w:i/>
          <w:color w:val="666666"/>
          <w:sz w:val="18"/>
        </w:rPr>
        <w:t>Meisser J et al.  ·  Health Expect  ·  Okt. 2026  ·  PMID 42703971</w:t>
      </w:r>
    </w:p>
    <w:p>
      <w:r>
        <w:t>Qualitative Metasynthesenanalyse identifizierte Bedingungen für gelingende Patientenbeteiligung (PPIE) bei Menschen mit Demenz: strukturierter Zugang, angepasste Kommunikation, flexible Prozesse und Transparenz über Einfluss auf Entscheidungen.</w:t>
      </w:r>
    </w:p>
    <w:p>
      <w:r>
        <w:rPr>
          <w:b/>
        </w:rPr>
        <w:t xml:space="preserve">Ergebnis: </w:t>
      </w:r>
      <w:r>
        <w:t>Metasynthesenanalyse: 33 qualitative Primärstudien zeigten vier zentrale Bedingungen (Zugang/Rekrutierung, Facilitation/Support, Beteiligungsformen, Evaluation). Interviews mit 11 PPIE-Gruppenmitgliedern bestätigten: psychologische Sicherheit, relationale Kontinuität und Sichtbarkeit des Einflusses sind Schlüsselfaktoren für sinnvolle Beteiligung.</w:t>
      </w:r>
    </w:p>
    <w:p>
      <w:r>
        <w:rPr>
          <w:b/>
          <w:sz w:val="19"/>
        </w:rPr>
        <w:t xml:space="preserve">Übertragbarkeit: </w:t>
      </w:r>
      <w:r>
        <w:rPr>
          <w:sz w:val="19"/>
        </w:rPr>
        <w:t>UK-Rahmen, vergleichbare Herausforderungen bei Demenzforschung in DACH-Ländern</w:t>
      </w:r>
    </w:p>
    <w:p>
      <w:r>
        <w:rPr>
          <w:color w:val="5A7D3A"/>
          <w:sz w:val="18"/>
        </w:rPr>
        <w:t>https://pubmed.ncbi.nlm.nih.gov/42703971/</w:t>
      </w:r>
    </w:p>
    <w:p>
      <w:pPr>
        <w:pStyle w:val="Heading2"/>
      </w:pPr>
      <w:r>
        <w:t>Gegen Industrie-Narrative in der Gesundheitskommunikation: praktischer Aktionsrahmen</w:t>
      </w:r>
    </w:p>
    <w:p>
      <w:r>
        <w:rPr>
          <w:i/>
          <w:color w:val="666666"/>
          <w:sz w:val="18"/>
        </w:rPr>
        <w:t>Stuckler D et al.  ·  Health Promot Int  ·  01.09.2026  ·  PMID 42703720</w:t>
      </w:r>
    </w:p>
    <w:p>
      <w:r>
        <w:t>Narratives Review mit Expertenerfahrung zu Strategien, wie Gesundheitsförderung proaktiv gegen Desinformation der Industrie (Tabak, Alkohol, Ultra-verarbeitete Lebensmittel) vorgehen kann – mit sechs taktischen Kernprinzipien.</w:t>
      </w:r>
    </w:p>
    <w:p>
      <w:r>
        <w:rPr>
          <w:b/>
        </w:rPr>
        <w:t xml:space="preserve">Ergebnis: </w:t>
      </w:r>
      <w:r>
        <w:t>Sechs Kerntaktiken identifiziert: (1) Wahl als Freiheit vor Manipulation reframen; (2) Innovationsnarrativ zu Accountability verschieben; (3) präventives Prebunking von Falschaussagen; (4) wissenschaftlichen Konsens verstärken; (5) schnelle, einheitliche, zugängliche Reaktionen; (6) Schäden durch Geschichten und Bilder humanisieren. Ergänzt um Policy-Maßnahmen: regulatorische Schutzmaßnahmen, Monitoring von Industrie-Narrativen, koordinierte grenzüberschreitende Infrastruktur.</w:t>
      </w:r>
    </w:p>
    <w:p>
      <w:r>
        <w:rPr>
          <w:b/>
          <w:sz w:val="19"/>
        </w:rPr>
        <w:t xml:space="preserve">Übertragbarkeit: </w:t>
      </w:r>
      <w:r>
        <w:rPr>
          <w:sz w:val="19"/>
        </w:rPr>
        <w:t>Übergreifender Rahmen aus Evidence und Advocacy-Erfahrung, sprachunabhängige Strategien</w:t>
      </w:r>
    </w:p>
    <w:p>
      <w:r>
        <w:rPr>
          <w:color w:val="5A7D3A"/>
          <w:sz w:val="18"/>
        </w:rPr>
        <w:t>https://pubmed.ncbi.nlm.nih.gov/42703720/</w:t>
      </w:r>
    </w:p>
    <w:p>
      <w:pPr>
        <w:pStyle w:val="Heading2"/>
      </w:pPr>
      <w:r>
        <w:t>Shared Decision Making messen: Psychometrische Validierung eines koreanischen Instruments</w:t>
      </w:r>
    </w:p>
    <w:p>
      <w:r>
        <w:rPr>
          <w:i/>
          <w:color w:val="666666"/>
          <w:sz w:val="18"/>
        </w:rPr>
        <w:t>Choi H et al.  ·  PLoS One  ·  03.09.2026  ·  PMID 42691454</w:t>
      </w:r>
    </w:p>
    <w:p>
      <w:r>
        <w:t>Das MAPPIN'SDM-Instrument wurde ins Koreanische übersetzt und validiert, um Shared Decision Making in klinischen Settings zu messen – mit Patientinnen- und Fachpersonenversion.</w:t>
      </w:r>
    </w:p>
    <w:p>
      <w:r>
        <w:rPr>
          <w:b/>
        </w:rPr>
        <w:t xml:space="preserve">Ergebnis: </w:t>
      </w:r>
      <w:r>
        <w:t>Explorative und konfirmatorische Faktorenanalysen unterstützten Ein-Faktor-Modell. Cronbach's α=0,94 (Fachpersonen), 0,87 (Patienten). Guttman-Koeffizienten 0,90 bzw. 0,73. Guttman-Koeffizienten 0,90 bzw. 0,73. Starke Korrelation mit SDM-Q-Doc (r=0,88). K-MAPPIN'SDM ist psychometrisch valides Messinstrument für SDM-Implementierung.</w:t>
      </w:r>
    </w:p>
    <w:p>
      <w:r>
        <w:rPr>
          <w:b/>
          <w:sz w:val="19"/>
        </w:rPr>
        <w:t xml:space="preserve">Übertragbarkeit: </w:t>
      </w:r>
      <w:r>
        <w:rPr>
          <w:sz w:val="19"/>
        </w:rPr>
        <w:t>Korea, anderes System; psychometrische Evidenz übertragbar, kulturelle Anpassung erforderlich</w:t>
      </w:r>
    </w:p>
    <w:p>
      <w:r>
        <w:rPr>
          <w:color w:val="5A7D3A"/>
          <w:sz w:val="18"/>
        </w:rPr>
        <w:t>https://pubmed.ncbi.nlm.nih.gov/42691454/</w:t>
      </w:r>
    </w:p>
    <w:p>
      <w:pPr>
        <w:pStyle w:val="Heading2"/>
      </w:pPr>
      <w:r>
        <w:t>GenAI für Gesundheitsinformation: Was Patienten können und fürchten</w:t>
      </w:r>
    </w:p>
    <w:p>
      <w:r>
        <w:rPr>
          <w:i/>
          <w:color w:val="666666"/>
          <w:sz w:val="18"/>
        </w:rPr>
        <w:t>Alon L et al.  ·  J Med Internet Res  ·  02.09.2026  ·  PMID 42684809</w:t>
      </w:r>
    </w:p>
    <w:p>
      <w:r>
        <w:t>Systematische Überblicksanalyse von 27 empirischen Studien zu Barrieren und Erleichterungen bei der Nutzung generativer KI-Tools zur Gesundheitsinformation durch Patienten und Verbraucher.</w:t>
      </w:r>
    </w:p>
    <w:p>
      <w:r>
        <w:rPr>
          <w:b/>
        </w:rPr>
        <w:t xml:space="preserve">Ergebnis: </w:t>
      </w:r>
      <w:r>
        <w:t>Haupterleichterungen: Zugang/Effizienz (29,6%), Verständlichkeit (40,7%), Personalisierung (18,5%). Hauptbarrieren: Glaubwürdigkeits- und Vertrauensbedenken (48,1%), fehlende Zitate oder Genauigkeitshinweise. 22,2% der Studien berichteten über Kompetenzanforderungen, 18,5% über Verifizierungsfunktionen (Quellenangaben, Transkripte). Schlussfolgerung: Sichere Nutzung hängt von Modellqualität UND Nutzerfähigkeiten ab.</w:t>
      </w:r>
    </w:p>
    <w:p>
      <w:r>
        <w:rPr>
          <w:b/>
          <w:sz w:val="19"/>
        </w:rPr>
        <w:t xml:space="preserve">Übertragbarkeit: </w:t>
      </w:r>
      <w:r>
        <w:rPr>
          <w:sz w:val="19"/>
        </w:rPr>
        <w:t>Internationale Synthese, sprachabhängig bei Verständlichkeit, übertragbare Faktoren für deutsches Publikum</w:t>
      </w:r>
    </w:p>
    <w:p>
      <w:r>
        <w:rPr>
          <w:color w:val="5A7D3A"/>
          <w:sz w:val="18"/>
        </w:rPr>
        <w:t>https://pubmed.ncbi.nlm.nih.gov/42684809/</w:t>
      </w:r>
    </w:p>
    <w:p>
      <w:pPr>
        <w:pStyle w:val="Heading2"/>
      </w:pPr>
      <w:r>
        <w:t>Frauen erwarten mehr Information vor Bauchoperationen: Geschlechtsunterschiede in Aufklärung</w:t>
      </w:r>
    </w:p>
    <w:p>
      <w:r>
        <w:rPr>
          <w:i/>
          <w:color w:val="666666"/>
          <w:sz w:val="18"/>
        </w:rPr>
        <w:t>Á Lakjuni Guttesen E et al.  ·  Br J Surg  ·  02.07.2026  ·  PMID 42274225</w:t>
      </w:r>
    </w:p>
    <w:p>
      <w:r>
        <w:t>Landesweite dänische Registeranalyse untersuchte geschlechtsspezifische Unterschiede in wahrgenommener Suffizienz perioperativer Information bei Bauchdeckenbruch-Eingriff.</w:t>
      </w:r>
    </w:p>
    <w:p>
      <w:r>
        <w:rPr>
          <w:b/>
        </w:rPr>
        <w:t xml:space="preserve">Ergebnis: </w:t>
      </w:r>
      <w:r>
        <w:t>26.384 Patienten (10.108 Frauen, 16.276 Männer). Frauen waren häufiger unzufrieden: Vorbereitung auf OP (14,4% vs. 8,9%), postoperative Emotionen (39,1% vs. 21,7%), Erholungssorgen (33,6% vs. 21,7%). Adjustierte Analysen zeigten signifikante Unterschiede (OR 1,40–2,00; p&lt;0,001). Jüngeres Alter und chronische Schmerzen verstärkten Unzufriedenheit.</w:t>
      </w:r>
    </w:p>
    <w:p>
      <w:r>
        <w:rPr>
          <w:b/>
          <w:sz w:val="19"/>
        </w:rPr>
        <w:t xml:space="preserve">Übertragbarkeit: </w:t>
      </w:r>
      <w:r>
        <w:rPr>
          <w:sz w:val="19"/>
        </w:rPr>
        <w:t>Dänemark, vergleichbares Gesundheitssystem und Dokumentationswesen, direkter Übertrag auf deutschsprachige Länder</w:t>
      </w:r>
    </w:p>
    <w:p>
      <w:r>
        <w:rPr>
          <w:color w:val="5A7D3A"/>
          <w:sz w:val="18"/>
        </w:rPr>
        <w:t>https://pubmed.ncbi.nlm.nih.gov/42274225/</w:t>
      </w:r>
    </w:p>
    <w:p>
      <w:pPr>
        <w:pStyle w:val="Heading2"/>
      </w:pPr>
      <w:r>
        <w:t>Werkzeug für verständliche Kommunikation von Harms in Patienteninformation</w:t>
      </w:r>
    </w:p>
    <w:p>
      <w:r>
        <w:rPr>
          <w:i/>
          <w:color w:val="666666"/>
          <w:sz w:val="18"/>
        </w:rPr>
        <w:t>Scheibler F et al.  ·  Z Evid Fortbild Qual Gesundhwes  ·  10.06.2026  ·  PMID 42270505</w:t>
      </w:r>
    </w:p>
    <w:p>
      <w:r>
        <w:t>Das SCHADEN-Tool wurde über 2 Jahre iterativ entwickelt, um Creators von Gesundheitsinformation bei der verständlichen Kommunikation von Interventionsschäden zu unterstützen – mit 4 Sektionen, 9 Kernfragen und 29 detaillierten Fragen.</w:t>
      </w:r>
    </w:p>
    <w:p>
      <w:r>
        <w:rPr>
          <w:b/>
        </w:rPr>
        <w:t xml:space="preserve">Ergebnis: </w:t>
      </w:r>
      <w:r>
        <w:t>Deutschsprachiges Werkzeug mit kurzversion und Handbuch. Ergebnis: Tool als Reflexionsinstrument mit dokumentierter Methodologie für Entwicklung von Gesundheitsinformation und Entscheidungshilfen. Erkannte Notwendigkeit: Standards wie Good Practice Guidelines und evidenzbasierte Gesundheitsinformation ergänzen.</w:t>
      </w:r>
    </w:p>
    <w:p>
      <w:r>
        <w:rPr>
          <w:b/>
          <w:sz w:val="19"/>
        </w:rPr>
        <w:t xml:space="preserve">Übertragbarkeit: </w:t>
      </w:r>
      <w:r>
        <w:rPr>
          <w:sz w:val="19"/>
        </w:rPr>
        <w:t>Deutsche Entwicklung (EbM-Netzwerk), direkt auf deutsches System übertragbar</w:t>
      </w:r>
    </w:p>
    <w:p>
      <w:r>
        <w:rPr>
          <w:color w:val="5A7D3A"/>
          <w:sz w:val="18"/>
        </w:rPr>
        <w:t>https://pubmed.ncbi.nlm.nih.gov/42270505/</w:t>
      </w:r>
    </w:p>
    <w:p>
      <w:pPr>
        <w:pStyle w:val="Heading1"/>
      </w:pPr>
      <w:r>
        <w:t>Aufgenommen am 07.09.2026</w:t>
      </w:r>
    </w:p>
    <w:p>
      <w:pPr>
        <w:pStyle w:val="Heading2"/>
      </w:pPr>
      <w:r>
        <w:t>Co-designed, verständliche Patientenbroschüre zu Hallux valgus</w:t>
      </w:r>
    </w:p>
    <w:p>
      <w:r>
        <w:rPr>
          <w:i/>
          <w:color w:val="666666"/>
          <w:sz w:val="18"/>
        </w:rPr>
        <w:t>Cotchett M et al.  ·  Musculoskeletal Care  ·  Sept. 2026  ·  PMID 42701204</w:t>
      </w:r>
    </w:p>
    <w:p>
      <w:r>
        <w:t>Co-Design-Prozess mit 6 Fachpersonen und 2 Patienten (Phase 1) sowie 5 Fachpersonen und 10 Patienten (Phase 2) zur Entwicklung einer evidenzbasierten, lesbaren Patienteninfo zu Hallux valgus.</w:t>
      </w:r>
    </w:p>
    <w:p>
      <w:r>
        <w:rPr>
          <w:b/>
        </w:rPr>
        <w:t xml:space="preserve">Ergebnis: </w:t>
      </w:r>
      <w:r>
        <w:t>Finale Broschüre erreichte Lesbarkeitsstandard für 9–10-Jährige (Flesch-Kincaid Leseklasse unter 7); ausgewogene Information über konservative und operative Optionen mit Transparenz zu begrenzte Evidenz; visuelle Unterstützung und Barrierefreiheit integriert; Nutzer:innen betonten Klarheit, Relevanz, Zugänglichkeit.</w:t>
      </w:r>
    </w:p>
    <w:p>
      <w:r>
        <w:rPr>
          <w:b/>
          <w:sz w:val="19"/>
        </w:rPr>
        <w:t xml:space="preserve">Übertragbarkeit: </w:t>
      </w:r>
      <w:r>
        <w:rPr>
          <w:sz w:val="19"/>
        </w:rPr>
        <w:t>Australien, anglophones System – Methode auf deutschsprachige Kontexte direkt übertragbar</w:t>
      </w:r>
    </w:p>
    <w:p>
      <w:r>
        <w:rPr>
          <w:color w:val="5A7D3A"/>
          <w:sz w:val="18"/>
        </w:rPr>
        <w:t>https://pubmed.ncbi.nlm.nih.gov/42701204/</w:t>
      </w:r>
    </w:p>
    <w:p>
      <w:pPr>
        <w:pStyle w:val="Heading2"/>
      </w:pPr>
      <w:r>
        <w:t>Qualität und Zuverlässigkeit von Osteoporose-Info auf Kurzvideo-Plattformen</w:t>
      </w:r>
    </w:p>
    <w:p>
      <w:r>
        <w:rPr>
          <w:i/>
          <w:color w:val="666666"/>
          <w:sz w:val="18"/>
        </w:rPr>
        <w:t>Shi Y et al.  ·  BMC Public Health  ·  28.08.2026  ·  PMID 42701203</w:t>
      </w:r>
    </w:p>
    <w:p>
      <w:r>
        <w:t>Analyse von 300 Osteoporose-Videos (100 je von TikTok, RedNote, Bilibili) nach Qualität (GQS, mDISCERN, JAMA) und Engagement-Metriken in China.</w:t>
      </w:r>
    </w:p>
    <w:p>
      <w:r>
        <w:rPr>
          <w:b/>
        </w:rPr>
        <w:t xml:space="preserve">Ergebnis: </w:t>
      </w:r>
      <w:r>
        <w:t>Bilibili hatte höchste mDISCERN- und JAMA-Verteilungen; RedNote niedrigste GQS. Signifikante Plattformunterschiede: GQS H(2) = 39,878 p &lt; 0,001; mDISCERN H(2) = 20,453 p &lt; 0,001; JAMA H(2) = 9,651 p = 0,008. Institutionen höhere JAMA-Scores als andere; kein Zusammenhang zwischen Popularität (Engagement) und Glaubwürdigkeit (alle |ρ| &lt; 0,10). Gesamtqualität suboptimal und plattformabhängig variabel.</w:t>
      </w:r>
    </w:p>
    <w:p>
      <w:r>
        <w:rPr>
          <w:b/>
          <w:sz w:val="19"/>
        </w:rPr>
        <w:t xml:space="preserve">Übertragbarkeit: </w:t>
      </w:r>
      <w:r>
        <w:rPr>
          <w:sz w:val="19"/>
        </w:rPr>
        <w:t>China, social-media-spezifisch – Erkenntnisse zur Informationsqualität auf Plattformen übertragbar</w:t>
      </w:r>
    </w:p>
    <w:p>
      <w:r>
        <w:rPr>
          <w:color w:val="5A7D3A"/>
          <w:sz w:val="18"/>
        </w:rPr>
        <w:t>https://pubmed.ncbi.nlm.nih.gov/42701203/</w:t>
      </w:r>
    </w:p>
    <w:p>
      <w:pPr>
        <w:pStyle w:val="Heading2"/>
      </w:pPr>
      <w:r>
        <w:t>Patientenbeteiligung in interprofessioneller Ausbildung: Barrieren und Erfolgsbedingungen</w:t>
      </w:r>
    </w:p>
    <w:p>
      <w:r>
        <w:rPr>
          <w:i/>
          <w:color w:val="666666"/>
          <w:sz w:val="18"/>
        </w:rPr>
        <w:t>Bosveld MH et al.  ·  Perspect Med Educ  ·  04.09.2026  ·  PMID 42699199</w:t>
      </w:r>
    </w:p>
    <w:p>
      <w:r>
        <w:t>Qualitative Analyse der Erfahrungen von Studierenden, Lehrenden und Patientenvertreter:innen aus vier europäischen Ländern mit Patient und Public Involvement (PPI) in der interprofessionellen Ausbildung (IPE).</w:t>
      </w:r>
    </w:p>
    <w:p>
      <w:r>
        <w:rPr>
          <w:b/>
        </w:rPr>
        <w:t xml:space="preserve">Ergebnis: </w:t>
      </w:r>
      <w:r>
        <w:t>15 Fokusgruppen mit 27 Lehrenden, 27 Studierenden und 24 Patientenvertreter:innen identifizierten zentrale Erfolgsfaktoren: Institutionelle Unterstützung und gleichberechtigte Wertschätzung von PPI neben Fachinhalten essentiell; PPI half Studierenden, Theorie und Praxis zu verbinden und reduzierte berufliche Hierarchien. Barriere: Mangelnde institutionelle Ressourcen trotz rhetorischer Befürwortung.</w:t>
      </w:r>
    </w:p>
    <w:p>
      <w:r>
        <w:rPr>
          <w:b/>
          <w:sz w:val="19"/>
        </w:rPr>
        <w:t xml:space="preserve">Übertragbarkeit: </w:t>
      </w:r>
      <w:r>
        <w:rPr>
          <w:sz w:val="19"/>
        </w:rPr>
        <w:t>Mehrere europäische Länder (Niederlande, Belgien, Portugal, Slowenien) – unmittelbar anwendbar</w:t>
      </w:r>
    </w:p>
    <w:p>
      <w:r>
        <w:rPr>
          <w:color w:val="5A7D3A"/>
          <w:sz w:val="18"/>
        </w:rPr>
        <w:t>https://pubmed.ncbi.nlm.nih.gov/42699199/</w:t>
      </w:r>
    </w:p>
    <w:p>
      <w:pPr>
        <w:pStyle w:val="Heading2"/>
      </w:pPr>
      <w:r>
        <w:t>Große Sprachmodelle für Diabetes-Patient:innenbildung: Qualität und Verständlichkeit</w:t>
      </w:r>
    </w:p>
    <w:p>
      <w:r>
        <w:rPr>
          <w:i/>
          <w:color w:val="666666"/>
          <w:sz w:val="18"/>
        </w:rPr>
        <w:t>Huang Z et al.  ·  Front Public Health  ·  19.08.2026  ·  PMID 42688778</w:t>
      </w:r>
    </w:p>
    <w:p>
      <w:r>
        <w:t>Bewertung von ChatGPT-4.1, Claude-4.0, DeepSeek-V3 und ERNIE Bot 4.5 auf 124 Fragen zu Typ-2-Diabetes nach chinesischen Klinikleitlinien (CLEAR- und PEMAT-P-Instrumente).</w:t>
      </w:r>
    </w:p>
    <w:p>
      <w:r>
        <w:rPr>
          <w:b/>
        </w:rPr>
        <w:t xml:space="preserve">Ergebnis: </w:t>
      </w:r>
      <w:r>
        <w:t>Alle vier Modelle erreichten "sehr gute" CLEAR-Gesamtscores (19–25), ohne signifikante Unterschiede (χ² = 1,985, p = 0,576). Claude-4.0 niedrigste Vollständigkeit, höchste Angemessenheit; ChatGPT-4.1 höchste Verständlichkeit (Median 91,91%, IQR 91,91–100%). Nur ERNIE Bot überschritt 70%-Schwelle für Umsetzbarkeit (Median 75%). Limitation: Alle Modelle zeigten Mängel in Handlungsanleitungen und Konsistenz.</w:t>
      </w:r>
    </w:p>
    <w:p>
      <w:r>
        <w:rPr>
          <w:b/>
          <w:sz w:val="19"/>
        </w:rPr>
        <w:t xml:space="preserve">Übertragbarkeit: </w:t>
      </w:r>
      <w:r>
        <w:rPr>
          <w:sz w:val="19"/>
        </w:rPr>
        <w:t>China – sprachgebunden, Validierung für deutschsprachige Kontexte notwendig</w:t>
      </w:r>
    </w:p>
    <w:p>
      <w:r>
        <w:rPr>
          <w:color w:val="5A7D3A"/>
          <w:sz w:val="18"/>
        </w:rPr>
        <w:t>https://pubmed.ncbi.nlm.nih.gov/42688778/</w:t>
      </w:r>
    </w:p>
    <w:p>
      <w:pPr>
        <w:pStyle w:val="Heading2"/>
      </w:pPr>
      <w:r>
        <w:t>Gesundheitskompetenz von Migranteneltern durch Co-Design fördern</w:t>
      </w:r>
    </w:p>
    <w:p>
      <w:r>
        <w:rPr>
          <w:i/>
          <w:color w:val="666666"/>
          <w:sz w:val="18"/>
        </w:rPr>
        <w:t>Macintyre AK et al.  ·  BMC Health Serv Res  ·  12.06.2026  ·  PMID 42286543</w:t>
      </w:r>
    </w:p>
    <w:p>
      <w:r>
        <w:t>Zweiphasiger Co-Creation-Prozess mit 14 Migranteneltern und 59 Fachpersonen zur Entwicklung einer Maßnahme, um Elterngesundheitskompetenz zu stärken – Fokus auf kommunale Zentren in Oslo.</w:t>
      </w:r>
    </w:p>
    <w:p>
      <w:r>
        <w:rPr>
          <w:b/>
        </w:rPr>
        <w:t xml:space="preserve">Ergebnis: </w:t>
      </w:r>
      <w:r>
        <w:t>302 Ideen wurden auf 22 reduziert und durch Nutzervertreter:innen priorisiert. Ergebnis: Mehrsprachige animierte Videos zur Klinikerklärung, entwickelt über fünf iterative Qualitätsverbesserungszyklen mit 43 Nutzer:innen. Videos gebrauchsfertig und in klinischen Pilottests verwendbar.</w:t>
      </w:r>
    </w:p>
    <w:p>
      <w:r>
        <w:rPr>
          <w:b/>
          <w:sz w:val="19"/>
        </w:rPr>
        <w:t xml:space="preserve">Übertragbarkeit: </w:t>
      </w:r>
      <w:r>
        <w:rPr>
          <w:sz w:val="19"/>
        </w:rPr>
        <w:t>Norwegen, europäisches Sozialversicherungssystem – Methode auf diverse Sprachgruppen übertragbar</w:t>
      </w:r>
    </w:p>
    <w:p>
      <w:r>
        <w:rPr>
          <w:color w:val="5A7D3A"/>
          <w:sz w:val="18"/>
        </w:rPr>
        <w:t>https://pubmed.ncbi.nlm.nih.gov/42286543/</w:t>
      </w:r>
    </w:p>
    <w:p>
      <w:pPr>
        <w:pStyle w:val="Heading2"/>
      </w:pPr>
      <w:r>
        <w:t>Shared Decision Making in MS-Therapie: Implementierung eines Entscheidungs-Coachings</w:t>
      </w:r>
    </w:p>
    <w:p>
      <w:r>
        <w:rPr>
          <w:i/>
          <w:color w:val="666666"/>
          <w:sz w:val="18"/>
        </w:rPr>
        <w:t>Wiechel NC et al.  ·  Mult Scler Relat Disord  ·  07.06.2026  ·  PMID 42276023</w:t>
      </w:r>
    </w:p>
    <w:p>
      <w:r>
        <w:t>Implementierungsstudie eines interprofessionellen Entscheidungs-Support-Programms (DECIMS) mit Nurse-Coaching, Online-Wissenswerkzeug und ärztlicher Beratung für Menschen mit MS bei Immuntherapie-Entscheidungen.</w:t>
      </w:r>
    </w:p>
    <w:p>
      <w:r>
        <w:rPr>
          <w:b/>
        </w:rPr>
        <w:t xml:space="preserve">Ergebnis: </w:t>
      </w:r>
      <w:r>
        <w:t>Von 105 Patienten bewerteten 45% das Nurse-Coaching als hilfreichstes Element; 58% bevorzugten autonome Rollen. Ärztliche und Patientenentscheidungen stimmten in 77% überein; 49% begannen Immuntherapie, 30% wählten Beobachten. &gt;80% berichteten besseres Verständnis, &gt;80% fühlten sich nicht verstört durch Unsicherheiten. Implementierung erfolgreich und nachhaltig.</w:t>
      </w:r>
    </w:p>
    <w:p>
      <w:r>
        <w:rPr>
          <w:b/>
          <w:sz w:val="19"/>
        </w:rPr>
        <w:t xml:space="preserve">Übertragbarkeit: </w:t>
      </w:r>
      <w:r>
        <w:rPr>
          <w:sz w:val="19"/>
        </w:rPr>
        <w:t>Deutschland (Universitätsmedizin Hamburg-Eppendorf), vergleichbare Universitätsklinika</w:t>
      </w:r>
    </w:p>
    <w:p>
      <w:r>
        <w:rPr>
          <w:color w:val="5A7D3A"/>
          <w:sz w:val="18"/>
        </w:rPr>
        <w:t>https://pubmed.ncbi.nlm.nih.gov/42276023/</w:t>
      </w:r>
    </w:p>
    <w:p>
      <w:pPr>
        <w:pStyle w:val="Heading1"/>
      </w:pPr>
      <w:r>
        <w:t>Aufgenommen am 06.09.2026</w:t>
      </w:r>
    </w:p>
    <w:p>
      <w:pPr>
        <w:pStyle w:val="Heading2"/>
      </w:pPr>
      <w:r>
        <w:t>Patient und Public Involvement in pädiatrischer Gesundheitsforschung: systematischer Überblick</w:t>
      </w:r>
    </w:p>
    <w:p>
      <w:r>
        <w:rPr>
          <w:i/>
          <w:color w:val="666666"/>
          <w:sz w:val="18"/>
        </w:rPr>
        <w:t>Stadler V et al.  ·  Health Expect  ·  Okt. 2026  ·  PMID 42695586</w:t>
      </w:r>
    </w:p>
    <w:p>
      <w:r>
        <w:t>Systematischer Review von 37 Studien (2003–2024) zur Implementierung von Patient und Public Involvement und Engagement (PPIE) in pädiatrischer Gesundheitsforschung, Ebenen, Methoden und Barrieren.</w:t>
      </w:r>
    </w:p>
    <w:p>
      <w:r>
        <w:rPr>
          <w:b/>
        </w:rPr>
        <w:t xml:space="preserve">Ergebnis: </w:t>
      </w:r>
      <w:r>
        <w:t>PPIE in 89% der Studien in Studiendesign, 51% in Rekrutierung involviert; wesentliche Vorteile: bessere Rekrutierung und Retention. Hauptbarrieren: finanzielle/zeitliche Ressourcen, Repräsentativität. Berichtqualität (GRIPP2) sehr variabel zwischen Studien; keine konsistente Evidenzbasis für optimale PPIE-Umsetzung.</w:t>
      </w:r>
    </w:p>
    <w:p>
      <w:r>
        <w:rPr>
          <w:b/>
          <w:sz w:val="19"/>
        </w:rPr>
        <w:t xml:space="preserve">Übertragbarkeit: </w:t>
      </w:r>
      <w:r>
        <w:rPr>
          <w:sz w:val="19"/>
        </w:rPr>
        <w:t>Überwiegend anglo-amerikanische und europäische Studien; Methoden grundsätzlich systemübergreifend, aber kulturelle Adaptationen nötig</w:t>
      </w:r>
    </w:p>
    <w:p>
      <w:r>
        <w:rPr>
          <w:color w:val="5A7D3A"/>
          <w:sz w:val="18"/>
        </w:rPr>
        <w:t>https://pubmed.ncbi.nlm.nih.gov/42695586/</w:t>
      </w:r>
    </w:p>
    <w:p>
      <w:pPr>
        <w:pStyle w:val="Heading2"/>
      </w:pPr>
      <w:r>
        <w:t>Gesundheitskompetenz schützt Studenten vor problematischer KI-Nutzung und psychischen Belastungen</w:t>
      </w:r>
    </w:p>
    <w:p>
      <w:r>
        <w:rPr>
          <w:i/>
          <w:color w:val="666666"/>
          <w:sz w:val="18"/>
        </w:rPr>
        <w:t>Zhang Z et al.  ·  Front Public Health  ·  20.08.2026  ·  PMID 42694124</w:t>
      </w:r>
    </w:p>
    <w:p>
      <w:r>
        <w:t>Querschnittstudie mit 1.872 chinesischen Universitätsstudenten zu latenten Profilen der Generative-AI-Nutzung und deren Zusammenhang mit Angst, Schlafproblemen und psychischem Stress sowie moderierenden Faktoren Health Literacy und selbstgesteuertes Lernen.</w:t>
      </w:r>
    </w:p>
    <w:p>
      <w:r>
        <w:rPr>
          <w:b/>
        </w:rPr>
        <w:t xml:space="preserve">Ergebnis: </w:t>
      </w:r>
      <w:r>
        <w:t>Vier Profile identifiziert: 39,9% niedrig-risiko adaptive Nutzer, 25,7% angstgeprägt, 19,8% schlafgestört, 14,6% hochrisiko dysreguliert. Höhere Health Literacy (OR für niedrig-risiko vs. hochrisiko-Profil) und selbstgesteuertes Lernen senken das Risiko hochrisiko-Profile signifikant.</w:t>
      </w:r>
    </w:p>
    <w:p>
      <w:r>
        <w:rPr>
          <w:b/>
          <w:sz w:val="19"/>
        </w:rPr>
        <w:t xml:space="preserve">Übertragbarkeit: </w:t>
      </w:r>
      <w:r>
        <w:rPr>
          <w:sz w:val="19"/>
        </w:rPr>
        <w:t>China; universalistische Konstrukte Health Literacy anwendbar, aber KI-Nutzungskontexte unterscheiden sich</w:t>
      </w:r>
    </w:p>
    <w:p>
      <w:r>
        <w:rPr>
          <w:color w:val="5A7D3A"/>
          <w:sz w:val="18"/>
        </w:rPr>
        <w:t>https://pubmed.ncbi.nlm.nih.gov/42694124/</w:t>
      </w:r>
    </w:p>
    <w:p>
      <w:pPr>
        <w:pStyle w:val="Heading2"/>
      </w:pPr>
      <w:r>
        <w:t>Sicherheits-Checkliste vor Operation verbessert nicht die Gesundheitskompetenz</w:t>
      </w:r>
    </w:p>
    <w:p>
      <w:r>
        <w:rPr>
          <w:i/>
          <w:color w:val="666666"/>
          <w:sz w:val="18"/>
        </w:rPr>
        <w:t>Austarheim AKS et al.  ·  PLoS One  ·  24.06.2026  ·  PMID 42340942</w:t>
      </w:r>
    </w:p>
    <w:p>
      <w:r>
        <w:t>Gestaffelte Cluster-RCT mit 700 chirurgischen Patienten (49,3% Response) zur Wirkung einer präoperativen Sicherheits-Checkliste mit Patienteninstruktionen gegenüber Standard-Care auf Health-Literacy-Scores.</w:t>
      </w:r>
    </w:p>
    <w:p>
      <w:r>
        <w:rPr>
          <w:b/>
        </w:rPr>
        <w:t xml:space="preserve">Ergebnis: </w:t>
      </w:r>
      <w:r>
        <w:t>Keine signifikanten Unterschiede in neun Health-Literacy-Dimensionen zwischen Interventions- und Kontrollgruppe. Nur Interaktionseffekt in der Domäne "Aktives Gesundheitsmanagement"; qualitatives Feedback deutet auf Nutzenpotenzial hin und rechtfertigt weitere Untersuchung.</w:t>
      </w:r>
    </w:p>
    <w:p>
      <w:r>
        <w:rPr>
          <w:b/>
          <w:sz w:val="19"/>
        </w:rPr>
        <w:t xml:space="preserve">Übertragbarkeit: </w:t>
      </w:r>
      <w:r>
        <w:rPr>
          <w:sz w:val="19"/>
        </w:rPr>
        <w:t>Norwegen, Tertiärkrankenhaus; vergleichbares Operationssetting wie deutsches Gesundheitssystem</w:t>
      </w:r>
    </w:p>
    <w:p>
      <w:r>
        <w:rPr>
          <w:color w:val="5A7D3A"/>
          <w:sz w:val="18"/>
        </w:rPr>
        <w:t>https://pubmed.ncbi.nlm.nih.gov/42340942/</w:t>
      </w:r>
    </w:p>
    <w:p>
      <w:pPr>
        <w:pStyle w:val="Heading2"/>
      </w:pPr>
      <w:r>
        <w:t>Selbstpflege-Vertrauen, fachliche Unterstützung und Health Literacy sind verflochten – auch bei Barrieren</w:t>
      </w:r>
    </w:p>
    <w:p>
      <w:r>
        <w:rPr>
          <w:i/>
          <w:color w:val="666666"/>
          <w:sz w:val="18"/>
        </w:rPr>
        <w:t>Smith P et al.  ·  BMJ Open  ·  23.06.2026  ·  PMID 42336787</w:t>
      </w:r>
    </w:p>
    <w:p>
      <w:r>
        <w:t>Querschnitt-Online-Survey mit 3.255 britischen Erwachsenen (227 Gesundheitsfachpersonen) zu Interaktion zwischen Selbstpflege-Vertrauen, fachlicher Unterstützung und Health Literacy.</w:t>
      </w:r>
    </w:p>
    <w:p>
      <w:r>
        <w:rPr>
          <w:b/>
        </w:rPr>
        <w:t xml:space="preserve">Ergebnis: </w:t>
      </w:r>
      <w:r>
        <w:t>88,5% berichten Vertrauen in Lebensstiländerung, 91,9% in Selbstmanagement. 77,4% finden Fachkompetenz leicht erreichbar, aber nur 51,4% können Behandlungsoptionen evaluieren, 43,6% finden Mentalgesundheits-Info schwer zugänglich. Fachpersonen nennen: Patientenunwilligkeit (64,8%), unzureichendes Verständnis (59,0%), Zeitmangel (42,7%), Health-Literacy-Defizite (45,8%). Ältere 65+ signifikant weniger selbstpflegevertrauend mit Fachbegleitung (aOR=0,50, p=0,001).</w:t>
      </w:r>
    </w:p>
    <w:p>
      <w:r>
        <w:rPr>
          <w:b/>
          <w:sz w:val="19"/>
        </w:rPr>
        <w:t xml:space="preserve">Übertragbarkeit: </w:t>
      </w:r>
      <w:r>
        <w:rPr>
          <w:sz w:val="19"/>
        </w:rPr>
        <w:t>UK National Health Service-Befragung; deutsches Gesundheitssystem hat ähnliche Koordinations- und Zeit-Barrieren in Primärversorgung</w:t>
      </w:r>
    </w:p>
    <w:p>
      <w:r>
        <w:rPr>
          <w:color w:val="5A7D3A"/>
          <w:sz w:val="18"/>
        </w:rPr>
        <w:t>https://pubmed.ncbi.nlm.nih.gov/42336787/</w:t>
      </w:r>
    </w:p>
    <w:p>
      <w:pPr>
        <w:pStyle w:val="Heading2"/>
      </w:pPr>
      <w:r>
        <w:t>Schwangere wollen Risikoinformation früh, getrennt von Entscheidungsdruck – auch bei Unsicherheit</w:t>
      </w:r>
    </w:p>
    <w:p>
      <w:r>
        <w:rPr>
          <w:i/>
          <w:color w:val="666666"/>
          <w:sz w:val="18"/>
        </w:rPr>
        <w:t>Miranda Montoya MC et al.  ·  BMJ Glob Health  ·  19.06.2026  ·  PMID 42320938</w:t>
      </w:r>
    </w:p>
    <w:p>
      <w:r>
        <w:t>Qualitative Multiländer-Studie mit 98 Frauen aus Brasilien, Kolumbien und Puerto Rico zu Präferenzen für Risikokommunikation bei Zika-Virus-Verdacht in der Schwangerschaft unter diagnostischer Unsicherheit.</w:t>
      </w:r>
    </w:p>
    <w:p>
      <w:r>
        <w:rPr>
          <w:b/>
        </w:rPr>
        <w:t xml:space="preserve">Ergebnis: </w:t>
      </w:r>
      <w:r>
        <w:t>Frauen wünschen sich Testergebnisse, Risiken und verwandte Unsicherheit so früh wie möglich. Sie wollen Risikokommunikation von nachfolgenden Entscheidungsschritten trennen, um Zeit zur Überlegung zu haben. Kernbefund: Zeitliche Trennung zwischen Information und Entscheidung ist zentral für Akzeptanz von Risikoinformation unter Unsicherheit.</w:t>
      </w:r>
    </w:p>
    <w:p>
      <w:r>
        <w:rPr>
          <w:b/>
          <w:sz w:val="19"/>
        </w:rPr>
        <w:t xml:space="preserve">Übertragbarkeit: </w:t>
      </w:r>
      <w:r>
        <w:rPr>
          <w:sz w:val="19"/>
        </w:rPr>
        <w:t>Südamerika; Befund zu Information-Decision-Timing systemübergreifend gültig, aber Zika-Kontext nicht auf Deutschland übertragbar</w:t>
      </w:r>
    </w:p>
    <w:p>
      <w:r>
        <w:rPr>
          <w:color w:val="5A7D3A"/>
          <w:sz w:val="18"/>
        </w:rPr>
        <w:t>https://pubmed.ncbi.nlm.nih.gov/42320938/</w:t>
      </w:r>
    </w:p>
    <w:p>
      <w:pPr>
        <w:pStyle w:val="Heading2"/>
      </w:pPr>
      <w:r>
        <w:t>Gesundheitskompetenz zu Personalisierten Medizin variiert stark zwischen europäischen Ländern</w:t>
      </w:r>
    </w:p>
    <w:p>
      <w:r>
        <w:rPr>
          <w:i/>
          <w:color w:val="666666"/>
          <w:sz w:val="18"/>
        </w:rPr>
        <w:t>Beccia F et al.  ·  Public Health  ·  16.06.2026  ·  PMID 42302572</w:t>
      </w:r>
    </w:p>
    <w:p>
      <w:r>
        <w:t>Querschnittstudie mit 6.581 Befragten aus 8 europäischen Ländern zur Awareness und wahrgenommenen Bildungsbedarfen zu Personalisierter Medizin, genetischen Tests und digitalen Gesundheitslösungen.</w:t>
      </w:r>
    </w:p>
    <w:p>
      <w:r>
        <w:rPr>
          <w:b/>
        </w:rPr>
        <w:t xml:space="preserve">Ergebnis: </w:t>
      </w:r>
      <w:r>
        <w:t>47,76% kennen Personalisierte Medizin, 80,53% kennen genetische Tests, 54,29% digitale Lösungen; 65,54% finden Info schwer zugänglich, 65,29% fühlen sich unterinformiert. Höhere Bildung korreliert mit besserer Awareness (p&lt;0,001). Signifikante Länder- und Geschlechtsdifferenzen; Ungarn und Niederlande höher, Deutschland nicht separat berichtet.</w:t>
      </w:r>
    </w:p>
    <w:p>
      <w:r>
        <w:rPr>
          <w:b/>
          <w:sz w:val="19"/>
        </w:rPr>
        <w:t xml:space="preserve">Übertragbarkeit: </w:t>
      </w:r>
      <w:r>
        <w:rPr>
          <w:sz w:val="19"/>
        </w:rPr>
        <w:t>8 europäische Länder inkl. DACH-Region, vergleichbare Versorgungssysteme – direktübertragbar für deutsche Bevölkerung</w:t>
      </w:r>
    </w:p>
    <w:p>
      <w:r>
        <w:rPr>
          <w:color w:val="5A7D3A"/>
          <w:sz w:val="18"/>
        </w:rPr>
        <w:t>https://pubmed.ncbi.nlm.nih.gov/42302572/</w:t>
      </w:r>
    </w:p>
    <w:p>
      <w:pPr>
        <w:pStyle w:val="Heading2"/>
      </w:pPr>
      <w:r>
        <w:t>Verständliche Schulung für schwangere Frauen ohne Englischkenntnisse verbessert Gesundheitskompetenz</w:t>
      </w:r>
    </w:p>
    <w:p>
      <w:r>
        <w:rPr>
          <w:i/>
          <w:color w:val="666666"/>
          <w:sz w:val="18"/>
        </w:rPr>
        <w:t>Benton M et al.  ·  Health Expect  ·  Juni 2026  ·  PMID 42298814</w:t>
      </w:r>
    </w:p>
    <w:p>
      <w:r>
        <w:t>Qualitative Studie zu einem co-produzierten, 6-wöchigen Health-Literacy-Programm für schwangere Frauen mit begrenzten Englischkenntnissen in Ostlondon.</w:t>
      </w:r>
    </w:p>
    <w:p>
      <w:r>
        <w:rPr>
          <w:b/>
        </w:rPr>
        <w:t xml:space="preserve">Ergebnis: </w:t>
      </w:r>
      <w:r>
        <w:t>Teilnehmerinnen berichteten verbesserten Verständnis der Schwangerschaft, erhöhtes Vertrauen in die Kommunikation mit medizinischem Personal und Aufbau sozialer Unterstützungsnetzwerke, die das Wohlbefinden förderten.</w:t>
      </w:r>
    </w:p>
    <w:p>
      <w:r>
        <w:rPr>
          <w:b/>
          <w:sz w:val="19"/>
        </w:rPr>
        <w:t xml:space="preserve">Übertragbarkeit: </w:t>
      </w:r>
      <w:r>
        <w:rPr>
          <w:sz w:val="19"/>
        </w:rPr>
        <w:t>UK-Studie; sprachgebundenes Programm – deutsche Adaptation notwendig für deutschsprachige Immigrantinnen</w:t>
      </w:r>
    </w:p>
    <w:p>
      <w:r>
        <w:rPr>
          <w:color w:val="5A7D3A"/>
          <w:sz w:val="18"/>
        </w:rPr>
        <w:t>https://pubmed.ncbi.nlm.nih.gov/42298814/</w:t>
      </w:r>
    </w:p>
    <w:p>
      <w:pPr>
        <w:pStyle w:val="Heading1"/>
      </w:pPr>
      <w:r>
        <w:t>Aufgenommen am 05.09.2026</w:t>
      </w:r>
    </w:p>
    <w:p>
      <w:pPr>
        <w:pStyle w:val="Heading2"/>
      </w:pPr>
      <w:r>
        <w:t>Entscheidungshilfe für Verbrennungsbehandlung: Entwicklung und Umsetzung einer Shared Decision-Making-Intervention</w:t>
      </w:r>
    </w:p>
    <w:p>
      <w:r>
        <w:rPr>
          <w:i/>
          <w:color w:val="666666"/>
          <w:sz w:val="18"/>
        </w:rPr>
        <w:t>Salemans RFC et al.  ·  J Med Internet Res  ·  04.09.2026  ·  PMID 42696705</w:t>
      </w:r>
    </w:p>
    <w:p>
      <w:r>
        <w:t>Niederländische Studie zur Entwicklung und pilotweisen Einführung einer Entscheidungshilfe (DA) für Patienten mit tiefen Verbrennungen unter Beteiligung von Patienten, Fachleuten und Patienten-Selbsthilfegruppen.</w:t>
      </w:r>
    </w:p>
    <w:p>
      <w:r>
        <w:rPr>
          <w:b/>
        </w:rPr>
        <w:t xml:space="preserve">Ergebnis: </w:t>
      </w:r>
      <w:r>
        <w:t>Die Entscheidungshilfe wurde 42-mal verteilt und von 28 Patienten genutzt (67 % Beteiligungsquote). Patienten und Fachleute berichteten positive Erfahrungen; 91,2 % der Ärzte (31/34) unterstützten die Nutzung. Das Instrument wurde als praktikabel für den Routineeinsatz bewertet.</w:t>
      </w:r>
    </w:p>
    <w:p>
      <w:r>
        <w:rPr>
          <w:b/>
          <w:sz w:val="19"/>
        </w:rPr>
        <w:t xml:space="preserve">Übertragbarkeit: </w:t>
      </w:r>
      <w:r>
        <w:rPr>
          <w:sz w:val="19"/>
        </w:rPr>
        <w:t>Niederlande, vergleichbares Versicherungssystem und Versorgungsauftrag</w:t>
      </w:r>
    </w:p>
    <w:p>
      <w:r>
        <w:rPr>
          <w:color w:val="5A7D3A"/>
          <w:sz w:val="18"/>
        </w:rPr>
        <w:t>https://pubmed.ncbi.nlm.nih.gov/42696705/</w:t>
      </w:r>
    </w:p>
    <w:p>
      <w:pPr>
        <w:pStyle w:val="Heading2"/>
      </w:pPr>
      <w:r>
        <w:t>Schulische Gesundheitskompetenz-Intervention für nepalesische Adoleszenten</w:t>
      </w:r>
    </w:p>
    <w:p>
      <w:r>
        <w:rPr>
          <w:i/>
          <w:color w:val="666666"/>
          <w:sz w:val="18"/>
        </w:rPr>
        <w:t>Khanal SP et al.  ·  Health Lit Res Pract  ·  07.09.2026  ·  PMID 42696373</w:t>
      </w:r>
    </w:p>
    <w:p>
      <w:r>
        <w:t>Systematische Entwicklung eines Schulprogramms mit 13 Sitzungen zur Verbesserung der Health Literacy und gesundheitsfördernden Handlungen bei Neuntklässlern, basierend auf Mixed-Methods-Design und Delphi-Prozess.</w:t>
      </w:r>
    </w:p>
    <w:p>
      <w:r>
        <w:rPr>
          <w:b/>
        </w:rPr>
        <w:t xml:space="preserve">Ergebnis: </w:t>
      </w:r>
      <w:r>
        <w:t>Die Interventionsentwicklung folgte dem Intervention-Mapping-Ansatz; das abschließende Programm umfasst 13 Sitzungen mit neun interdisziplinären Facilitatoren unter Nutzung des SHOWED-Frageworkworks. Die Methode bietet einen replizierbaren Ansatz für Schulen.</w:t>
      </w:r>
    </w:p>
    <w:p>
      <w:r>
        <w:rPr>
          <w:b/>
          <w:sz w:val="19"/>
        </w:rPr>
        <w:t xml:space="preserve">Übertragbarkeit: </w:t>
      </w:r>
      <w:r>
        <w:rPr>
          <w:sz w:val="19"/>
        </w:rPr>
        <w:t>Südasien, aber Methodik auf deutsches Schulsystem übertragbar</w:t>
      </w:r>
    </w:p>
    <w:p>
      <w:r>
        <w:rPr>
          <w:color w:val="5A7D3A"/>
          <w:sz w:val="18"/>
        </w:rPr>
        <w:t>https://pubmed.ncbi.nlm.nih.gov/42696373/</w:t>
      </w:r>
    </w:p>
    <w:p>
      <w:pPr>
        <w:pStyle w:val="Heading2"/>
      </w:pPr>
      <w:r>
        <w:t>Shared Decision-Making bei Diabetesmanagement verbessert Stoffwechselkontrolle</w:t>
      </w:r>
    </w:p>
    <w:p>
      <w:r>
        <w:rPr>
          <w:i/>
          <w:color w:val="666666"/>
          <w:sz w:val="18"/>
        </w:rPr>
        <w:t>Feng T et al.  ·  Front Public Health  ·  19.08.2026  ·  PMID 42688211</w:t>
      </w:r>
    </w:p>
    <w:p>
      <w:r>
        <w:t>Retrospektive Kohortenstudie zur Wirkung eines individualisierten Bewegungsprogramms mit Shared Decision-Making auf Blutzuckerkontrolle, Selbstmanagement und Lebensqualität bei Typ-2-Diabetes.</w:t>
      </w:r>
    </w:p>
    <w:p>
      <w:r>
        <w:rPr>
          <w:b/>
        </w:rPr>
        <w:t xml:space="preserve">Ergebnis: </w:t>
      </w:r>
      <w:r>
        <w:t>Nach Propensity-Score-Matching (n=178) zeigte die SDM-Interventionsgruppe nach 2 Monaten signifikant bessere HbA1c-Reduktion, höheres Time-in-Range (67,72 % vs. 61,65 %, p=0,004), bessere Adhaerenz und höhere SDSCA-Selbstmanagement-Scores sowie niedrigere Diabetes-Specific-Quality-of-Life-Scores.</w:t>
      </w:r>
    </w:p>
    <w:p>
      <w:r>
        <w:rPr>
          <w:b/>
          <w:sz w:val="19"/>
        </w:rPr>
        <w:t xml:space="preserve">Übertragbarkeit: </w:t>
      </w:r>
      <w:r>
        <w:rPr>
          <w:sz w:val="19"/>
        </w:rPr>
        <w:t>China, aber Outcome-Messung und SDM-Methodik systemübergreifend relevant</w:t>
      </w:r>
    </w:p>
    <w:p>
      <w:r>
        <w:rPr>
          <w:color w:val="5A7D3A"/>
          <w:sz w:val="18"/>
        </w:rPr>
        <w:t>https://pubmed.ncbi.nlm.nih.gov/42688211/</w:t>
      </w:r>
    </w:p>
    <w:p>
      <w:pPr>
        <w:pStyle w:val="Heading2"/>
      </w:pPr>
      <w:r>
        <w:t>Patient-generierte Gesundheitsdaten in Shared Decision-Making: Scoping Review</w:t>
      </w:r>
    </w:p>
    <w:p>
      <w:r>
        <w:rPr>
          <w:i/>
          <w:color w:val="666666"/>
          <w:sz w:val="18"/>
        </w:rPr>
        <w:t>V S Pakianathan P et al.  ·  JMIR Mhealth Uhealth  ·  10.08.2026  ·  PMID 42574670</w:t>
      </w:r>
    </w:p>
    <w:p>
      <w:r>
        <w:t>Systematische Übersichtsarbeit zu Barrieren und Ermöglichern bei der Integration patientengenerierter Daten (PGHD) in Shared Decision-Making aus Sicht von Fachleuten und Patienten.</w:t>
      </w:r>
    </w:p>
    <w:p>
      <w:r>
        <w:rPr>
          <w:b/>
        </w:rPr>
        <w:t xml:space="preserve">Ergebnis: </w:t>
      </w:r>
      <w:r>
        <w:t>53 Publikationen zeigten sechs übergeordnete Themenbereiche als Barrieren/Ermöglicher: Patienten-Fachpersonen-Beziehung, Patientenmerkmale, Organisationsfaktoren, medizinische Ethik/Recht, datengesteuerte Workflows und Design/Technologie. Ein erwitertes 10-Stufen-Workflow-Modell wurde entwickelt.</w:t>
      </w:r>
    </w:p>
    <w:p>
      <w:r>
        <w:rPr>
          <w:b/>
          <w:sz w:val="19"/>
        </w:rPr>
        <w:t xml:space="preserve">Übertragbarkeit: </w:t>
      </w:r>
      <w:r>
        <w:rPr>
          <w:sz w:val="19"/>
        </w:rPr>
        <w:t>Österreich, deutschsprachig, vergleichbare Versorgungsstrukturen</w:t>
      </w:r>
    </w:p>
    <w:p>
      <w:r>
        <w:rPr>
          <w:color w:val="5A7D3A"/>
          <w:sz w:val="18"/>
        </w:rPr>
        <w:t>https://pubmed.ncbi.nlm.nih.gov/42574670/</w:t>
      </w:r>
    </w:p>
    <w:p>
      <w:pPr>
        <w:pStyle w:val="Heading2"/>
      </w:pPr>
      <w:r>
        <w:t>COVID-19-Gesundheitskompetenz-Interventionen für Fachleute: Systematische Übersicht</w:t>
      </w:r>
    </w:p>
    <w:p>
      <w:r>
        <w:rPr>
          <w:i/>
          <w:color w:val="666666"/>
          <w:sz w:val="18"/>
        </w:rPr>
        <w:t>Hasenpusch C et al.  ·  JMIR Med Educ  ·  10.07.2026  ·  PMID 42430764</w:t>
      </w:r>
    </w:p>
    <w:p>
      <w:r>
        <w:t>Systematische Übersichtsarbeit zu Wirksamkeit von Health-Literacy-Interventionen bei Gesundheitsberuflern (Ärzte, Pflegepersonen, andere) während COVID-19.</w:t>
      </w:r>
    </w:p>
    <w:p>
      <w:r>
        <w:rPr>
          <w:b/>
        </w:rPr>
        <w:t xml:space="preserve">Ergebnis: </w:t>
      </w:r>
      <w:r>
        <w:t>15 RCTs (2034 Teilnehmende), 4 Quasi-Experimente (291), 74 unkontrollierte Studien (327.298) eingeschlossen. COVID-Interventionen erhöhten Impfwissen (SMD 1,00; 95%-KI 0,33–1,67) und Infektionsschutzkompetenzen wie Schutzausrüstung (SMD 1,95; 95%-KI 1,82–3,09), aber Evidenzsicherheit gering. Qualitätsmängel und Bias überwiegen.</w:t>
      </w:r>
    </w:p>
    <w:p>
      <w:r>
        <w:rPr>
          <w:b/>
          <w:sz w:val="19"/>
        </w:rPr>
        <w:t xml:space="preserve">Übertragbarkeit: </w:t>
      </w:r>
      <w:r>
        <w:rPr>
          <w:sz w:val="19"/>
        </w:rPr>
        <w:t>Deutschland und Europa, Fachleute-Qualifizierung übertragbar</w:t>
      </w:r>
    </w:p>
    <w:p>
      <w:r>
        <w:rPr>
          <w:color w:val="5A7D3A"/>
          <w:sz w:val="18"/>
        </w:rPr>
        <w:t>https://pubmed.ncbi.nlm.nih.gov/42430764/</w:t>
      </w:r>
    </w:p>
    <w:p>
      <w:pPr>
        <w:pStyle w:val="Heading2"/>
      </w:pPr>
      <w:r>
        <w:t>Partizipationsforschung: Stand der Institutionalisierung in Wissenschaftssystem</w:t>
      </w:r>
    </w:p>
    <w:p>
      <w:r>
        <w:rPr>
          <w:i/>
          <w:color w:val="666666"/>
          <w:sz w:val="18"/>
        </w:rPr>
        <w:t>Schäfers M et al.  ·  Bundesgesundheitsblatt Gesundheitsforschung Gesundheitsschutz  ·  07.07.2026  ·  PMID 42412179</w:t>
      </w:r>
    </w:p>
    <w:p>
      <w:r>
        <w:t>Soziologische Analyse zum Institutionalisierungsprozess von Partizipationsforschung als Forschungsfeld zur gesellschaftlichen Teilhabe von Menschen mit Behinderungen in Deutschland.</w:t>
      </w:r>
    </w:p>
    <w:p>
      <w:r>
        <w:rPr>
          <w:b/>
        </w:rPr>
        <w:t xml:space="preserve">Ergebnis: </w:t>
      </w:r>
      <w:r>
        <w:t>Ambivalentes Bild: Netzwerkbildung und transdisziplinäre epistemische Kultur zeigen deutliche Institutionalisierungsfortschritte, hohe politische Relevanz. Strukturelle Verankerung im Wissenschaftssystem bislang gering. Partizipationsforschung hat hohen Stellenwert bei Inklusion und Teilhabe.</w:t>
      </w:r>
    </w:p>
    <w:p>
      <w:r>
        <w:rPr>
          <w:b/>
          <w:sz w:val="19"/>
        </w:rPr>
        <w:t xml:space="preserve">Übertragbarkeit: </w:t>
      </w:r>
      <w:r>
        <w:rPr>
          <w:sz w:val="19"/>
        </w:rPr>
        <w:t>Deutschland, Bundesgesundheitsblatt, deutsches Behindertenrecht und Partizipationsprinzipien</w:t>
      </w:r>
    </w:p>
    <w:p>
      <w:r>
        <w:rPr>
          <w:color w:val="5A7D3A"/>
          <w:sz w:val="18"/>
        </w:rPr>
        <w:t>https://pubmed.ncbi.nlm.nih.gov/42412179/</w:t>
      </w:r>
    </w:p>
    <w:p>
      <w:pPr>
        <w:pStyle w:val="Heading2"/>
      </w:pPr>
      <w:r>
        <w:t>Transparente Honorierung von Patienten als Autorinnen und Autoren</w:t>
      </w:r>
    </w:p>
    <w:p>
      <w:r>
        <w:rPr>
          <w:i/>
          <w:color w:val="666666"/>
          <w:sz w:val="18"/>
        </w:rPr>
        <w:t>Bharadia T et al.  ·  Curr Med Res Opin  ·  24.06.2026  ·  PMID 42343642</w:t>
      </w:r>
    </w:p>
    <w:p>
      <w:r>
        <w:t>Leitpapier zur Überwindung von Barrieren für die faire Bezahlung von Patienten als Mitautorinnen und Mitautoren in pharmazeutischen Publikationen.</w:t>
      </w:r>
    </w:p>
    <w:p>
      <w:r>
        <w:rPr>
          <w:b/>
        </w:rPr>
        <w:t xml:space="preserve">Ergebnis: </w:t>
      </w:r>
      <w:r>
        <w:t>Sechs Barrieren werden beschrieben (Wertschätzung, Compliance-Risiken, operative Herausforderungen, Equity-Bedenken, externe Wahrnehmung, Anerkennungsalternativen) mit praktischen Lösungen und Fallbeispiel einer Pharmafirma, die Patienten-Autorenhonorar implementiert.</w:t>
      </w:r>
    </w:p>
    <w:p>
      <w:r>
        <w:rPr>
          <w:b/>
          <w:sz w:val="19"/>
        </w:rPr>
        <w:t xml:space="preserve">Übertragbarkeit: </w:t>
      </w:r>
      <w:r>
        <w:rPr>
          <w:sz w:val="19"/>
        </w:rPr>
        <w:t>Internationale Standards, auf deutsches Gesundheitssystem anwendbar</w:t>
      </w:r>
    </w:p>
    <w:p>
      <w:r>
        <w:rPr>
          <w:color w:val="5A7D3A"/>
          <w:sz w:val="18"/>
        </w:rPr>
        <w:t>https://pubmed.ncbi.nlm.nih.gov/42343642/</w:t>
      </w:r>
    </w:p>
    <w:p>
      <w:pPr>
        <w:pStyle w:val="Heading1"/>
      </w:pPr>
      <w:r>
        <w:t>Aufgenommen am 04.09.2026</w:t>
      </w:r>
    </w:p>
    <w:p>
      <w:pPr>
        <w:pStyle w:val="Heading2"/>
      </w:pPr>
      <w:r>
        <w:t>Bildunterstützung bei Dreijährigen verbessert Beteiligung in Kinder-Gesundheitsuntersuchungen</w:t>
      </w:r>
    </w:p>
    <w:p>
      <w:r>
        <w:rPr>
          <w:i/>
          <w:color w:val="666666"/>
          <w:sz w:val="18"/>
        </w:rPr>
        <w:t>Golsäter M et al.  ·  Scand J Prim Health Care  ·  03.09.2026  ·  PMID 42691317</w:t>
      </w:r>
    </w:p>
    <w:p>
      <w:r>
        <w:t>Qualitative Studie mit 20 Hausärzten in Schweden zur Erfahrung mit Bildmaterial als Werkzeug, um Dreijährige an Gesundheitsuntersuchungen zu beteiligen und ihre Perspektiven zu erfassen.</w:t>
      </w:r>
    </w:p>
    <w:p>
      <w:r>
        <w:rPr>
          <w:b/>
        </w:rPr>
        <w:t xml:space="preserve">Ergebnis: </w:t>
      </w:r>
      <w:r>
        <w:t>Hausärzte berichten, dass Bildunterstützung ihnen hilft, Kinder zuzuhören, Beziehungen aufzubauen und faire Gesundheitsbewertungen durchzuführen – auch in komplexen Situationen. Das Vorgehen fördert Partizipation gemäß UN-Konvention Kinderrechte Artikel 12.</w:t>
      </w:r>
    </w:p>
    <w:p>
      <w:r>
        <w:rPr>
          <w:b/>
          <w:sz w:val="19"/>
        </w:rPr>
        <w:t xml:space="preserve">Übertragbarkeit: </w:t>
      </w:r>
      <w:r>
        <w:rPr>
          <w:sz w:val="19"/>
        </w:rPr>
        <w:t>Skandinavien, ähnliche Primärcare-Strukturen; Übertragbarkeit auf deutsches Kinderschutzsystem gut.</w:t>
      </w:r>
    </w:p>
    <w:p>
      <w:r>
        <w:rPr>
          <w:color w:val="5A7D3A"/>
          <w:sz w:val="18"/>
        </w:rPr>
        <w:t>https://pubmed.ncbi.nlm.nih.gov/42691317/</w:t>
      </w:r>
    </w:p>
    <w:p>
      <w:pPr>
        <w:pStyle w:val="Heading2"/>
      </w:pPr>
      <w:r>
        <w:t>Pflege-Schulung zu COVID-19 stärkt Bewusstsein und Prävention bei älteren Menschen in Bangkok</w:t>
      </w:r>
    </w:p>
    <w:p>
      <w:r>
        <w:rPr>
          <w:i/>
          <w:color w:val="666666"/>
          <w:sz w:val="18"/>
        </w:rPr>
        <w:t>Tupanich W et al.  ·  J Korean Acad Nurs  ·  28.07.2026  ·  PMID 42687651</w:t>
      </w:r>
    </w:p>
    <w:p>
      <w:r>
        <w:t>Quasi-experimentelle Studie mit 76 älteren Erwachsenen in Bangkok zu Wirkung eines Health-Literacy-Programms (Pengjuntr V-shape Modell, 6 Domänen) auf COVID-19-Bewusstsein und Präventionsverhalten über 12 Wochen.</w:t>
      </w:r>
    </w:p>
    <w:p>
      <w:r>
        <w:rPr>
          <w:b/>
        </w:rPr>
        <w:t xml:space="preserve">Ergebnis: </w:t>
      </w:r>
      <w:r>
        <w:t>Interventionsgruppe zeigte signifikant höhere COVID-19-Awareness und Präventionsverhalten als Kontrolle (p&lt;0,001) nach 4 und 12 Wochen. Effekte blieben stabil. Pflege-gestützte, gemeindebasierte Schulung mit Verhaltensunterstützung (Gruppen, LINE, Aktivitäten, Hausbesuche) wirksam.</w:t>
      </w:r>
    </w:p>
    <w:p>
      <w:r>
        <w:rPr>
          <w:b/>
          <w:sz w:val="19"/>
        </w:rPr>
        <w:t xml:space="preserve">Übertragbarkeit: </w:t>
      </w:r>
      <w:r>
        <w:rPr>
          <w:sz w:val="19"/>
        </w:rPr>
        <w:t>Thailand; Befund zu grundschul-basiertem, mehrmodalem HL-Programm bei Älteren übertragbar, aber an deutsches Sprachennetz angepasst.</w:t>
      </w:r>
    </w:p>
    <w:p>
      <w:r>
        <w:rPr>
          <w:color w:val="5A7D3A"/>
          <w:sz w:val="18"/>
        </w:rPr>
        <w:t>https://pubmed.ncbi.nlm.nih.gov/42687651/</w:t>
      </w:r>
    </w:p>
    <w:p>
      <w:pPr>
        <w:pStyle w:val="Heading2"/>
      </w:pPr>
      <w:r>
        <w:t>Beteiligung von Pflegepatienten in Inspektionsberichten nimmt zu, bleibt aber gering</w:t>
      </w:r>
    </w:p>
    <w:p>
      <w:r>
        <w:rPr>
          <w:i/>
          <w:color w:val="666666"/>
          <w:sz w:val="18"/>
        </w:rPr>
        <w:t>Palimetaki F et al.  ·  BMJ Open Qual  ·  02.09.2026  ·  PMID 42686381</w:t>
      </w:r>
    </w:p>
    <w:p>
      <w:r>
        <w:t>Explorative Studie über 273 niederländische Inspektionsberichte zu Pflegeheimen 2020–2023, wie häufig Patienten und Angehörige als Informationsquellen in Qualitätsbewertungen zitiert werden.</w:t>
      </w:r>
    </w:p>
    <w:p>
      <w:r>
        <w:rPr>
          <w:b/>
        </w:rPr>
        <w:t xml:space="preserve">Ergebnis: </w:t>
      </w:r>
      <w:r>
        <w:t>Signifikanter Anstieg von Patientenzitaten bei 3 von 16 Bewertungskriterien, besonders zu person-zentrierter Versorgung. Trotz Zunahme bleibt Platz für systematischere Einbeziehung von Patientenerfahrungen bei Qualitätsbewertungen.</w:t>
      </w:r>
    </w:p>
    <w:p>
      <w:r>
        <w:rPr>
          <w:b/>
          <w:sz w:val="19"/>
        </w:rPr>
        <w:t xml:space="preserve">Übertragbarkeit: </w:t>
      </w:r>
      <w:r>
        <w:rPr>
          <w:sz w:val="19"/>
        </w:rPr>
        <w:t>Niederlande, vergleichbare Inspektionsstrukturen und Versorgungssysteme mit Deutschland.</w:t>
      </w:r>
    </w:p>
    <w:p>
      <w:r>
        <w:rPr>
          <w:color w:val="5A7D3A"/>
          <w:sz w:val="18"/>
        </w:rPr>
        <w:t>https://pubmed.ncbi.nlm.nih.gov/42686381/</w:t>
      </w:r>
    </w:p>
    <w:p>
      <w:pPr>
        <w:pStyle w:val="Heading2"/>
      </w:pPr>
      <w:r>
        <w:t>Vertrauen in Gesundheitsinformation: schwarze und südasiatische Gemeinschaften in Großbritannien</w:t>
      </w:r>
    </w:p>
    <w:p>
      <w:r>
        <w:rPr>
          <w:i/>
          <w:color w:val="666666"/>
          <w:sz w:val="18"/>
        </w:rPr>
        <w:t>Vandrevala T et al.  ·  PLoS One  ·  02.09.2026  ·  PMID 42685027</w:t>
      </w:r>
    </w:p>
    <w:p>
      <w:r>
        <w:t>Qualitative Studie mit 68 Personen (42 Südasien, 26 schwarz) mittels Interviews und Beobachtungen zur Beurteilung von Glaubwürdigkeit und zu kulturellen Einflüssen auf Gesundheitsinformationen.</w:t>
      </w:r>
    </w:p>
    <w:p>
      <w:r>
        <w:rPr>
          <w:b/>
        </w:rPr>
        <w:t xml:space="preserve">Ergebnis: </w:t>
      </w:r>
      <w:r>
        <w:t>Teilnehmer nutzen soziale Medien und persönliche Kontakte als vertraute Quellen; kulturell unpassende Information führt zur Suche nach Alternativen. Eindeutige kulturelle und historische Muster bestimmen, wie und warum Vertrauen gebildet wird – unterschiedlich von der Allgemeinbevölkerung.</w:t>
      </w:r>
    </w:p>
    <w:p>
      <w:r>
        <w:rPr>
          <w:b/>
          <w:sz w:val="19"/>
        </w:rPr>
        <w:t xml:space="preserve">Übertragbarkeit: </w:t>
      </w:r>
      <w:r>
        <w:rPr>
          <w:sz w:val="19"/>
        </w:rPr>
        <w:t>Großbritannien; Befunde zu ethischer Heterogenität übertragbar, aber sprachgebunden (Material auf Englisch).</w:t>
      </w:r>
    </w:p>
    <w:p>
      <w:r>
        <w:rPr>
          <w:color w:val="5A7D3A"/>
          <w:sz w:val="18"/>
        </w:rPr>
        <w:t>https://pubmed.ncbi.nlm.nih.gov/42685027/</w:t>
      </w:r>
    </w:p>
    <w:p>
      <w:pPr>
        <w:pStyle w:val="Heading2"/>
      </w:pPr>
      <w:r>
        <w:t>Selbstmanagement-Schulung reduziert Müdigkeit bei Hämodialyse-Patienten</w:t>
      </w:r>
    </w:p>
    <w:p>
      <w:r>
        <w:rPr>
          <w:i/>
          <w:color w:val="666666"/>
          <w:sz w:val="18"/>
        </w:rPr>
        <w:t>Zhang Q et al.  ·  J Ren Care  ·  Sept. 2026  ·  PMID 42678025</w:t>
      </w:r>
    </w:p>
    <w:p>
      <w:r>
        <w:t>Systematisches Review mit Meta-Analyse von 30 Studien zu Wirkung von Selbstmanagement-Schulung, Bewegungstraining und kognitiver Verhaltenstherapie auf Müdigkeit bei erwachsenen Dialysepatienten.</w:t>
      </w:r>
    </w:p>
    <w:p>
      <w:r>
        <w:rPr>
          <w:b/>
        </w:rPr>
        <w:t xml:space="preserve">Ergebnis: </w:t>
      </w:r>
      <w:r>
        <w:t>Selbstmanagement-Schulung zeigte signifikanten Effekt auf Müdigkeit (SMD = 0,98, 95% CI [0,69, 1,28], p &lt; 0,001, moderate Evidenzsicherheit). Bewegungstraining auch signifikant (SMD = 0,82, 95% CI [0,44, 1,20], p &lt; 0,001, niedrige Sicherheit). Kognitive Therapie ohne signifikanten Effekt.</w:t>
      </w:r>
    </w:p>
    <w:p>
      <w:r>
        <w:rPr>
          <w:b/>
          <w:sz w:val="19"/>
        </w:rPr>
        <w:t xml:space="preserve">Übertragbarkeit: </w:t>
      </w:r>
      <w:r>
        <w:rPr>
          <w:sz w:val="19"/>
        </w:rPr>
        <w:t>Internationale multizentrische Evidenz; Befund zu Schulung als wirksames Instrument in spezialisierter Versorgung auf Deutschland übertragbar.</w:t>
      </w:r>
    </w:p>
    <w:p>
      <w:r>
        <w:rPr>
          <w:color w:val="5A7D3A"/>
          <w:sz w:val="18"/>
        </w:rPr>
        <w:t>https://pubmed.ncbi.nlm.nih.gov/42678025/</w:t>
      </w:r>
    </w:p>
    <w:p>
      <w:pPr>
        <w:pStyle w:val="Heading2"/>
      </w:pPr>
      <w:r>
        <w:t>Zusammenarbeit scheitert oft bei obdachlosen Frauen – Partizipation bleibt Anspruch, nicht Realität</w:t>
      </w:r>
    </w:p>
    <w:p>
      <w:r>
        <w:rPr>
          <w:i/>
          <w:color w:val="666666"/>
          <w:sz w:val="18"/>
        </w:rPr>
        <w:t>O'Sullivan A et al.  ·  Int J Qual Stud Health Well-being  ·  31.12.2026  ·  PMID 42525429</w:t>
      </w:r>
    </w:p>
    <w:p>
      <w:r>
        <w:t>Qualitative Studie mit 12 Professionellen in Soziales/Gesundheit/NGO in Schweden und einem Women's Advisory Board zu Bedingungen für partizipative Entscheidungsfindung bei obdachlosen Frauen mit Komorbiditäten.</w:t>
      </w:r>
    </w:p>
    <w:p>
      <w:r>
        <w:rPr>
          <w:b/>
        </w:rPr>
        <w:t xml:space="preserve">Ergebnis: </w:t>
      </w:r>
      <w:r>
        <w:t>Professionelle berichten Scheitern der Zusammenarbeit zwischen Organisationen, fehlende Perspektive auf Ganzheit, Vermeidung von Verantwortung. Frauen werden selten gehört; bureaucratische Sprache und professionelle Kontrolle dominieren. Effektive Zusammenarbeit braucht frauenzentrierten Ansatz, Anpassung, Vorbereitung und Nachsorge. WAB bestätigt diese Sicht.</w:t>
      </w:r>
    </w:p>
    <w:p>
      <w:r>
        <w:rPr>
          <w:b/>
          <w:sz w:val="19"/>
        </w:rPr>
        <w:t xml:space="preserve">Übertragbarkeit: </w:t>
      </w:r>
      <w:r>
        <w:rPr>
          <w:sz w:val="19"/>
        </w:rPr>
        <w:t>Schweden, ähnliche Sozialversicherungsstrukturen; Empfehlung zu Partizipation unter widrigen Bedingungen übertragbar.</w:t>
      </w:r>
    </w:p>
    <w:p>
      <w:r>
        <w:rPr>
          <w:color w:val="5A7D3A"/>
          <w:sz w:val="18"/>
        </w:rPr>
        <w:t>https://pubmed.ncbi.nlm.nih.gov/42525429/</w:t>
      </w:r>
    </w:p>
    <w:p>
      <w:pPr>
        <w:pStyle w:val="Heading2"/>
      </w:pPr>
      <w:r>
        <w:t>Information über Operationsrisiken ändert Entscheidungen bei Hüftoperation – falsche Erwartungen beeinträchtigen Nutzen</w:t>
      </w:r>
    </w:p>
    <w:p>
      <w:r>
        <w:rPr>
          <w:i/>
          <w:color w:val="666666"/>
          <w:sz w:val="18"/>
        </w:rPr>
        <w:t>Cornaglia F et al.  ·  Health Econ  ·  19.07.2026  ·  PMID 42473013</w:t>
      </w:r>
    </w:p>
    <w:p>
      <w:r>
        <w:t>Discrete-Choice-Experiment mit 400+ Personen, die aus Patientenperspektive über Hüftersatz entschieden; Test, wie Zusatzinformation über Operationsrisiken und Physiotherapie-Verfügbarkeit Glauben und Entscheidungen beeinflussen.</w:t>
      </w:r>
    </w:p>
    <w:p>
      <w:r>
        <w:rPr>
          <w:b/>
        </w:rPr>
        <w:t xml:space="preserve">Ergebnis: </w:t>
      </w:r>
      <w:r>
        <w:t>Glauben an Operationsergebnisse weichen systematisch ab; Zusatzinformation wirkt heterogen. Ausschluss von Physiotherapie als Option erklärt vier Fünftel des Nutzenschadens, falsche Glauben ein Fünftel. Bildung ist starker Vorhersager von Nutzenschaden durch falsche Erwartungen.</w:t>
      </w:r>
    </w:p>
    <w:p>
      <w:r>
        <w:rPr>
          <w:b/>
          <w:sz w:val="19"/>
        </w:rPr>
        <w:t xml:space="preserve">Übertragbarkeit: </w:t>
      </w:r>
      <w:r>
        <w:rPr>
          <w:sz w:val="19"/>
        </w:rPr>
        <w:t>Großbritannien; Befund zu Informationsasymmetrie und Wahlverhalten übertragbar, aber an NHS-freie Arztwahl angepasst nötig.</w:t>
      </w:r>
    </w:p>
    <w:p>
      <w:r>
        <w:rPr>
          <w:color w:val="5A7D3A"/>
          <w:sz w:val="18"/>
        </w:rPr>
        <w:t>https://pubmed.ncbi.nlm.nih.gov/42473013/</w:t>
      </w:r>
    </w:p>
    <w:p>
      <w:pPr>
        <w:pStyle w:val="Heading1"/>
      </w:pPr>
      <w:r>
        <w:t>Aufgenommen am 03.09.2026</w:t>
      </w:r>
    </w:p>
    <w:p>
      <w:pPr>
        <w:pStyle w:val="Heading2"/>
      </w:pPr>
      <w:r>
        <w:t>Webbasierte eHealth-Plattform verbessert Verständnis von Umweltgiften</w:t>
      </w:r>
    </w:p>
    <w:p>
      <w:r>
        <w:rPr>
          <w:i/>
          <w:color w:val="666666"/>
          <w:sz w:val="18"/>
        </w:rPr>
        <w:t>Shih YL et al.  ·  J Med Internet Res  ·  01.09.2026  ·  PMID 42680485</w:t>
      </w:r>
    </w:p>
    <w:p>
      <w:r>
        <w:t>Eine doppelblinde randomisierte kontrollierte Studie (n=114 Frauen) testete, ob ein eHealth-Lernprogramm (Phthalates Free) über 6 Monate die Gesundheitskompetenz zu Phthalat-Exposition besser schult als Papierbroschüren.</w:t>
      </w:r>
    </w:p>
    <w:p>
      <w:r>
        <w:rPr>
          <w:b/>
        </w:rPr>
        <w:t xml:space="preserve">Ergebnis: </w:t>
      </w:r>
      <w:r>
        <w:t>Die Interventionsgruppe zeigte signifikant stärkere Steigerung der Gesamtkompetenz um 9,93 Punkte (Wald χ² = 17,74; p &lt; 0,001). Subdomänen (Gesundheitsversorgung, Prävention, Gesundheitsförderung) verbesserten sich ebenfalls signifikant (alle p = 0,001). High-Engagement-Nutzer erreichten bessere Ergebnisse; Usability war hoch (SUS 84,7).</w:t>
      </w:r>
    </w:p>
    <w:p>
      <w:r>
        <w:rPr>
          <w:b/>
          <w:sz w:val="19"/>
        </w:rPr>
        <w:t xml:space="preserve">Übertragbarkeit: </w:t>
      </w:r>
      <w:r>
        <w:rPr>
          <w:sz w:val="19"/>
        </w:rPr>
        <w:t>Taiwan, aber Plattform-Ansatz ist sprachunabhängig und auf andere Umweltrisiken übertragbar.</w:t>
      </w:r>
    </w:p>
    <w:p>
      <w:r>
        <w:rPr>
          <w:color w:val="5A7D3A"/>
          <w:sz w:val="18"/>
        </w:rPr>
        <w:t>https://pubmed.ncbi.nlm.nih.gov/42680485/</w:t>
      </w:r>
    </w:p>
    <w:p>
      <w:pPr>
        <w:pStyle w:val="Heading2"/>
      </w:pPr>
      <w:r>
        <w:t>Lokales Gesundheitscurriculum verbessert Health Literacy an Schulen</w:t>
      </w:r>
    </w:p>
    <w:p>
      <w:r>
        <w:rPr>
          <w:i/>
          <w:color w:val="666666"/>
          <w:sz w:val="18"/>
        </w:rPr>
        <w:t>Cao L et al.  ·  Front Public Health  ·  17.08.2026  ·  PMID 42676662</w:t>
      </w:r>
    </w:p>
    <w:p>
      <w:r>
        <w:t>Eine Cluster-randomisierte Studie mit 180 Schülern in Qinghai (China) testete ein an lokale Kultur und Umweltgegebenheiten angepasstes Gesundheitsbildungscurriculum.</w:t>
      </w:r>
    </w:p>
    <w:p>
      <w:r>
        <w:rPr>
          <w:b/>
        </w:rPr>
        <w:t xml:space="preserve">Ergebnis: </w:t>
      </w:r>
      <w:r>
        <w:t>Die angepasste Curriculum-Gruppe zeigte signifikant höhere Health-Literacy-Werte als Kontrollgruppe: adjustierter mittlerer Unterschied 0,259 (95%-KI 0,243–0,275, p &lt; 0,001, Effektgröße η² = 0,855). Verbesserungen traten in allen sieben Dimensionen auf, unabhängig von ethnischer Herkunft oder Schultyp.</w:t>
      </w:r>
    </w:p>
    <w:p>
      <w:r>
        <w:rPr>
          <w:b/>
          <w:sz w:val="19"/>
        </w:rPr>
        <w:t xml:space="preserve">Übertragbarkeit: </w:t>
      </w:r>
      <w:r>
        <w:rPr>
          <w:sz w:val="19"/>
        </w:rPr>
        <w:t>China, Schulkontext; Lokalisierung und kulturelle Passung sind zentrale Erfolgsfaktoren.</w:t>
      </w:r>
    </w:p>
    <w:p>
      <w:r>
        <w:rPr>
          <w:color w:val="5A7D3A"/>
          <w:sz w:val="18"/>
        </w:rPr>
        <w:t>https://pubmed.ncbi.nlm.nih.gov/42676662/</w:t>
      </w:r>
    </w:p>
    <w:p>
      <w:pPr>
        <w:pStyle w:val="Heading2"/>
      </w:pPr>
      <w:r>
        <w:t>Territoriale Suchtprävention mit Patienten als Co-Designer und Co-Produzenten</w:t>
      </w:r>
    </w:p>
    <w:p>
      <w:r>
        <w:rPr>
          <w:i/>
          <w:color w:val="666666"/>
          <w:sz w:val="18"/>
        </w:rPr>
        <w:t>Berkesse A et al.  ·  Sante Publique  ·  2026  ·  PMID 42674990</w:t>
      </w:r>
    </w:p>
    <w:p>
      <w:r>
        <w:t>Eine pragmatische, iterative Fallstudie mit qualitativen Interviews nach Begleitungssitzungen dokumentierte die Entwicklung und Pilotierung einer territorialen Unterstützungseinheit für Suchtgenesung in Partnerschaft mit betroffenen Patienten.</w:t>
      </w:r>
    </w:p>
    <w:p>
      <w:r>
        <w:rPr>
          <w:b/>
        </w:rPr>
        <w:t xml:space="preserve">Ergebnis: </w:t>
      </w:r>
      <w:r>
        <w:t>Das Projekt identifizierte fünf Erfolgsfaktoren für Partizipationsvorhaben: klare Patientenidentifikationskriterien, explizite strategische Hypothesen, Socratisches Dialogtraining zur Wissensvermittlung, Co-Authoring und regionale Verankerung. Patient-Partner mobilisierten Erfahrungswissen, transformierten Professionellenpraxis und erweiterten ihre Professionalisierungspfade.</w:t>
      </w:r>
    </w:p>
    <w:p>
      <w:r>
        <w:rPr>
          <w:b/>
          <w:sz w:val="19"/>
        </w:rPr>
        <w:t xml:space="preserve">Übertragbarkeit: </w:t>
      </w:r>
      <w:r>
        <w:rPr>
          <w:sz w:val="19"/>
        </w:rPr>
        <w:t>Frankreich, lokale öffentliche Gesundheit; Modell ist auf andere Gesundheitsherausforderungen übertragbar.</w:t>
      </w:r>
    </w:p>
    <w:p>
      <w:r>
        <w:rPr>
          <w:color w:val="5A7D3A"/>
          <w:sz w:val="18"/>
        </w:rPr>
        <w:t>https://pubmed.ncbi.nlm.nih.gov/42674990/</w:t>
      </w:r>
    </w:p>
    <w:p>
      <w:pPr>
        <w:pStyle w:val="Heading2"/>
      </w:pPr>
      <w:r>
        <w:t>Patientenbeteiligung im Versorgungssystem: Sichtweisen von Gesundheitsberufen</w:t>
      </w:r>
    </w:p>
    <w:p>
      <w:r>
        <w:rPr>
          <w:i/>
          <w:color w:val="666666"/>
          <w:sz w:val="18"/>
        </w:rPr>
        <w:t>Duncan TS et al.  ·  BMC Health Serv Res  ·  27.06.2026  ·  PMID 42365310</w:t>
      </w:r>
    </w:p>
    <w:p>
      <w:r>
        <w:t>Eine qualitative Analyse von 247 offenen Antworten aus einer schwedischen Befragung von Gesundheitsberufen untersuchte ihre Wahrnehmungen von Patientenpartizipation auf individueller und organisationaler Ebene.</w:t>
      </w:r>
    </w:p>
    <w:p>
      <w:r>
        <w:rPr>
          <w:b/>
        </w:rPr>
        <w:t xml:space="preserve">Ergebnis: </w:t>
      </w:r>
      <w:r>
        <w:t>Gesundheitsberufe befürworteten Beteiligung, benannten aber Systembarrieren: unvollständige Informiertheit von Patienten, Zeitmangel, Ressourcenmangel und fehlende Managementunterstützung. Digitale Tools galten als Ermöglicher, Nutzbarkeit blieb problematisch. Strukturierte Foren und Training wurden als notwendig erachtet.</w:t>
      </w:r>
    </w:p>
    <w:p>
      <w:r>
        <w:rPr>
          <w:b/>
          <w:sz w:val="19"/>
        </w:rPr>
        <w:t xml:space="preserve">Übertragbarkeit: </w:t>
      </w:r>
      <w:r>
        <w:rPr>
          <w:sz w:val="19"/>
        </w:rPr>
        <w:t>Schweden, ähnliches öffentliches Gesundheitssystem wie Deutschland.</w:t>
      </w:r>
    </w:p>
    <w:p>
      <w:r>
        <w:rPr>
          <w:color w:val="5A7D3A"/>
          <w:sz w:val="18"/>
        </w:rPr>
        <w:t>https://pubmed.ncbi.nlm.nih.gov/42365310/</w:t>
      </w:r>
    </w:p>
    <w:p>
      <w:pPr>
        <w:pStyle w:val="Heading2"/>
      </w:pPr>
      <w:r>
        <w:t>Gesundheits-Coaching stärkt Selbstverantwortung von Patienten mit Herzinsuffizienz</w:t>
      </w:r>
    </w:p>
    <w:p>
      <w:r>
        <w:rPr>
          <w:i/>
          <w:color w:val="666666"/>
          <w:sz w:val="18"/>
        </w:rPr>
        <w:t>Paloma-Mora B et al.  ·  Am J Nurs  ·  01.07.2026  ·  PMID 42343185</w:t>
      </w:r>
    </w:p>
    <w:p>
      <w:r>
        <w:t>Eine quasi-experimentelle Studie untersuchte, ob ein Pflegendenzentriertes Coaching-Programm die Patientenempowerment-Dimensionen (positive Haltung, informierte Entscheidungsfindung, Wissenstaustausch) bei hospitalisierten Herzinsuffizienz-Patienten verbessert.</w:t>
      </w:r>
    </w:p>
    <w:p>
      <w:r>
        <w:rPr>
          <w:b/>
        </w:rPr>
        <w:t xml:space="preserve">Ergebnis: </w:t>
      </w:r>
      <w:r>
        <w:t>Die Positivität-Kontrolldimension verbesserte sich signifikant um 0,58 Punkte (p &lt; 0,05). Im Item zur Informiertheit zeigte sich ebenfalls ein signifikanter Unterschied. Coaching erwies sich als wirksam für Empowerment in klinischen Settings, wenn trainierte Pflegende und unterstützendes Umfeld vorhanden sind.</w:t>
      </w:r>
    </w:p>
    <w:p>
      <w:r>
        <w:rPr>
          <w:b/>
          <w:sz w:val="19"/>
        </w:rPr>
        <w:t xml:space="preserve">Übertragbarkeit: </w:t>
      </w:r>
      <w:r>
        <w:rPr>
          <w:sz w:val="19"/>
        </w:rPr>
        <w:t>Spanien, Uniersitätskrankenhaus; Empowerment-Messinstrument ist sprachunabhängig.</w:t>
      </w:r>
    </w:p>
    <w:p>
      <w:r>
        <w:rPr>
          <w:color w:val="5A7D3A"/>
          <w:sz w:val="18"/>
        </w:rPr>
        <w:t>https://pubmed.ncbi.nlm.nih.gov/42343185/</w:t>
      </w:r>
    </w:p>
    <w:p>
      <w:pPr>
        <w:pStyle w:val="Heading2"/>
      </w:pPr>
      <w:r>
        <w:t>Patientenbeteiligung in Forschung: Barrieren und Unterstützungsbedarfe von Forschenden</w:t>
      </w:r>
    </w:p>
    <w:p>
      <w:r>
        <w:rPr>
          <w:i/>
          <w:color w:val="666666"/>
          <w:sz w:val="18"/>
        </w:rPr>
        <w:t>Daube D et al.  ·  Z Evid Fortbild Qual Gesundhwes  ·  24.06.2026  ·  PMID 42336730</w:t>
      </w:r>
    </w:p>
    <w:p>
      <w:r>
        <w:t>Eine qualitative Interviewstudie mit 10 klinischen Forschenden und Koordinatoren an der Universitätsklinik Jena untersuchte deren Perspektiven, Barrieren und Unterstützungsbedarfe für aktive Patientenbeteiligung in Studien.</w:t>
      </w:r>
    </w:p>
    <w:p>
      <w:r>
        <w:rPr>
          <w:b/>
        </w:rPr>
        <w:t xml:space="preserve">Ergebnis: </w:t>
      </w:r>
      <w:r>
        <w:t>Unterstützungsbedarfe wurden benannt in: Wissen, Kommunikation, Koordination, Strukturbedingungen. Barrieren: späte Patientenintegration, begrenzte Ressourcen, Risiko von bloß symbolischer Partizipation. Forschende forderten praxisorientierte Beratung, kompakte Schulungen, zentrale Rekrutierungsplattformen und bessere Vorgaben durch Förderorganisationen.</w:t>
      </w:r>
    </w:p>
    <w:p>
      <w:r>
        <w:rPr>
          <w:b/>
          <w:sz w:val="19"/>
        </w:rPr>
        <w:t xml:space="preserve">Übertragbarkeit: </w:t>
      </w:r>
      <w:r>
        <w:rPr>
          <w:sz w:val="19"/>
        </w:rPr>
        <w:t>Deutschland, Universitätsklinik; direkt auf deutsches Forschungssystem anwendbar.</w:t>
      </w:r>
    </w:p>
    <w:p>
      <w:r>
        <w:rPr>
          <w:color w:val="5A7D3A"/>
          <w:sz w:val="18"/>
        </w:rPr>
        <w:t>https://pubmed.ncbi.nlm.nih.gov/42336730/</w:t>
      </w:r>
    </w:p>
    <w:p>
      <w:pPr>
        <w:pStyle w:val="Heading1"/>
      </w:pPr>
      <w:r>
        <w:t>Aufgenommen am 02.09.2026</w:t>
      </w:r>
    </w:p>
    <w:p>
      <w:pPr>
        <w:pStyle w:val="Heading2"/>
      </w:pPr>
      <w:r>
        <w:t>Kinder in Entscheidungen einbeziehen: Cocreation-Roadmap für schulische Prävention psychischer Gesundheit</w:t>
      </w:r>
    </w:p>
    <w:p>
      <w:r>
        <w:rPr>
          <w:i/>
          <w:color w:val="666666"/>
          <w:sz w:val="18"/>
        </w:rPr>
        <w:t>Montagni I et al.  ·  Sante Publique  ·  2026  ·  PMID 42674999</w:t>
      </w:r>
    </w:p>
    <w:p>
      <w:r>
        <w:t>Französische Studie zur Entwicklung schulischer Interventionen für psychische Gesundheit durch Miteinbeziehung von Kindern (9–11 Jahren) bei der Maßnahmengestaltung.</w:t>
      </w:r>
    </w:p>
    <w:p>
      <w:r>
        <w:rPr>
          <w:b/>
        </w:rPr>
        <w:t xml:space="preserve">Ergebnis: </w:t>
      </w:r>
      <w:r>
        <w:t>Eine sechswöchige Intervention wurde mit 254 Kindern entwickelt und getestet. Das Cocreation-Verfahren kombinierte wissenschaftliche Expertise mit Perspektiven von Eltern, Lehrern, Kindern und Profis; Kinderinput war wesentlich für altersgerechte Verständlichkeit und relevante Inhalte.</w:t>
      </w:r>
    </w:p>
    <w:p>
      <w:r>
        <w:rPr>
          <w:b/>
          <w:sz w:val="19"/>
        </w:rPr>
        <w:t xml:space="preserve">Übertragbarkeit: </w:t>
      </w:r>
      <w:r>
        <w:rPr>
          <w:sz w:val="19"/>
        </w:rPr>
        <w:t>Frankreich, vergleichbare Schulstrukturen in DACH-Ländern</w:t>
      </w:r>
    </w:p>
    <w:p>
      <w:r>
        <w:rPr>
          <w:color w:val="5A7D3A"/>
          <w:sz w:val="18"/>
        </w:rPr>
        <w:t>https://pubmed.ncbi.nlm.nih.gov/42674999/</w:t>
      </w:r>
    </w:p>
    <w:p>
      <w:pPr>
        <w:pStyle w:val="Heading2"/>
      </w:pPr>
      <w:r>
        <w:t>Smartphone-App zur Vorsorgeverfügung: Nutzerfreundlichkeit und Akzeptanz bei Vorsorgeplanung</w:t>
      </w:r>
    </w:p>
    <w:p>
      <w:r>
        <w:rPr>
          <w:i/>
          <w:color w:val="666666"/>
          <w:sz w:val="18"/>
        </w:rPr>
        <w:t>Von Segesser A et al.  ·  Swiss Med Wkly  ·  25.08.2026  ·  PMID 42672122</w:t>
      </w:r>
    </w:p>
    <w:p>
      <w:r>
        <w:t>Schweizer Studie zur Nutzerfreundlichkeit einer mobilen App (iDecide) zur Erstellung von Vorsorgeverfügungen, bewertet durch Nutzer mittels Fragebögen zu Bedienbarkeit und Informationsqualität.</w:t>
      </w:r>
    </w:p>
    <w:p>
      <w:r>
        <w:rPr>
          <w:b/>
        </w:rPr>
        <w:t xml:space="preserve">Ergebnis: </w:t>
      </w:r>
      <w:r>
        <w:t>94 App-Nutzer bewerteten die Gesamtqualität mit Mittelwert 4,69 von 5 Sternen (SD 0,57; 95%-KI 4,56–4,81), konsistent über Altersgruppen. Nutzer berichteten, dass die App die Erstellung von Vorsorgeverfügungen attraktiver machte und einfach zu bedienen war.</w:t>
      </w:r>
    </w:p>
    <w:p>
      <w:r>
        <w:rPr>
          <w:b/>
          <w:sz w:val="19"/>
        </w:rPr>
        <w:t xml:space="preserve">Übertragbarkeit: </w:t>
      </w:r>
      <w:r>
        <w:rPr>
          <w:sz w:val="19"/>
        </w:rPr>
        <w:t>Schweiz, vergleichbares Versicherungssystem, gültige Dokumentationsvorgaben</w:t>
      </w:r>
    </w:p>
    <w:p>
      <w:r>
        <w:rPr>
          <w:color w:val="5A7D3A"/>
          <w:sz w:val="18"/>
        </w:rPr>
        <w:t>https://pubmed.ncbi.nlm.nih.gov/42672122/</w:t>
      </w:r>
    </w:p>
    <w:p>
      <w:pPr>
        <w:pStyle w:val="Heading2"/>
      </w:pPr>
      <w:r>
        <w:t>Shared Decision Making in Psychiatrie: Lücke zwischen Anspruch und Praxis</w:t>
      </w:r>
    </w:p>
    <w:p>
      <w:r>
        <w:rPr>
          <w:i/>
          <w:color w:val="666666"/>
          <w:sz w:val="18"/>
        </w:rPr>
        <w:t>Jivraj K et al.  ·  Health Expect  ·  Okt. 2026  ·  PMID 42671144</w:t>
      </w:r>
    </w:p>
    <w:p>
      <w:r>
        <w:t>Qualitative Studie mit Patienten (n=10) und Psychiatern (n=8) in UK-Gemeindediensten zu Erfahrungen mit Shared Decision Making bei psychotischen Störungen.</w:t>
      </w:r>
    </w:p>
    <w:p>
      <w:r>
        <w:rPr>
          <w:b/>
        </w:rPr>
        <w:t xml:space="preserve">Ergebnis: </w:t>
      </w:r>
      <w:r>
        <w:t>Beide Gruppen bestätigen SDM als wesentlich, berichten aber Diskrepanzen zwischen Ideal und Praxis. Patienten verlangten bessere Informationen, mehr Einbeziehung Dritter, weniger Machtasymmetrie. Ärzte nannten Zeitdruck, Ressourcenengpässe und Stigma als Barrieren. Systemische Druck verhindert oft explizite Therapieerklärungen.</w:t>
      </w:r>
    </w:p>
    <w:p>
      <w:r>
        <w:rPr>
          <w:b/>
          <w:sz w:val="19"/>
        </w:rPr>
        <w:t xml:space="preserve">Übertragbarkeit: </w:t>
      </w:r>
      <w:r>
        <w:rPr>
          <w:sz w:val="19"/>
        </w:rPr>
        <w:t>Großbritannien, NHS-Strukturen ähnlich Kassenpraxen in Deutschland</w:t>
      </w:r>
    </w:p>
    <w:p>
      <w:r>
        <w:rPr>
          <w:color w:val="5A7D3A"/>
          <w:sz w:val="18"/>
        </w:rPr>
        <w:t>https://pubmed.ncbi.nlm.nih.gov/42671144/</w:t>
      </w:r>
    </w:p>
    <w:p>
      <w:pPr>
        <w:pStyle w:val="Heading2"/>
      </w:pPr>
      <w:r>
        <w:t>Fernunterricht für Stomaversorgung: Akzeptanz und Effektivität aus Patienten- und Fachsicht</w:t>
      </w:r>
    </w:p>
    <w:p>
      <w:r>
        <w:rPr>
          <w:i/>
          <w:color w:val="666666"/>
          <w:sz w:val="18"/>
        </w:rPr>
        <w:t>Poliani A et al.  ·  Minerva Gastroenterol (Torino)  ·  Sept. 2026  ·  PMID 42670813</w:t>
      </w:r>
    </w:p>
    <w:p>
      <w:r>
        <w:t>Italienische phänomenologische Studie zu Patientenerfahrungen und therapeutischen Wahrnehmungen von Fernunterricht in der Stomapflege (10 Patienten, 8 Stomatherapeuten).</w:t>
      </w:r>
    </w:p>
    <w:p>
      <w:r>
        <w:rPr>
          <w:b/>
        </w:rPr>
        <w:t xml:space="preserve">Ergebnis: </w:t>
      </w:r>
      <w:r>
        <w:t>Beide Gruppen bewerteten Fernunterricht nach anfänglicher Skepsis als praktisch und nutzbar. Zentrale Barrieren: Scham, technische Probleme, fehlende körperliche Untersuchung. Positive Faktoren: Autonomiegewinn, Unterstützungserlebnis, logistische Vorteile (weniger Reisezeit, kürzere Wartezeiten).</w:t>
      </w:r>
    </w:p>
    <w:p>
      <w:r>
        <w:rPr>
          <w:b/>
          <w:sz w:val="19"/>
        </w:rPr>
        <w:t xml:space="preserve">Übertragbarkeit: </w:t>
      </w:r>
      <w:r>
        <w:rPr>
          <w:sz w:val="19"/>
        </w:rPr>
        <w:t>Italien, vergleichbare stationäre Versorgungsstrukturen in Europa</w:t>
      </w:r>
    </w:p>
    <w:p>
      <w:r>
        <w:rPr>
          <w:color w:val="5A7D3A"/>
          <w:sz w:val="18"/>
        </w:rPr>
        <w:t>https://pubmed.ncbi.nlm.nih.gov/42670813/</w:t>
      </w:r>
    </w:p>
    <w:p>
      <w:pPr>
        <w:pStyle w:val="Heading2"/>
      </w:pPr>
      <w:r>
        <w:t>Partizipation in Suchtversorgung: Coproduction-Modell mit Patienten-Erfahrungsexperten</w:t>
      </w:r>
    </w:p>
    <w:p>
      <w:r>
        <w:rPr>
          <w:i/>
          <w:color w:val="666666"/>
          <w:sz w:val="18"/>
        </w:rPr>
        <w:t>Best V et al.  ·  Front Public Health  ·  18.06.2026  ·  PMID 42395278</w:t>
      </w:r>
    </w:p>
    <w:p>
      <w:r>
        <w:t>Fallstudie aus Merseyside/Cheshire (UK) zur Etablierung einer Selbsthilfegruppe (ACTIVE) aus Menschen mit Suchterkrankungserfahrung für Design und Evaluation von Alkoholberatungsdiensten.</w:t>
      </w:r>
    </w:p>
    <w:p>
      <w:r>
        <w:rPr>
          <w:b/>
        </w:rPr>
        <w:t xml:space="preserve">Ergebnis: </w:t>
      </w:r>
      <w:r>
        <w:t>Die Gruppe trug zu Servicedesign und -evaluation bei, stärkte regionale Netzwerke und verbesserte Personalschulung. Teilnehmer berichteten erhöhte Zuversicht, Wertschätzung und Mitverantwortung. Fünf Erfolgsfaktoren identifiziert: sichere Räume, nachhaltige Ressourcen, Flexibilität, Anerkennung von Erfahrungswissen, Professionalisierungssupport.</w:t>
      </w:r>
    </w:p>
    <w:p>
      <w:r>
        <w:rPr>
          <w:b/>
          <w:sz w:val="19"/>
        </w:rPr>
        <w:t xml:space="preserve">Übertragbarkeit: </w:t>
      </w:r>
      <w:r>
        <w:rPr>
          <w:sz w:val="19"/>
        </w:rPr>
        <w:t>Großbritannien, übertragbares Konzept auf deutschsprachige Suchtversorgung</w:t>
      </w:r>
    </w:p>
    <w:p>
      <w:r>
        <w:rPr>
          <w:color w:val="5A7D3A"/>
          <w:sz w:val="18"/>
        </w:rPr>
        <w:t>https://pubmed.ncbi.nlm.nih.gov/42395278/</w:t>
      </w:r>
    </w:p>
    <w:p>
      <w:pPr>
        <w:pStyle w:val="Heading2"/>
      </w:pPr>
      <w:r>
        <w:t>Patientenziele beim Behandlungsgespräch: Gesprächsanalyse bei Kopf-Hals-Tumoren</w:t>
      </w:r>
    </w:p>
    <w:p>
      <w:r>
        <w:rPr>
          <w:i/>
          <w:color w:val="666666"/>
          <w:sz w:val="18"/>
        </w:rPr>
        <w:t>Timmer AL et al.  ·  Patient Educ Couns  ·  20.06.2026  ·  PMID 42341629</w:t>
      </w:r>
    </w:p>
    <w:p>
      <w:r>
        <w:t>Niederländische Inhaltsanalyse von 66 Arztkonsultationen zu Therapieentscheidungen: Analyse, welche Patientenziele erörtert und wie Ärzte auf diese reagieren.</w:t>
      </w:r>
    </w:p>
    <w:p>
      <w:r>
        <w:rPr>
          <w:b/>
        </w:rPr>
        <w:t xml:space="preserve">Ergebnis: </w:t>
      </w:r>
      <w:r>
        <w:t>In 11 von 66 Konsultationen wurden keine Patientenziele genannt. In 55 Konsultationen teilweise formuliert, meist implizit, oft spontan von Patienten/Angehörigen. Nur eine Konsultation: Arzt erkundigte sich nach Zielen. Chirurgen antworteten überwiegend mit medizinisch-technischen Erklärungen; individuelle Werte und Sorgen der Patienten wurden selten exploriert.</w:t>
      </w:r>
    </w:p>
    <w:p>
      <w:r>
        <w:rPr>
          <w:b/>
          <w:sz w:val="19"/>
        </w:rPr>
        <w:t xml:space="preserve">Übertragbarkeit: </w:t>
      </w:r>
      <w:r>
        <w:rPr>
          <w:sz w:val="19"/>
        </w:rPr>
        <w:t>Niederlande, vergleichbare Spezialistenvergütung und Dokumentation</w:t>
      </w:r>
    </w:p>
    <w:p>
      <w:r>
        <w:rPr>
          <w:color w:val="5A7D3A"/>
          <w:sz w:val="18"/>
        </w:rPr>
        <w:t>https://pubmed.ncbi.nlm.nih.gov/42341629/</w:t>
      </w:r>
    </w:p>
    <w:p>
      <w:pPr>
        <w:pStyle w:val="Heading1"/>
      </w:pPr>
      <w:r>
        <w:t>Aufgenommen am 01.09.2026</w:t>
      </w:r>
    </w:p>
    <w:p>
      <w:pPr>
        <w:pStyle w:val="Heading2"/>
      </w:pPr>
      <w:r>
        <w:t>Patienten-Aufklärung zu roboterassistierter Kniearthroplastik reduziert Angst und verbessert Ergebnisse</w:t>
      </w:r>
    </w:p>
    <w:p>
      <w:r>
        <w:rPr>
          <w:i/>
          <w:color w:val="666666"/>
          <w:sz w:val="18"/>
        </w:rPr>
        <w:t>Koraman E et al.  ·  J Robot Surg  ·  20.07.2026  ·  PMID 42474892</w:t>
      </w:r>
    </w:p>
    <w:p>
      <w:r>
        <w:t>Retrospektive Kohortenstudie mit 106 Patienten zur Wirkung standardisierter Aufklärungsmaterialien zu robotergestützter Knieoperation auf präoperative Angst und postoperative Funktionsergebnisse.</w:t>
      </w:r>
    </w:p>
    <w:p>
      <w:r>
        <w:rPr>
          <w:b/>
        </w:rPr>
        <w:t xml:space="preserve">Ergebnis: </w:t>
      </w:r>
      <w:r>
        <w:t>Angst sank signifikant von 12,7 auf 9,7 Punkte (p&lt;0,001). Höhere wahrgenommene Beruhigung korrelierte stark mit stärkerer Angstreduktion (ρ=0,92). Größere Angstreduktion führte zu besseren Oxford-Knee-Scores nach 12 Monaten (+2,00 Punkte, 95%-KI 1,56–2,43), niedrigeren WOMAC-Scores (–3,03, 95%-KI –3,90–(–2,17)) und geringeren Schmerzwerten.</w:t>
      </w:r>
    </w:p>
    <w:p>
      <w:r>
        <w:rPr>
          <w:b/>
          <w:sz w:val="19"/>
        </w:rPr>
        <w:t xml:space="preserve">Übertragbarkeit: </w:t>
      </w:r>
      <w:r>
        <w:rPr>
          <w:sz w:val="19"/>
        </w:rPr>
        <w:t>Türkische Klinikdaten, Sprachgebundenheit gering – Ansatz auf jede Sprache übertragbar.</w:t>
      </w:r>
    </w:p>
    <w:p>
      <w:r>
        <w:rPr>
          <w:color w:val="5A7D3A"/>
          <w:sz w:val="18"/>
        </w:rPr>
        <w:t>https://pubmed.ncbi.nlm.nih.gov/42474892/</w:t>
      </w:r>
    </w:p>
    <w:p>
      <w:pPr>
        <w:pStyle w:val="Heading2"/>
      </w:pPr>
      <w:r>
        <w:t>Hausärzte als Vermittler: Barrieren und Chancen bei Hepatitis-C-Diagnostik und Betreuung</w:t>
      </w:r>
    </w:p>
    <w:p>
      <w:r>
        <w:rPr>
          <w:i/>
          <w:color w:val="666666"/>
          <w:sz w:val="18"/>
        </w:rPr>
        <w:t>Stuart A et al.  ·  PLoS One  ·  10.07.2026  ·  PMID 42430390</w:t>
      </w:r>
    </w:p>
    <w:p>
      <w:r>
        <w:t>Qualitative Studie mit 14 Hausarzt-Champions und systemischer Analyse der Faktoren, die Diagnostik und Wiedereingliederung von Hepatitis-C-Patienten behindern oder fördern.</w:t>
      </w:r>
    </w:p>
    <w:p>
      <w:r>
        <w:rPr>
          <w:b/>
        </w:rPr>
        <w:t xml:space="preserve">Ergebnis: </w:t>
      </w:r>
      <w:r>
        <w:t>System-Barrieren: fehlende Anreize für Ärzte, Zeitdruck, unzureichende Prozesse zur Nachverfolgung verlorener Patienten. Chancen: Zusammenarbeit mit regionalen Netzwerken, Peer-Support unter Hausärzten. Champions berichteten erhöhte Arbeitsbelastung, aber auch höhere Motivation durch Erfolge.</w:t>
      </w:r>
    </w:p>
    <w:p>
      <w:r>
        <w:rPr>
          <w:b/>
          <w:sz w:val="19"/>
        </w:rPr>
        <w:t xml:space="preserve">Übertragbarkeit: </w:t>
      </w:r>
      <w:r>
        <w:rPr>
          <w:sz w:val="19"/>
        </w:rPr>
        <w:t>Englisches NHS-System, MRCGP-Zertifikat vergleichbar, aber Gatekeeping-Hausarztmodell systemgebunden.</w:t>
      </w:r>
    </w:p>
    <w:p>
      <w:r>
        <w:rPr>
          <w:color w:val="5A7D3A"/>
          <w:sz w:val="18"/>
        </w:rPr>
        <w:t>https://pubmed.ncbi.nlm.nih.gov/42430390/</w:t>
      </w:r>
    </w:p>
    <w:p>
      <w:pPr>
        <w:pStyle w:val="Heading2"/>
      </w:pPr>
      <w:r>
        <w:t>Apotheker-Schulung zur korrekten Asthma-Inhalator-Entsorgung verdoppelt korrektes Verhalten</w:t>
      </w:r>
    </w:p>
    <w:p>
      <w:r>
        <w:rPr>
          <w:i/>
          <w:color w:val="666666"/>
          <w:sz w:val="18"/>
        </w:rPr>
        <w:t>Garin N et al.  ·  Bull World Health Organ  ·  01.07.2026  ·  PMID 42382473</w:t>
      </w:r>
    </w:p>
    <w:p>
      <w:r>
        <w:t>Quasi-experimentale Studie in 40 spanischen Krankenhäusern: Apotheker zeigten Asthmapatienten Infografiken zur Umweltschädigung durch unsachgemäße Inhalator-Entsorgung, Nachkontrolle nach 3 Monaten.</w:t>
      </w:r>
    </w:p>
    <w:p>
      <w:r>
        <w:rPr>
          <w:b/>
        </w:rPr>
        <w:t xml:space="preserve">Ergebnis: </w:t>
      </w:r>
      <w:r>
        <w:t>Baseline: 46,6% (234/502) entsorgten Inhalatoren korrekt, trotz 86,7% Umweltbewusstsein. Nach 3-Monats-Intervention: 84,1% (418/497) korrekte Entsorgung – Verbesserung um 37,5 Prozentpunkte (p&lt;0,001). Prädiktoren für Compliance: Haushaltsrecycling, Wissen über Entsorgungsprogramme, niedrigeres Einkommen, Aktivitätsbeschränkungen.</w:t>
      </w:r>
    </w:p>
    <w:p>
      <w:r>
        <w:rPr>
          <w:b/>
          <w:sz w:val="19"/>
        </w:rPr>
        <w:t xml:space="preserve">Übertragbarkeit: </w:t>
      </w:r>
      <w:r>
        <w:rPr>
          <w:sz w:val="19"/>
        </w:rPr>
        <w:t>Spanien, EU-Pharmazie-Standards vergleichbar, Intervention sprachlich und systemgebunden.</w:t>
      </w:r>
    </w:p>
    <w:p>
      <w:r>
        <w:rPr>
          <w:color w:val="5A7D3A"/>
          <w:sz w:val="18"/>
        </w:rPr>
        <w:t>https://pubmed.ncbi.nlm.nih.gov/42382473/</w:t>
      </w:r>
    </w:p>
    <w:p>
      <w:pPr>
        <w:pStyle w:val="Heading2"/>
      </w:pPr>
      <w:r>
        <w:t>Digitale Gesundheitswerkzeuge für Patienten mit Nierenerkrankung: Anforderungen südostasiatischer Bevölkerungsgruppen</w:t>
      </w:r>
    </w:p>
    <w:p>
      <w:r>
        <w:rPr>
          <w:i/>
          <w:color w:val="666666"/>
          <w:sz w:val="18"/>
        </w:rPr>
        <w:t>Lightfoot CJ et al.  ·  Health Expect  ·  Aug. 2026  ·  PMID 42365449</w:t>
      </w:r>
    </w:p>
    <w:p>
      <w:r>
        <w:t>Qualitative Studie mit 10 Personen südostasiatischer Herkunft mit Nierenerkrankungen zu Barrieren und Chancen bei der Nutzung digitaler Gesundheitsinformationen.</w:t>
      </w:r>
    </w:p>
    <w:p>
      <w:r>
        <w:rPr>
          <w:b/>
        </w:rPr>
        <w:t xml:space="preserve">Ergebnis: </w:t>
      </w:r>
      <w:r>
        <w:t>Hauptbarriere: Sprache – Teilnehmer forderten Informationen in ihrer Muttersprache. Chancen: Empfehlungen durch vertraute Personen (Ärzte, Gemeindeleiter) reduzierten Angst. Kulturell angepasste Inhalte sind notwendig für Akzeptanz und Nutzung.</w:t>
      </w:r>
    </w:p>
    <w:p>
      <w:r>
        <w:rPr>
          <w:b/>
          <w:sz w:val="19"/>
        </w:rPr>
        <w:t xml:space="preserve">Übertragbarkeit: </w:t>
      </w:r>
      <w:r>
        <w:rPr>
          <w:sz w:val="19"/>
        </w:rPr>
        <w:t>UK-Kontext, übertragbar auf mehrsprachige Gruppen in europäischen Gesundheitssystemen.</w:t>
      </w:r>
    </w:p>
    <w:p>
      <w:r>
        <w:rPr>
          <w:color w:val="5A7D3A"/>
          <w:sz w:val="18"/>
        </w:rPr>
        <w:t>https://pubmed.ncbi.nlm.nih.gov/42365449/</w:t>
      </w:r>
    </w:p>
    <w:p>
      <w:pPr>
        <w:pStyle w:val="Heading2"/>
      </w:pPr>
      <w:r>
        <w:t>Schulkrankenpfleger stärken Widerstandskraft gegen Gesundheitsinformation: Qualifizierungsbedarf in Norwegen</w:t>
      </w:r>
    </w:p>
    <w:p>
      <w:r>
        <w:rPr>
          <w:i/>
          <w:color w:val="666666"/>
          <w:sz w:val="18"/>
        </w:rPr>
        <w:t>Holst C et al.  ·  Health Promot Int  ·  05.05.2026  ·  PMID 42361227</w:t>
      </w:r>
    </w:p>
    <w:p>
      <w:r>
        <w:t>Qualitative Kontextanalyse mit 4 Interviews, 1 Fokusgruppe und Co-Design-Workshop mit Schulkrankenpflegern zu ihrer Fähigkeit, kritische Health Literacy gegen Desinformation zu unterrichten.</w:t>
      </w:r>
    </w:p>
    <w:p>
      <w:r>
        <w:rPr>
          <w:b/>
        </w:rPr>
        <w:t xml:space="preserve">Ergebnis: </w:t>
      </w:r>
      <w:r>
        <w:t>Schulkrankenpfleger sind motiviert und erkennen Gefährlichkeit von Desinformation an, aber: Wissen zu kritischer Health Literacy ist ungleich verteilt; Unterrichtszeit ist knapp wegen Verpflichtungen. Ressourcen müssen mit Lehrplan abgestimmt, Zeit-effizient und für unterschiedliche Wissenstände der Pfleger adaptierbar sein.</w:t>
      </w:r>
    </w:p>
    <w:p>
      <w:r>
        <w:rPr>
          <w:b/>
          <w:sz w:val="19"/>
        </w:rPr>
        <w:t xml:space="preserve">Übertragbarkeit: </w:t>
      </w:r>
      <w:r>
        <w:rPr>
          <w:sz w:val="19"/>
        </w:rPr>
        <w:t>Norwegen, skandinavisches System mit Schulkrankenpflege-Rollen, Schulkurrikulum systemgebunden.</w:t>
      </w:r>
    </w:p>
    <w:p>
      <w:r>
        <w:rPr>
          <w:color w:val="5A7D3A"/>
          <w:sz w:val="18"/>
        </w:rPr>
        <w:t>https://pubmed.ncbi.nlm.nih.gov/42361227/</w:t>
      </w:r>
    </w:p>
    <w:p>
      <w:pPr>
        <w:pStyle w:val="Heading2"/>
      </w:pPr>
      <w:r>
        <w:t>Entscheidungsfindung bei hochrisikoprostatakarzinom: Patienten- und Fachperspektiven</w:t>
      </w:r>
    </w:p>
    <w:p>
      <w:r>
        <w:rPr>
          <w:i/>
          <w:color w:val="666666"/>
          <w:sz w:val="18"/>
        </w:rPr>
        <w:t>van der Starre CM et al.  ·  Patient Educ Couns  ·  09.06.2026  ·  PMID 42349072</w:t>
      </w:r>
    </w:p>
    <w:p>
      <w:r>
        <w:t>Qualitative Studie mit 20 Patienten und 17 Fachpersonen in niederländischen Krankenhäusern zur Untersuchung, wie Informationen zu Behandlungsoptionen (Operation vs. Strahlentherapie) bereitgestellt werden und wie sie Entscheidungen beeinflussen.</w:t>
      </w:r>
    </w:p>
    <w:p>
      <w:r>
        <w:rPr>
          <w:b/>
        </w:rPr>
        <w:t xml:space="preserve">Ergebnis: </w:t>
      </w:r>
      <w:r>
        <w:t>Große Unterschiede zwischen Kliniken in der Informationsbereitstellung; Ärzte und Pflegekräfte prägen Entscheidungen stark. Nur 3 von 17 Fachpersonen sahen Strahlentherapie-Onkologen eingebunden. Patienten wünschten sich individualisierte Informationen und mehr Beteiligung von Spezialisten, doch Entscheidungen folgten häufig ärztlichen Empfehlungen statt echtem Shared Decision Making.</w:t>
      </w:r>
    </w:p>
    <w:p>
      <w:r>
        <w:rPr>
          <w:b/>
          <w:sz w:val="19"/>
        </w:rPr>
        <w:t xml:space="preserve">Übertragbarkeit: </w:t>
      </w:r>
      <w:r>
        <w:rPr>
          <w:sz w:val="19"/>
        </w:rPr>
        <w:t>Niederländische Kliniken, vergleichbares Versicherungssystem, relevant für interdisziplinäre Entscheidungsfindung.</w:t>
      </w:r>
    </w:p>
    <w:p>
      <w:r>
        <w:rPr>
          <w:color w:val="5A7D3A"/>
          <w:sz w:val="18"/>
        </w:rPr>
        <w:t>https://pubmed.ncbi.nlm.nih.gov/42349072/</w:t>
      </w:r>
    </w:p>
    <w:p>
      <w:pPr>
        <w:pStyle w:val="Heading1"/>
      </w:pPr>
      <w:r>
        <w:t>Aufgenommen am 31.08.2026</w:t>
      </w:r>
    </w:p>
    <w:p>
      <w:pPr>
        <w:pStyle w:val="Heading2"/>
      </w:pPr>
      <w:r>
        <w:t>ChatGPT gibt klinisch gute HPV-Information, aber Ärzte sind uneins</w:t>
      </w:r>
    </w:p>
    <w:p>
      <w:r>
        <w:rPr>
          <w:i/>
          <w:color w:val="666666"/>
          <w:sz w:val="18"/>
        </w:rPr>
        <w:t>de Ridder LA et al.  ·  Int J Med Inform  ·  01.11.2026  ·  PMID 42537621</w:t>
      </w:r>
    </w:p>
    <w:p>
      <w:r>
        <w:t>Zwei Jahre Longitudinal-Evaluation: 10 häufige Patientenfragen zu HPV und zervikaler Intraepithelneoplasie wurden zwei Mal an ChatGPT gestellt; fünf Gynäkologen bewerteten Genauigkeit und Leitlinienkonformität auf Likert-Skala.</w:t>
      </w:r>
    </w:p>
    <w:p>
      <w:r>
        <w:rPr>
          <w:b/>
        </w:rPr>
        <w:t xml:space="preserve">Ergebnis: </w:t>
      </w:r>
      <w:r>
        <w:t>2024: 88,0% favorabled ratings für wahrgenommene Genauigkeit, 82,0% für Konsentalignment. 2025: 92,0% und 76,0%. Fleiss' Kappa &lt;0 (schlechtere Übereinstimmung als Zufall) zeigt hohe Rater-Variabilität. Keine objektive Leitlinien-Benchmarkierung durchgeführt.</w:t>
      </w:r>
    </w:p>
    <w:p>
      <w:r>
        <w:rPr>
          <w:b/>
          <w:sz w:val="19"/>
        </w:rPr>
        <w:t xml:space="preserve">Übertragbarkeit: </w:t>
      </w:r>
      <w:r>
        <w:rPr>
          <w:sz w:val="19"/>
        </w:rPr>
        <w:t>Niederlande, KI-Hub; Chatbot auf Verständlichkeit geprüft, nicht reine Technik</w:t>
      </w:r>
    </w:p>
    <w:p>
      <w:r>
        <w:rPr>
          <w:color w:val="5A7D3A"/>
          <w:sz w:val="18"/>
        </w:rPr>
        <w:t>https://pubmed.ncbi.nlm.nih.gov/42537621/</w:t>
      </w:r>
    </w:p>
    <w:p>
      <w:pPr>
        <w:pStyle w:val="Heading2"/>
      </w:pPr>
      <w:r>
        <w:t>Kulturelle Schulung senkt HbA1c bei Migranten mit Typ-2-Diabetes</w:t>
      </w:r>
    </w:p>
    <w:p>
      <w:r>
        <w:rPr>
          <w:i/>
          <w:color w:val="666666"/>
          <w:sz w:val="18"/>
        </w:rPr>
        <w:t>Pellegrino A et al.  ·  Diabetes Res Clin Pract  ·  28.07.2026  ·  PMID 42520979</w:t>
      </w:r>
    </w:p>
    <w:p>
      <w:r>
        <w:t>Randomisierte Studie zur Wirkung einer kultursensiblen, partizipativ entwickelten Diabetes-Schulung durch Diätassistenten und kulturelle Vermittler bei 202 Immigranten in Italien.</w:t>
      </w:r>
    </w:p>
    <w:p>
      <w:r>
        <w:rPr>
          <w:b/>
        </w:rPr>
        <w:t xml:space="preserve">Ergebnis: </w:t>
      </w:r>
      <w:r>
        <w:t>Intervention zeigte HbA1c-Senkung von 0,70% (95%-KI: -1,31 bis -0,09; p=0,026) nach 12 Monaten. Mediation durch erhöhte Vollkornzufuhr und Taillenumfangreduktion erklärt 40% des Effekts. Signifikante Verbesserungen auch bei Triglyzeriden, Gesamtcholesterin und Therapieadhärenz.</w:t>
      </w:r>
    </w:p>
    <w:p>
      <w:r>
        <w:rPr>
          <w:b/>
          <w:sz w:val="19"/>
        </w:rPr>
        <w:t xml:space="preserve">Übertragbarkeit: </w:t>
      </w:r>
      <w:r>
        <w:rPr>
          <w:sz w:val="19"/>
        </w:rPr>
        <w:t>Italien, vergleichbares Sozialsystem; sprachgebunden: braucht kulturelle Vermittler</w:t>
      </w:r>
    </w:p>
    <w:p>
      <w:r>
        <w:rPr>
          <w:color w:val="5A7D3A"/>
          <w:sz w:val="18"/>
        </w:rPr>
        <w:t>https://pubmed.ncbi.nlm.nih.gov/42520979/</w:t>
      </w:r>
    </w:p>
    <w:p>
      <w:pPr>
        <w:pStyle w:val="Heading2"/>
      </w:pPr>
      <w:r>
        <w:t>Validiertes Messinstrument für Diabetes-Gesundheitskompetenz bei italienischen Patienten</w:t>
      </w:r>
    </w:p>
    <w:p>
      <w:r>
        <w:rPr>
          <w:i/>
          <w:color w:val="666666"/>
          <w:sz w:val="18"/>
        </w:rPr>
        <w:t>Magi CE et al.  ·  Diabetes Res Clin Pract  ·  24.07.2026  ·  PMID 42497961</w:t>
      </w:r>
    </w:p>
    <w:p>
      <w:r>
        <w:t>Kulturelle Adaptation und psychometrische Validierung der DHLS (Diabetes Health Literacy Scale) für Italienisch mit 300 Patienten mit Typ-2-Diabetes, Vergleich von im Inland und im Ausland Geborenen.</w:t>
      </w:r>
    </w:p>
    <w:p>
      <w:r>
        <w:rPr>
          <w:b/>
        </w:rPr>
        <w:t xml:space="preserve">Ergebnis: </w:t>
      </w:r>
      <w:r>
        <w:t>Dreigliedrige Faktorstruktur bestätigt (CFI=0,921; RMSEA=0,077). Innere Konsistenz ω=0,759-0,868, insgesamt ω=0,940. Partielle metrische Invarianz zwischen Geburtsgruppen: direkte latente Vergleiche problematisch. Konvergenz mit vergleichbaren Instrumenten nachgewiesen.</w:t>
      </w:r>
    </w:p>
    <w:p>
      <w:r>
        <w:rPr>
          <w:b/>
          <w:sz w:val="19"/>
        </w:rPr>
        <w:t xml:space="preserve">Übertragbarkeit: </w:t>
      </w:r>
      <w:r>
        <w:rPr>
          <w:sz w:val="19"/>
        </w:rPr>
        <w:t>Italien; nur Messinstrument, keine Wirkungsmessung – grenzwertig für Auswahl</w:t>
      </w:r>
    </w:p>
    <w:p>
      <w:r>
        <w:rPr>
          <w:color w:val="5A7D3A"/>
          <w:sz w:val="18"/>
        </w:rPr>
        <w:t>https://pubmed.ncbi.nlm.nih.gov/42497961/</w:t>
      </w:r>
    </w:p>
    <w:p>
      <w:pPr>
        <w:pStyle w:val="Heading2"/>
      </w:pPr>
      <w:r>
        <w:t>Sieben Gesundheitskompetenz-Profile zeigen Interventionsbedarf in Diabetes-Versorgung</w:t>
      </w:r>
    </w:p>
    <w:p>
      <w:r>
        <w:rPr>
          <w:i/>
          <w:color w:val="666666"/>
          <w:sz w:val="18"/>
        </w:rPr>
        <w:t>Kortegaard AS et al.  ·  Health Lit Res Pract  ·  14.07.2026  ·  PMID 42423556</w:t>
      </w:r>
    </w:p>
    <w:p>
      <w:r>
        <w:t>Mixed-Methods-Studie mit HLQ und eHLQ an 238 Erwachsenen mit Typ-1-Diabetes in dänischem Spezialistenzentrum; Clusteranalyse und Vignetten zeigten Diversität der Health-Literacy-Stärken und -Bedürfnisse.</w:t>
      </w:r>
    </w:p>
    <w:p>
      <w:r>
        <w:rPr>
          <w:b/>
        </w:rPr>
        <w:t xml:space="preserve">Ergebnis: </w:t>
      </w:r>
      <w:r>
        <w:t>19,7% mit niedriger Health Literacy identifiziert, Schwierigkeit bei Navigieren im Gesundheitssystem häufig. Sieben unterschiedliche Profile von aktiver Selbstversorgung bis zu niedriger Beteiligung und Familienabhängigkeit. Vignetten verdeutlichen konkrete Patientenerfahrungen und Herausforderungen.</w:t>
      </w:r>
    </w:p>
    <w:p>
      <w:r>
        <w:rPr>
          <w:b/>
          <w:sz w:val="19"/>
        </w:rPr>
        <w:t xml:space="preserve">Übertragbarkeit: </w:t>
      </w:r>
      <w:r>
        <w:rPr>
          <w:sz w:val="19"/>
        </w:rPr>
        <w:t>Dänemark, vergleichbar; zeigt Diversität in Zielgruppe</w:t>
      </w:r>
    </w:p>
    <w:p>
      <w:r>
        <w:rPr>
          <w:color w:val="5A7D3A"/>
          <w:sz w:val="18"/>
        </w:rPr>
        <w:t>https://pubmed.ncbi.nlm.nih.gov/42423556/</w:t>
      </w:r>
    </w:p>
    <w:p>
      <w:pPr>
        <w:pStyle w:val="Heading2"/>
      </w:pPr>
      <w:r>
        <w:t>Männer, ältere, weniger Bildung: Wer hat Probleme mit digitaler Gesundheitskompetenz?</w:t>
      </w:r>
    </w:p>
    <w:p>
      <w:r>
        <w:rPr>
          <w:i/>
          <w:color w:val="666666"/>
          <w:sz w:val="18"/>
        </w:rPr>
        <w:t>Exton-Smith H et al.  ·  J Med Internet Res  ·  08.07.2026  ·  PMID 42418731</w:t>
      </w:r>
    </w:p>
    <w:p>
      <w:r>
        <w:t>Querschnittsbefragung mit 1.525 UK-Internetnutzern zu digitaler Health Literacy (eHEALS) und soziodemografischen, wirtschaftlichen sowie sozialen Faktoren.</w:t>
      </w:r>
    </w:p>
    <w:p>
      <w:r>
        <w:rPr>
          <w:b/>
        </w:rPr>
        <w:t xml:space="preserve">Ergebnis: </w:t>
      </w:r>
      <w:r>
        <w:t>21% mit niedriger digitaler Health Literacy. Höheres Risiko für niedriges eHEALS bei: Alter ≥65 Jahre (OR=1,43; p=0,04), niedriger sozialer Klasse (OR=1,37; p=0,02), männliches Geschlecht (OR=0,60 für Frauen, p&lt;0,001), unter Universitätsabschluss (OR=0,52-0,58; p&lt;0,001). Modell erklärt nur modest Varianz; Dunkelziffer in Gesamtbevölkerung höher.</w:t>
      </w:r>
    </w:p>
    <w:p>
      <w:r>
        <w:rPr>
          <w:b/>
          <w:sz w:val="19"/>
        </w:rPr>
        <w:t xml:space="preserve">Übertragbarkeit: </w:t>
      </w:r>
      <w:r>
        <w:rPr>
          <w:sz w:val="19"/>
        </w:rPr>
        <w:t>Großbritannien, NHS-System; ähnlich Deutschland; Basis nur Internetnutzer</w:t>
      </w:r>
    </w:p>
    <w:p>
      <w:r>
        <w:rPr>
          <w:color w:val="5A7D3A"/>
          <w:sz w:val="18"/>
        </w:rPr>
        <w:t>https://pubmed.ncbi.nlm.nih.gov/42418731/</w:t>
      </w:r>
    </w:p>
    <w:p>
      <w:pPr>
        <w:pStyle w:val="Heading2"/>
      </w:pPr>
      <w:r>
        <w:t>Validiertes Instrument misst Tuberkulose-Gesundheitskompetenz in Indien</w:t>
      </w:r>
    </w:p>
    <w:p>
      <w:r>
        <w:rPr>
          <w:i/>
          <w:color w:val="666666"/>
          <w:sz w:val="18"/>
        </w:rPr>
        <w:t>Chauhan A et al.  ·  PLoS One  ·  30.06.2026  ·  PMID 42378212</w:t>
      </w:r>
    </w:p>
    <w:p>
      <w:r>
        <w:t>Kulturelle Adaptation und Validierung der Health Literacy Instrument for Adults (HELIA) für TB-Patienten (HELIA-TB) in Indien mit 393 Erwachsenen in Behandlung.</w:t>
      </w:r>
    </w:p>
    <w:p>
      <w:r>
        <w:rPr>
          <w:b/>
        </w:rPr>
        <w:t xml:space="preserve">Ergebnis: </w:t>
      </w:r>
      <w:r>
        <w:t>Fünf Domänen beibehalten; innere Konsistenz α=0,82-0,89 (gesamt 0,86), Test-Retest-Reliabilität ICC=0,88, Content-Validität S-CVI/Ave=0,92. Health Literacy signifikant assoziiert mit Therapieadhärenz (Cohen's d=0,89; p&lt;0,001) und Selbstgesundheitsbewertung (d=0,76; p&lt;0,001).</w:t>
      </w:r>
    </w:p>
    <w:p>
      <w:r>
        <w:rPr>
          <w:b/>
          <w:sz w:val="19"/>
        </w:rPr>
        <w:t xml:space="preserve">Übertragbarkeit: </w:t>
      </w:r>
      <w:r>
        <w:rPr>
          <w:sz w:val="19"/>
        </w:rPr>
        <w:t>Indien; kulturelle und sprachliche Adaptation nötig</w:t>
      </w:r>
    </w:p>
    <w:p>
      <w:r>
        <w:rPr>
          <w:color w:val="5A7D3A"/>
          <w:sz w:val="18"/>
        </w:rPr>
        <w:t>https://pubmed.ncbi.nlm.nih.gov/42378212/</w:t>
      </w:r>
    </w:p>
    <w:p>
      <w:pPr>
        <w:pStyle w:val="Heading2"/>
      </w:pPr>
      <w:r>
        <w:t>Entscheidungshilfen für Nierenkranke: Was Ärzte wirklich davon halten</w:t>
      </w:r>
    </w:p>
    <w:p>
      <w:r>
        <w:rPr>
          <w:i/>
          <w:color w:val="666666"/>
          <w:sz w:val="18"/>
        </w:rPr>
        <w:t>Brun E et al.  ·  Nephrol Ther  ·  21.07.2026  ·  PMID 42377067</w:t>
      </w:r>
    </w:p>
    <w:p>
      <w:r>
        <w:t>Qualitative Interviews mit 17 französischen Nephrologen zu ihrer Wahrnehmung und Nutzung von Entscheidungshilfen für Patienten mit chronischer Nierenkrankheit bei Behandlungswahl.</w:t>
      </w:r>
    </w:p>
    <w:p>
      <w:r>
        <w:rPr>
          <w:b/>
        </w:rPr>
        <w:t xml:space="preserve">Ergebnis: </w:t>
      </w:r>
      <w:r>
        <w:t>Sieben Themen: große Vielfalt genutzter Unterstützungsinstrumente; professionelle Haltung zentral; ideales Tool soll Lernprozess initiieren, Patientenselbstbestimmung stärken, Beziehung verbessern. Ambivalenz über Einbeziehung von Angehörigen. Technik sollte Interaktion nicht ersetzen.</w:t>
      </w:r>
    </w:p>
    <w:p>
      <w:r>
        <w:rPr>
          <w:b/>
          <w:sz w:val="19"/>
        </w:rPr>
        <w:t xml:space="preserve">Übertragbarkeit: </w:t>
      </w:r>
      <w:r>
        <w:rPr>
          <w:sz w:val="19"/>
        </w:rPr>
        <w:t>Frankreich, SAMU; Entscheidungshilfen systemabhängig</w:t>
      </w:r>
    </w:p>
    <w:p>
      <w:r>
        <w:rPr>
          <w:color w:val="5A7D3A"/>
          <w:sz w:val="18"/>
        </w:rPr>
        <w:t>https://pubmed.ncbi.nlm.nih.gov/42377067/</w:t>
      </w:r>
    </w:p>
    <w:p>
      <w:pPr>
        <w:pStyle w:val="Heading1"/>
      </w:pPr>
      <w:r>
        <w:t>Aufgenommen am 30.08.2026</w:t>
      </w:r>
    </w:p>
    <w:p>
      <w:pPr>
        <w:pStyle w:val="Heading2"/>
      </w:pPr>
      <w:r>
        <w:t>Peer-geführte TB-Schulung verbessert Behandlungserfolg und psychische Gesundheit</w:t>
      </w:r>
    </w:p>
    <w:p>
      <w:r>
        <w:rPr>
          <w:i/>
          <w:color w:val="666666"/>
          <w:sz w:val="18"/>
        </w:rPr>
        <w:t>Workie MG et al.  ·  Int J Tuberc Lung Dis  ·  28.08.2026  ·  PMID 42665894</w:t>
      </w:r>
    </w:p>
    <w:p>
      <w:r>
        <w:t>Protokoll für Cluster-RCT in Äthiopien (30 Gesundheitszentren, 250 Teilnehmende) evaluiert Effektivität von Peermentoren-geleiteter Schulung für Behandlungserfolg, Lebensqualität, Behinderung und Depression bei arzneimittelempfindlicher Lungentuberkulose.</w:t>
      </w:r>
    </w:p>
    <w:p>
      <w:r>
        <w:rPr>
          <w:b/>
        </w:rPr>
        <w:t xml:space="preserve">Ergebnis: </w:t>
      </w:r>
      <w:r>
        <w:t>Die Studie wird Mixed-Effects-Logistik-Regression für Behandlungsergebnisse und generalisierte Schätzgleichungen für Lebensqualität, Behinderung und Depression verwenden; statistische Signifikanz bei p&lt;0,05 mit 95% KI. Der Protokolltext kündet an, dass Peer-Edukation durch gemeinsame Erfahrung und soziales Lernen Adhärenz und psychosoziale Ergebnisse verbessert, aber konkrete Baseline- oder Effektgrößen sind noch ausstehend.</w:t>
      </w:r>
    </w:p>
    <w:p>
      <w:r>
        <w:rPr>
          <w:b/>
          <w:sz w:val="19"/>
        </w:rPr>
        <w:t xml:space="preserve">Übertragbarkeit: </w:t>
      </w:r>
      <w:r>
        <w:rPr>
          <w:sz w:val="19"/>
        </w:rPr>
        <w:t>Äthiopien, niedriges Einkommen, Peer-Ansatz kultursensibel und universell anwendbar, aber Übertragung auf Deutschland schwach.</w:t>
      </w:r>
    </w:p>
    <w:p>
      <w:r>
        <w:rPr>
          <w:color w:val="5A7D3A"/>
          <w:sz w:val="18"/>
        </w:rPr>
        <w:t>https://pubmed.ncbi.nlm.nih.gov/42665894/</w:t>
      </w:r>
    </w:p>
    <w:p>
      <w:pPr>
        <w:pStyle w:val="Heading2"/>
      </w:pPr>
      <w:r>
        <w:t>Shared Decision Making in komplexen Behandlungsabläufen: Zehn Handlungsempfehlungen für die Praxis</w:t>
      </w:r>
    </w:p>
    <w:p>
      <w:r>
        <w:rPr>
          <w:i/>
          <w:color w:val="666666"/>
          <w:sz w:val="18"/>
        </w:rPr>
        <w:t>Broekmans J et al.  ·  PLoS One  ·  28.08.2026  ·  PMID 42664318</w:t>
      </w:r>
    </w:p>
    <w:p>
      <w:r>
        <w:t>Europäische Stakeholder (Patienten, Kliniker, Pflegende) entwickelten durch Workshops praktische Empfehlungen zur Umsetzung von Shared Decision Making (SDM) in der Behandlung des multiplen Myeloms.</w:t>
      </w:r>
    </w:p>
    <w:p>
      <w:r>
        <w:rPr>
          <w:b/>
        </w:rPr>
        <w:t xml:space="preserve">Ergebnis: </w:t>
      </w:r>
      <w:r>
        <w:t>Zehn zentrale Empfehlungen adressieren SDM-Implementierung auf mehreren Ebenen, darunter personalisierte Patientenbeteiligung, offene Diskussion aller Behandlungsoptionen (einschließlich Verzicht auf Therapie), multidisziplinäre Kommunikation, Patientenvorbereitung, Kontinuität der Versorgung und strukturelle sowie organisatorische Unterstützung. Die Empfehlungen basieren auf empirischen Studien und wurden durch iterative Abstimmung konsolidiert.</w:t>
      </w:r>
    </w:p>
    <w:p>
      <w:r>
        <w:rPr>
          <w:b/>
          <w:sz w:val="19"/>
        </w:rPr>
        <w:t xml:space="preserve">Übertragbarkeit: </w:t>
      </w:r>
      <w:r>
        <w:rPr>
          <w:sz w:val="19"/>
        </w:rPr>
        <w:t>Belgien/Niederlande, europäisches Versicherungssystem, Shared-Decision-Making-Prinzipien systemübergreifend übertragbar.</w:t>
      </w:r>
    </w:p>
    <w:p>
      <w:r>
        <w:rPr>
          <w:color w:val="5A7D3A"/>
          <w:sz w:val="18"/>
        </w:rPr>
        <w:t>https://pubmed.ncbi.nlm.nih.gov/42664318/</w:t>
      </w:r>
    </w:p>
    <w:p>
      <w:pPr>
        <w:pStyle w:val="Heading2"/>
      </w:pPr>
      <w:r>
        <w:t>Digitale Gesundheitskompetenz reduziert Stadt-Land-Gesundheitsungleichheiten bei Älteren</w:t>
      </w:r>
    </w:p>
    <w:p>
      <w:r>
        <w:rPr>
          <w:i/>
          <w:color w:val="666666"/>
          <w:sz w:val="18"/>
        </w:rPr>
        <w:t>Wu J et al.  ·  Front Public Health  ·  12.08.2026  ·  PMID 42656606</w:t>
      </w:r>
    </w:p>
    <w:p>
      <w:r>
        <w:t>Chinesische Querschnittsstudie mit 1.672 Personen ab 45 Jahren analysierte mittels lineares Wahrscheinlichkeitsmodell, wie digitale Gesundheitskompetenz Stadt-Land-Disparitäten bei körperlicher und psychischer Gesundheit moderiert.</w:t>
      </w:r>
    </w:p>
    <w:p>
      <w:r>
        <w:rPr>
          <w:b/>
        </w:rPr>
        <w:t xml:space="preserve">Ergebnis: </w:t>
      </w:r>
      <w:r>
        <w:t>Digitale Gesundheitskompetenz reduzierte Stadt-Land-Unterschiede in körperlicher Gesundheit um 0,22 Punkte (95% KI –0,43 bis –0,01; p=0,037) und psychischer Gesundheit um 0,24 Punkte (95% KI –0,39 bis –0,09; p=0,002). Effekte waren stärker bei Verheirateten, Personen mit niedrigerem Bildungsstand und älteren Erwachsenen. Digitale Health Literacy fördert gesundheitsfördernde Verhaltensweisen und baut Disparitäten ab.</w:t>
      </w:r>
    </w:p>
    <w:p>
      <w:r>
        <w:rPr>
          <w:b/>
          <w:sz w:val="19"/>
        </w:rPr>
        <w:t xml:space="preserve">Übertragbarkeit: </w:t>
      </w:r>
      <w:r>
        <w:rPr>
          <w:sz w:val="19"/>
        </w:rPr>
        <w:t>China, Ländervergleich schwach, aber Ungleichheitsmechanismus universal, digitale Literacy als Equity-Tool relevant.</w:t>
      </w:r>
    </w:p>
    <w:p>
      <w:r>
        <w:rPr>
          <w:color w:val="5A7D3A"/>
          <w:sz w:val="18"/>
        </w:rPr>
        <w:t>https://pubmed.ncbi.nlm.nih.gov/42656606/</w:t>
      </w:r>
    </w:p>
    <w:p>
      <w:pPr>
        <w:pStyle w:val="Heading2"/>
      </w:pPr>
      <w:r>
        <w:t>Eltern und Ärzte in klinischen Ethik-Konferenzen: Aktive Beteiligung stärkt Entscheidungen</w:t>
      </w:r>
    </w:p>
    <w:p>
      <w:r>
        <w:rPr>
          <w:i/>
          <w:color w:val="666666"/>
          <w:sz w:val="18"/>
        </w:rPr>
        <w:t>Dittborn M et al.  ·  J Clin Ethics  ·  12.08.2026  ·  PMID 42585084</w:t>
      </w:r>
    </w:p>
    <w:p>
      <w:r>
        <w:t>Qualitative Interviews mit Eltern und Klinikern an einem britischen Kinderkrankenhaus erforschten Erfahrungen mit der Beteiligung von Eltern und Kindern an Ethik-Fallbesprechungen, einige via Videokonferenz während der Pandemie.</w:t>
      </w:r>
    </w:p>
    <w:p>
      <w:r>
        <w:rPr>
          <w:b/>
        </w:rPr>
        <w:t xml:space="preserve">Ergebnis: </w:t>
      </w:r>
      <w:r>
        <w:t>Sechs Themen zeigten: (1) elterliche Anwesenheit ist essentiell, (2) Vorbereitung ist vital, (3) Fallbesprechungen unterstützen komplexe Entscheidungen, (4) Videoformate funktionieren gut, (5) breiter nutzen über direkte Ethik hinaus, (6) Prozess war grundsätzlich glatt, könnte aber verbessert werden. Eltern und Kliniker wertschätzten aktive Beteiligung, benötigten aber klare Orientierungshilfen.</w:t>
      </w:r>
    </w:p>
    <w:p>
      <w:r>
        <w:rPr>
          <w:b/>
          <w:sz w:val="19"/>
        </w:rPr>
        <w:t xml:space="preserve">Übertragbarkeit: </w:t>
      </w:r>
      <w:r>
        <w:rPr>
          <w:sz w:val="19"/>
        </w:rPr>
        <w:t>UK, vergleichbares System, Vorbereitung und Unterstützung für Patientenbeteiligung essentiell.</w:t>
      </w:r>
    </w:p>
    <w:p>
      <w:r>
        <w:rPr>
          <w:color w:val="5A7D3A"/>
          <w:sz w:val="18"/>
        </w:rPr>
        <w:t>https://pubmed.ncbi.nlm.nih.gov/42585084/</w:t>
      </w:r>
    </w:p>
    <w:p>
      <w:pPr>
        <w:pStyle w:val="Heading2"/>
      </w:pPr>
      <w:r>
        <w:t>Geburtsvorbereitung für Kaiserschnitt-Patientinnen: Barrieren und Verbesserungswege</w:t>
      </w:r>
    </w:p>
    <w:p>
      <w:r>
        <w:rPr>
          <w:i/>
          <w:color w:val="666666"/>
          <w:sz w:val="18"/>
        </w:rPr>
        <w:t>Jaax S et al.  ·  BMC Pregnancy Childbirth  ·  21.07.2026  ·  PMID 42477573</w:t>
      </w:r>
    </w:p>
    <w:p>
      <w:r>
        <w:t>Deutsche Qualitativumfrage bei 15 Hebammen untersuchte, wie Geburtsvorbereitung den Informationsbedarf von Personen, die einen geplanten Kaiserschnitt planen, adressiert.</w:t>
      </w:r>
    </w:p>
    <w:p>
      <w:r>
        <w:rPr>
          <w:b/>
        </w:rPr>
        <w:t xml:space="preserve">Ergebnis: </w:t>
      </w:r>
      <w:r>
        <w:t>Hebammen identifizierten als Barriere, dass Personen mit Kaiserschnitt-Plan fälschlicherweise denken, dass Geburtsvorbereitungskurse nicht relevant sind, da ihnen Informationen über Kursinhalt und Nutzen fehlen. Negative Reaktionen anderer Teilnehmender und von Hebammen auf die CS-Entscheidung wurden berichtet. Die meisten Hebammen betonen den Unterricht von CS-Inhalten; diskutiert wurde, ob separate Kurse praktiabel sind.</w:t>
      </w:r>
    </w:p>
    <w:p>
      <w:r>
        <w:rPr>
          <w:b/>
          <w:sz w:val="19"/>
        </w:rPr>
        <w:t xml:space="preserve">Übertragbarkeit: </w:t>
      </w:r>
      <w:r>
        <w:rPr>
          <w:sz w:val="19"/>
        </w:rPr>
        <w:t>Deutschland, direkt anwendbar, Hemmnis in Informationsgap und sozialer Akzeptanz.</w:t>
      </w:r>
    </w:p>
    <w:p>
      <w:r>
        <w:rPr>
          <w:color w:val="5A7D3A"/>
          <w:sz w:val="18"/>
        </w:rPr>
        <w:t>https://pubmed.ncbi.nlm.nih.gov/42477573/</w:t>
      </w:r>
    </w:p>
    <w:p>
      <w:pPr>
        <w:pStyle w:val="Heading2"/>
      </w:pPr>
      <w:r>
        <w:t>Schulleitungs-Gesundheitskompetenz und psychische Gesundheit: COVID-19-Befunde aus 11 Ländern</w:t>
      </w:r>
    </w:p>
    <w:p>
      <w:r>
        <w:rPr>
          <w:i/>
          <w:color w:val="666666"/>
          <w:sz w:val="18"/>
        </w:rPr>
        <w:t>Meyer M et al.  ·  Health Promot Int  ·  01.07.2026  ·  PMID 42467460</w:t>
      </w:r>
    </w:p>
    <w:p>
      <w:r>
        <w:t>Querschnittsbefragung von 8.644 Schulprinzipalen und Vizeprinzipalen aus 11 europäischen und asiatischen Ländern (darunter Deutschland) während 2021–2022 untersuchte COVID-19 Health Literacy und Assoziationen mit Wohlbefinden und psychosomatischen Beschwerden.</w:t>
      </w:r>
    </w:p>
    <w:p>
      <w:r>
        <w:rPr>
          <w:b/>
        </w:rPr>
        <w:t xml:space="preserve">Ergebnis: </w:t>
      </w:r>
      <w:r>
        <w:t>Gesamt: 0,1% unzureichende, 3,3% problematisch, 65,7% ausreichend und 30,9% exzellente COVID-19 Health Literacy. COVID-19 Health Literacy sagte Wohlbefinden und psychosomatische Beschwerden signifikant voraus, auch nach Kontrolle für Soziodemografie und Schulmerkmale (kleine erklärte Varianz). Weibliche und jüngere Schulleitungen berichteten niedrigeres Wohlbefinden und mehr Beschwerden.</w:t>
      </w:r>
    </w:p>
    <w:p>
      <w:r>
        <w:rPr>
          <w:b/>
          <w:sz w:val="19"/>
        </w:rPr>
        <w:t xml:space="preserve">Übertragbarkeit: </w:t>
      </w:r>
      <w:r>
        <w:rPr>
          <w:sz w:val="19"/>
        </w:rPr>
        <w:t>Deutschland/Europa, repräsentative Multilanden-Daten, Health-Literacy als krisenrelevante Ressource.</w:t>
      </w:r>
    </w:p>
    <w:p>
      <w:r>
        <w:rPr>
          <w:color w:val="5A7D3A"/>
          <w:sz w:val="18"/>
        </w:rPr>
        <w:t>https://pubmed.ncbi.nlm.nih.gov/42467460/</w:t>
      </w:r>
    </w:p>
    <w:p>
      <w:pPr>
        <w:pStyle w:val="Heading1"/>
      </w:pPr>
      <w:r>
        <w:t>Aufgenommen am 29.08.2026</w:t>
      </w:r>
    </w:p>
    <w:p>
      <w:pPr>
        <w:pStyle w:val="Heading2"/>
      </w:pPr>
      <w:r>
        <w:t>Shared Decision-Making bei Myelom: Patienten wollen beteiligt werden</w:t>
      </w:r>
    </w:p>
    <w:p>
      <w:r>
        <w:rPr>
          <w:i/>
          <w:color w:val="666666"/>
          <w:sz w:val="18"/>
        </w:rPr>
        <w:t>Verbeke C et al.  ·  PLoS One  ·  28.08.2026  ·  PMID 42664265</w:t>
      </w:r>
    </w:p>
    <w:p>
      <w:r>
        <w:t>Querschnittsumfrage in elf Ländern fragte 558 Patienten und 89 Ärzte nach Verständnis und Wirklichkeit von Shared Decision-Making (SDM) beim multiplen Myelom.</w:t>
      </w:r>
    </w:p>
    <w:p>
      <w:r>
        <w:rPr>
          <w:b/>
        </w:rPr>
        <w:t xml:space="preserve">Ergebnis: </w:t>
      </w:r>
      <w:r>
        <w:t>56,6 % der Patienten und 28,1 % der Ärzte hatten SDM noch nicht gehört; 96,1 % der Patienten wollten sich in Entscheidungen einbezogen sehen. Nur 3,9 % lehnten ab, weil sie Wissen anzweifelten oder Ärzte Entscheidungen gewöhnt waren. Alle Ärzte befürworteten Beteiligung nach Patientenwunsch. Der Unterschied zwischen gewünschter und erlebter Beteiligung war erheblich.</w:t>
      </w:r>
    </w:p>
    <w:p>
      <w:r>
        <w:rPr>
          <w:b/>
          <w:sz w:val="19"/>
        </w:rPr>
        <w:t xml:space="preserve">Übertragbarkeit: </w:t>
      </w:r>
      <w:r>
        <w:rPr>
          <w:sz w:val="19"/>
        </w:rPr>
        <w:t>Belgien, Niederlande, Israel; Systemvergleichbarkeit mittel, Sprachfrage zentral</w:t>
      </w:r>
    </w:p>
    <w:p>
      <w:r>
        <w:rPr>
          <w:color w:val="5A7D3A"/>
          <w:sz w:val="18"/>
        </w:rPr>
        <w:t>https://pubmed.ncbi.nlm.nih.gov/42664265/</w:t>
      </w:r>
    </w:p>
    <w:p>
      <w:pPr>
        <w:pStyle w:val="Heading2"/>
      </w:pPr>
      <w:r>
        <w:t>Gesundheitskompetente Organisationen senken Arbeitsbelastung bei Pflegefachpersonen</w:t>
      </w:r>
    </w:p>
    <w:p>
      <w:r>
        <w:rPr>
          <w:i/>
          <w:color w:val="666666"/>
          <w:sz w:val="18"/>
        </w:rPr>
        <w:t>Simonetti V et al.  ·  J Nurs Manag  ·  2026  ·  PMID 42643022</w:t>
      </w:r>
    </w:p>
    <w:p>
      <w:r>
        <w:t>Querschnittstudie mit 386 Pflegefachpersonen aus vier italienischen Einrichtungen untersuchte den Zusammenhang zwischen Umsetzung von Merkmalen gesundheitskompetenter Organisationen und wahrgenommener Arbeitsbelastung.</w:t>
      </w:r>
    </w:p>
    <w:p>
      <w:r>
        <w:rPr>
          <w:b/>
        </w:rPr>
        <w:t xml:space="preserve">Ergebnis: </w:t>
      </w:r>
      <w:r>
        <w:t>Mittlere Implementationswerte für alle zehn Health-Literate-Healthcare-Organisation-Merkmale (HLHO-10: Mittelwert 4,73 von 7; SD 1,93). Höhere HLHO-Werte waren signifikant mit niedrigerer wahrgenommener Belastung verbunden. Frauen und Pflegende in Notfall- und Intensivstationen berichteten höhere Belastung (alle p &lt; 0,001).</w:t>
      </w:r>
    </w:p>
    <w:p>
      <w:r>
        <w:rPr>
          <w:b/>
          <w:sz w:val="19"/>
        </w:rPr>
        <w:t xml:space="preserve">Übertragbarkeit: </w:t>
      </w:r>
      <w:r>
        <w:rPr>
          <w:sz w:val="19"/>
        </w:rPr>
        <w:t>Italien, vergleichbares Sozialversicherungssystem, Organisationskultur systemabhängig</w:t>
      </w:r>
    </w:p>
    <w:p>
      <w:r>
        <w:rPr>
          <w:color w:val="5A7D3A"/>
          <w:sz w:val="18"/>
        </w:rPr>
        <w:t>https://pubmed.ncbi.nlm.nih.gov/42643022/</w:t>
      </w:r>
    </w:p>
    <w:p>
      <w:pPr>
        <w:pStyle w:val="Heading2"/>
      </w:pPr>
      <w:r>
        <w:t>Finanzielle Entschädigung von Forschungsteilnehmern: französische Bürger bevorzugen klare Regeln</w:t>
      </w:r>
    </w:p>
    <w:p>
      <w:r>
        <w:rPr>
          <w:i/>
          <w:color w:val="666666"/>
          <w:sz w:val="18"/>
        </w:rPr>
        <w:t>Peyro-Saint-Paul L et al.  ·  PLoS One  ·  24.08.2026  ·  PMID 42636237</w:t>
      </w:r>
    </w:p>
    <w:p>
      <w:r>
        <w:t>Explorative Befragung von 65 französischen Bürgern zum Verständnis und zur Erwartung hinsichtlich angemessener Entschädigungen für Unbillen und Risiken bei Arzneimittelstudien.</w:t>
      </w:r>
    </w:p>
    <w:p>
      <w:r>
        <w:rPr>
          <w:b/>
        </w:rPr>
        <w:t xml:space="preserve">Ergebnis: </w:t>
      </w:r>
      <w:r>
        <w:t>75 % befürworteten finanzielle Entschädigung. Häufigste Kriterien: Exposition gegenüber neuem Prüfpräparat (65 %), invasive Verfahren (63 %), Einkommensverlust (63 %), fehlender persönlicher Nutzen (28 %). In drei Szenarien: Szenario 1 (hohe Last, kein Nutzen): 81 % Zustimmung, Median 300 €; Szenario 2 (niedriger Aufwand, etwas Nutzen): 48 %, 150 €; Szenario 3 (hohe Last und Unsicherheit): 60 %, 500 €.</w:t>
      </w:r>
    </w:p>
    <w:p>
      <w:r>
        <w:rPr>
          <w:b/>
          <w:sz w:val="19"/>
        </w:rPr>
        <w:t xml:space="preserve">Übertragbarkeit: </w:t>
      </w:r>
      <w:r>
        <w:rPr>
          <w:sz w:val="19"/>
        </w:rPr>
        <w:t>Frankreich, gute Systemvergleichbarkeit; Ethik-Rahmenbedingungen deutschlandnah</w:t>
      </w:r>
    </w:p>
    <w:p>
      <w:r>
        <w:rPr>
          <w:color w:val="5A7D3A"/>
          <w:sz w:val="18"/>
        </w:rPr>
        <w:t>https://pubmed.ncbi.nlm.nih.gov/42636237/</w:t>
      </w:r>
    </w:p>
    <w:p>
      <w:pPr>
        <w:pStyle w:val="Heading2"/>
      </w:pPr>
      <w:r>
        <w:t>Neurodevelopmentale Risiken bei angeborenen Herzfehlern: Eltern sind nicht informiert</w:t>
      </w:r>
    </w:p>
    <w:p>
      <w:r>
        <w:rPr>
          <w:i/>
          <w:color w:val="666666"/>
          <w:sz w:val="18"/>
        </w:rPr>
        <w:t>Soulard M et al.  ·  Eur J Pediatr  ·  25.07.2026  ·  PMID 42502114</w:t>
      </w:r>
    </w:p>
    <w:p>
      <w:r>
        <w:t>Nationale Online-Umfrage bei 293 französischen Eltern von Kindern mit angeborenen Herzfehlern (Rücklaufquote 43,9 %) zu Risikokommunikation, Koordination und Betreuungspfaden beim neurodevelopmentalen Screening.</w:t>
      </w:r>
    </w:p>
    <w:p>
      <w:r>
        <w:rPr>
          <w:b/>
        </w:rPr>
        <w:t xml:space="preserve">Ergebnis: </w:t>
      </w:r>
      <w:r>
        <w:t>56,3 % (165/293) der Eltern fühlten sich nicht über neurodevelopmentale Risiken informiert. Von 127 informierten Eltern erhielten 83 % keine schriftlichen Materialien oder praktische Anleitung; 45 % keinen Zugang zu Fachpersonen oder Unterstützung. 99,0 % wollten Informationen. Bei Kindern über 3 Jahren: 57,1 % (120/210) Verzögerung oder Störung, aber nur 9,2 % (11/120) in koordiniertem Netzwerk. Drei Viertel ohne identifizierten Koordinator für Entwicklung.</w:t>
      </w:r>
    </w:p>
    <w:p>
      <w:r>
        <w:rPr>
          <w:b/>
          <w:sz w:val="19"/>
        </w:rPr>
        <w:t xml:space="preserve">Übertragbarkeit: </w:t>
      </w:r>
      <w:r>
        <w:rPr>
          <w:sz w:val="19"/>
        </w:rPr>
        <w:t>Frankreich, gutes Versicherungssystem; Familienzentrierung und Kontinuität systemübergreifend relevant</w:t>
      </w:r>
    </w:p>
    <w:p>
      <w:r>
        <w:rPr>
          <w:color w:val="5A7D3A"/>
          <w:sz w:val="18"/>
        </w:rPr>
        <w:t>https://pubmed.ncbi.nlm.nih.gov/42502114/</w:t>
      </w:r>
    </w:p>
    <w:p>
      <w:pPr>
        <w:pStyle w:val="Heading2"/>
      </w:pPr>
      <w:r>
        <w:t>Patientensicherheits-Checkliste fördert Gesundheitskompetenz von Operationspatienten</w:t>
      </w:r>
    </w:p>
    <w:p>
      <w:r>
        <w:rPr>
          <w:i/>
          <w:color w:val="666666"/>
          <w:sz w:val="18"/>
        </w:rPr>
        <w:t>Austarheim AKS et al.  ·  Patient Educ Couns  ·  30.06.2026  ·  PMID 42391984</w:t>
      </w:r>
    </w:p>
    <w:p>
      <w:r>
        <w:t>Qualitative Interviewstudie mit 20 Operationspatienten in Norwegen, die eine Patientensicherheits-Checkliste (PASC) vor und nach der Operation nutzen wollten – Untersuchung ihres Effekts auf Health Literacy.</w:t>
      </w:r>
    </w:p>
    <w:p>
      <w:r>
        <w:rPr>
          <w:b/>
        </w:rPr>
        <w:t xml:space="preserve">Ergebnis: </w:t>
      </w:r>
      <w:r>
        <w:t>Zwei zentrale Themen: (1) PASC unterstützte aktives Selbstmanagement durch klare Instruktionen, Bewusstsein für kritische Informationen, Organisationshilfe und proaktive Schritte; (2) PASC verbesserte Kommunikation mit Fachpersonen, Informationssuche und kritische Bewertung. Nicht-Adhärenz war mit Barrieren verknüpft. Befund: PASC fördert Verstehen und Engagement im komplexen Versorgungsverlauf.</w:t>
      </w:r>
    </w:p>
    <w:p>
      <w:r>
        <w:rPr>
          <w:b/>
          <w:sz w:val="19"/>
        </w:rPr>
        <w:t xml:space="preserve">Übertragbarkeit: </w:t>
      </w:r>
      <w:r>
        <w:rPr>
          <w:sz w:val="19"/>
        </w:rPr>
        <w:t>Norwegen, vergleichbares Gesundheitssystem; Checklisten-Design systemübergreifend übertragbar</w:t>
      </w:r>
    </w:p>
    <w:p>
      <w:r>
        <w:rPr>
          <w:color w:val="5A7D3A"/>
          <w:sz w:val="18"/>
        </w:rPr>
        <w:t>https://pubmed.ncbi.nlm.nih.gov/42391984/</w:t>
      </w:r>
    </w:p>
    <w:p>
      <w:pPr>
        <w:pStyle w:val="Heading2"/>
      </w:pPr>
      <w:r>
        <w:t>Wie Fachpersonen ihre Macht in der Patientenbeteiligung konstruieren – sprachlich mehrdeutig</w:t>
      </w:r>
    </w:p>
    <w:p>
      <w:r>
        <w:rPr>
          <w:i/>
          <w:color w:val="666666"/>
          <w:sz w:val="18"/>
        </w:rPr>
        <w:t>Mesinioti P et al.  ·  Health Expect  ·  Aug. 2026  ·  PMID 42387920</w:t>
      </w:r>
    </w:p>
    <w:p>
      <w:r>
        <w:t>Diskursanalytische Studie von 49 Interviews mit Fachpersonen in sechs englischen NHS-Trusts zur Frage, wie sie ihre Handlungsfähigkeit und Verantwortung in der Einbeziehung von Patienten und Angehörigen in ernsthafte Zwischenfälle konstruieren.</w:t>
      </w:r>
    </w:p>
    <w:p>
      <w:r>
        <w:rPr>
          <w:b/>
        </w:rPr>
        <w:t xml:space="preserve">Ergebnis: </w:t>
      </w:r>
      <w:r>
        <w:t>Zwei vorherrschende, aber umstrittene Diskurse: einer, der Beteiligung als inkonsistent und begrenzt darstellt, und einer, der sie als zentral beschreibt. Fachpersonen positionierten sich selbst als entweder machtlos oder mächtig – je nach Rollendefinition, Arbeitsbeziehungen und organisationalem Kontext. Diese Konstruktionen sind linguistisch geprägt und erklären persistierende Lücken in echter Partizipation.</w:t>
      </w:r>
    </w:p>
    <w:p>
      <w:r>
        <w:rPr>
          <w:b/>
          <w:sz w:val="19"/>
        </w:rPr>
        <w:t xml:space="preserve">Übertragbarkeit: </w:t>
      </w:r>
      <w:r>
        <w:rPr>
          <w:sz w:val="19"/>
        </w:rPr>
        <w:t>Großbritannien, NHS-Struktur; diskursive Barrieren systemübergreifend, aber Kontext-spezifisch</w:t>
      </w:r>
    </w:p>
    <w:p>
      <w:r>
        <w:rPr>
          <w:color w:val="5A7D3A"/>
          <w:sz w:val="18"/>
        </w:rPr>
        <w:t>https://pubmed.ncbi.nlm.nih.gov/42387920/</w:t>
      </w:r>
    </w:p>
    <w:p>
      <w:pPr>
        <w:pStyle w:val="Heading1"/>
      </w:pPr>
      <w:r>
        <w:t>Aufgenommen am 28.08.2026</w:t>
      </w:r>
    </w:p>
    <w:p>
      <w:pPr>
        <w:pStyle w:val="Heading2"/>
      </w:pPr>
      <w:r>
        <w:t>Medication Literacy Assessment in der Homecare: Barrieren und Erfolgsfaktoren</w:t>
      </w:r>
    </w:p>
    <w:p>
      <w:r>
        <w:rPr>
          <w:i/>
          <w:color w:val="666666"/>
          <w:sz w:val="18"/>
        </w:rPr>
        <w:t>Stenz S et al.  ·  Nurs Open  ·  Sept. 2026  ·  PMID 42656024</w:t>
      </w:r>
    </w:p>
    <w:p>
      <w:r>
        <w:t>Qualitative Studie zu Determinanten der erfolgreichen Implementierung eines Medication-Literacy-Instruments (MELIA) in zwei Schweizer Spitex-Organisationen.</w:t>
      </w:r>
    </w:p>
    <w:p>
      <w:r>
        <w:rPr>
          <w:b/>
        </w:rPr>
        <w:t xml:space="preserve">Ergebnis: </w:t>
      </w:r>
      <w:r>
        <w:t>Schlüsselfaktoren für erfolgreiche Implementierung: Bewusstsein der Pflegenden für Patientennutzen, verständliche Anleitungen und klare Rollenverteilung. Als Barrieren identifiziert: begrenzte Kommunikationsfähigkeiten, unzureichendes Wissen über Assessment-Tools, unklare Rollen in interprofessionellen Teams. Strukturierte Schulungen und klinische Supervision könnten Häufigkeit strukturierter Assessments erhöhen.</w:t>
      </w:r>
    </w:p>
    <w:p>
      <w:r>
        <w:rPr>
          <w:b/>
          <w:sz w:val="19"/>
        </w:rPr>
        <w:t xml:space="preserve">Übertragbarkeit: </w:t>
      </w:r>
      <w:r>
        <w:rPr>
          <w:sz w:val="19"/>
        </w:rPr>
        <w:t>Schweiz, deutschsprachiger Raum, ähnliche Pflegestrukturen und Versorgungsauftrag</w:t>
      </w:r>
    </w:p>
    <w:p>
      <w:r>
        <w:rPr>
          <w:color w:val="5A7D3A"/>
          <w:sz w:val="18"/>
        </w:rPr>
        <w:t>https://pubmed.ncbi.nlm.nih.gov/42656024/</w:t>
      </w:r>
    </w:p>
    <w:p>
      <w:pPr>
        <w:pStyle w:val="Heading2"/>
      </w:pPr>
      <w:r>
        <w:t>Health Literacy und Inanspruchnahme von Traditioneller Medizin in der Hausarztpraxis</w:t>
      </w:r>
    </w:p>
    <w:p>
      <w:r>
        <w:rPr>
          <w:i/>
          <w:color w:val="666666"/>
          <w:sz w:val="18"/>
        </w:rPr>
        <w:t>Ciarlo G et al.  ·  BMC Public Health  ·  26.08.2026  ·  PMID 42649486</w:t>
      </w:r>
    </w:p>
    <w:p>
      <w:r>
        <w:t>Deutsche Querschnittsstudie (n=375) zum Zusammenhang von Migrationshintergrund, Gesundheitskompetenz und religiöser Orientierung mit Nutzung komplementärer und traditioneller Verfahren.</w:t>
      </w:r>
    </w:p>
    <w:p>
      <w:r>
        <w:rPr>
          <w:b/>
        </w:rPr>
        <w:t xml:space="preserve">Ergebnis: </w:t>
      </w:r>
      <w:r>
        <w:t>19,5% der Patienten mit Migrationshintergrund. Häufigste Verfahren: Bewegung (75,2%), Vitamine/Mineralstoffe (41,6%), Vitamin D (35,6%). Homöopathie signifikant häufiger bei Migranten (14,1% vs. 6,1%, p=0,007). Health Literacy eher hoch, nur schwache Assoziationen mit Inanspruchnahme. Geschlecht und Bildung sind stärkere Prädiktoren als Migration. Religiösität wirkt als psychosoziale Coping-Ressource, nicht als Verhaltensdeterminant.</w:t>
      </w:r>
    </w:p>
    <w:p>
      <w:r>
        <w:rPr>
          <w:b/>
          <w:sz w:val="19"/>
        </w:rPr>
        <w:t xml:space="preserve">Übertragbarkeit: </w:t>
      </w:r>
      <w:r>
        <w:rPr>
          <w:sz w:val="19"/>
        </w:rPr>
        <w:t>Deutschland, ambulante Versorgung, vergleichbare Versicherungsstrukturen</w:t>
      </w:r>
    </w:p>
    <w:p>
      <w:r>
        <w:rPr>
          <w:color w:val="5A7D3A"/>
          <w:sz w:val="18"/>
        </w:rPr>
        <w:t>https://pubmed.ncbi.nlm.nih.gov/42649486/</w:t>
      </w:r>
    </w:p>
    <w:p>
      <w:pPr>
        <w:pStyle w:val="Heading2"/>
      </w:pPr>
      <w:r>
        <w:t>AI Health Literacy: Kompetenzrahmen für verantwortungsvollen Umgang mit Sprachmodellen</w:t>
      </w:r>
    </w:p>
    <w:p>
      <w:r>
        <w:rPr>
          <w:i/>
          <w:color w:val="666666"/>
          <w:sz w:val="18"/>
        </w:rPr>
        <w:t>Scherenberg V  ·  Front Public Health  ·  20.07.2026  ·  PMID 42548675</w:t>
      </w:r>
    </w:p>
    <w:p>
      <w:r>
        <w:t>Konzeptionelle Analyse zur Weiterentwicklung von Health Literacy im Zeitalter generativer KI – als Urteils- und Kontextkompetenz für Evaluierung KI-generierter Gesundheitsinformation.</w:t>
      </w:r>
    </w:p>
    <w:p>
      <w:r>
        <w:rPr>
          <w:b/>
        </w:rPr>
        <w:t xml:space="preserve">Ergebnis: </w:t>
      </w:r>
      <w:r>
        <w:t>Framework mit drei Dimensionen: task appropriateness (Angemessenheit für die Aufgabe), context of use (Nutzungskontext), critical verifiability (kritische Überprüfbarkeit). Zentrale Forderung: KI kann bei Verständnis, Orientierung und Vorbereitung unterstützen, sollte aber nicht professionelle Beratung in Diagnostik, Therapie, Triage und Medikation ersetzen. Adressaten müssen Inhalt UND Kontext, Modalität und Vertrauenswürdigkeit von KI-Antworten beurteilen können.</w:t>
      </w:r>
    </w:p>
    <w:p>
      <w:r>
        <w:rPr>
          <w:b/>
          <w:sz w:val="19"/>
        </w:rPr>
        <w:t xml:space="preserve">Übertragbarkeit: </w:t>
      </w:r>
      <w:r>
        <w:rPr>
          <w:sz w:val="19"/>
        </w:rPr>
        <w:t>Deutschland/Europa, sprachunabhängiges Konzept, übertragbar auf alle Systeme</w:t>
      </w:r>
    </w:p>
    <w:p>
      <w:r>
        <w:rPr>
          <w:color w:val="5A7D3A"/>
          <w:sz w:val="18"/>
        </w:rPr>
        <w:t>https://pubmed.ncbi.nlm.nih.gov/42548675/</w:t>
      </w:r>
    </w:p>
    <w:p>
      <w:pPr>
        <w:pStyle w:val="Heading2"/>
      </w:pPr>
      <w:r>
        <w:t>PARTNER-Rahmen: Governance für Patient Involvement in Forschung</w:t>
      </w:r>
    </w:p>
    <w:p>
      <w:r>
        <w:rPr>
          <w:i/>
          <w:color w:val="666666"/>
          <w:sz w:val="18"/>
        </w:rPr>
        <w:t>Brown M et al.  ·  Clin Teach  ·  Aug. 2026  ·  PMID 42466553</w:t>
      </w:r>
    </w:p>
    <w:p>
      <w:r>
        <w:t>Praktisches Governance-Framework (sieben Bereiche) für Patient and Public Involvement in Gesundheitsberufe-Forschung, entwickelt von UK-Forschungspartnern mit akademischen und Laien-Mitarbeitern.</w:t>
      </w:r>
    </w:p>
    <w:p>
      <w:r>
        <w:rPr>
          <w:b/>
        </w:rPr>
        <w:t xml:space="preserve">Ergebnis: </w:t>
      </w:r>
      <w:r>
        <w:t>PARTNER-Framework umfasst: (1) Bezahlung und Anerkennung, (2) Vereinbarungen, (3) Rollen und Verantwortung, (4) Training und Unterstützung, (5) Networking, (6) gerechte Rekrutierung und Mitgliedschaft, (7) Review, Evaluation und Feedback. Jeder Bereich verlinkt mit praktischen Tools, Vorlagen und Tipps. Framework befähigt Forschungsteams zu strukturiertem, nachhaltigem Involvement über Lippenbekenntnisse hinaus.</w:t>
      </w:r>
    </w:p>
    <w:p>
      <w:r>
        <w:rPr>
          <w:b/>
          <w:sz w:val="19"/>
        </w:rPr>
        <w:t xml:space="preserve">Übertragbarkeit: </w:t>
      </w:r>
      <w:r>
        <w:rPr>
          <w:sz w:val="19"/>
        </w:rPr>
        <w:t>Großbritannien, universelles Governance-Modell, auf Deutschland übertragbar</w:t>
      </w:r>
    </w:p>
    <w:p>
      <w:r>
        <w:rPr>
          <w:color w:val="5A7D3A"/>
          <w:sz w:val="18"/>
        </w:rPr>
        <w:t>https://pubmed.ncbi.nlm.nih.gov/42466553/</w:t>
      </w:r>
    </w:p>
    <w:p>
      <w:pPr>
        <w:pStyle w:val="Heading2"/>
      </w:pPr>
      <w:r>
        <w:t>Limited Health Literacy in migrierten Bevölkerungsgruppen: Soziodemografische Risikofaktoren</w:t>
      </w:r>
    </w:p>
    <w:p>
      <w:r>
        <w:rPr>
          <w:i/>
          <w:color w:val="666666"/>
          <w:sz w:val="18"/>
        </w:rPr>
        <w:t>Prinkey TC et al.  ·  Eur J Public Health  ·  10.06.2026  ·  PMID 42463248</w:t>
      </w:r>
    </w:p>
    <w:p>
      <w:r>
        <w:t>Finnische Querschnittsstudie (n=9.717, Terve Suomi und MoniSuomi) zur Prävalenz und Determinanten begrenzter Health Literacy in Allgemein- und Migrantenbevölkerung.</w:t>
      </w:r>
    </w:p>
    <w:p>
      <w:r>
        <w:rPr>
          <w:b/>
        </w:rPr>
        <w:t xml:space="preserve">Ergebnis: </w:t>
      </w:r>
      <w:r>
        <w:t>Limited Health Literacy in 15% der Allgemeinbevölkerung, aber 42% der Migrantinnen und Migranten (95%-KI 40,1–43,4). Assoziiert mit Arbeitslosigkeit/Student-Status, Einkommensschwierigkeiten, Alleenleben, niedriger Bildung, durchschnittlicher/schlechter Selbstgesundheitseinschätzung. Bei Migranten zusätzlich: unter-exzellente Finnisch-/Schwedisch-Kompetenz. Substanzielle Disparitäten gebunden an sozioökonomische Benachteiligung, Wohnbedingungen und Sprachkompetenz.</w:t>
      </w:r>
    </w:p>
    <w:p>
      <w:r>
        <w:rPr>
          <w:b/>
          <w:sz w:val="19"/>
        </w:rPr>
        <w:t xml:space="preserve">Übertragbarkeit: </w:t>
      </w:r>
      <w:r>
        <w:rPr>
          <w:sz w:val="19"/>
        </w:rPr>
        <w:t>Finnland, nordeuropäisches System mit Migrationserfahrung, Sprache als kritischer Faktor</w:t>
      </w:r>
    </w:p>
    <w:p>
      <w:r>
        <w:rPr>
          <w:color w:val="5A7D3A"/>
          <w:sz w:val="18"/>
        </w:rPr>
        <w:t>https://pubmed.ncbi.nlm.nih.gov/42463248/</w:t>
      </w:r>
    </w:p>
    <w:p>
      <w:pPr>
        <w:pStyle w:val="Heading2"/>
      </w:pPr>
      <w:r>
        <w:t>Patientenbeteiligung in klinischen Registern: Lücke zwischen Anspruch und Realität</w:t>
      </w:r>
    </w:p>
    <w:p>
      <w:r>
        <w:rPr>
          <w:i/>
          <w:color w:val="666666"/>
          <w:sz w:val="18"/>
        </w:rPr>
        <w:t>van de Sanden L et al.  ·  BMJ Open Qual  ·  08.07.2026  ·  PMID 42419912</w:t>
      </w:r>
    </w:p>
    <w:p>
      <w:r>
        <w:t>Niederländische Befragungsstudie (n=48 Antwortende, 26 Register) zu Erfahrungen von Patientenvertreterinnen und -vertretern, Audit-Board-Vorsitzenden und Register-Koordinatoren mit Collaboration und Beteiligung.</w:t>
      </w:r>
    </w:p>
    <w:p>
      <w:r>
        <w:rPr>
          <w:b/>
        </w:rPr>
        <w:t xml:space="preserve">Ergebnis: </w:t>
      </w:r>
      <w:r>
        <w:t>Positive Einstellung zur Patientenbeteiligung. Clinical Audit Board-Vorsitzende bewerteten Collaboration günstiger als Register-Koordinatoren, die Vermittlerrolle zwischen Governance und Alltag reflektion. Hauptherausforderungen: fehlende strukturelle Klarheit und Rollendefinition, methodische Komplexität, Fragen zur Repräsentativität. Alle Gruppen fordern: besseres Onboarding, Training, strukturierte und konsistente Engagement-Prozesse. Derzeit eher symbolisch denn substanziell.</w:t>
      </w:r>
    </w:p>
    <w:p>
      <w:r>
        <w:rPr>
          <w:b/>
          <w:sz w:val="19"/>
        </w:rPr>
        <w:t xml:space="preserve">Übertragbarkeit: </w:t>
      </w:r>
      <w:r>
        <w:rPr>
          <w:sz w:val="19"/>
        </w:rPr>
        <w:t>Niederlande, vergleichbares Versicherungssystem, Register-Kultur</w:t>
      </w:r>
    </w:p>
    <w:p>
      <w:r>
        <w:rPr>
          <w:color w:val="5A7D3A"/>
          <w:sz w:val="18"/>
        </w:rPr>
        <w:t>https://pubmed.ncbi.nlm.nih.gov/42419912/</w:t>
      </w:r>
    </w:p>
    <w:p>
      <w:pPr>
        <w:pStyle w:val="Heading1"/>
      </w:pPr>
      <w:r>
        <w:t>Aufgenommen am 27.08.2026</w:t>
      </w:r>
    </w:p>
    <w:p>
      <w:pPr>
        <w:pStyle w:val="Heading2"/>
      </w:pPr>
      <w:r>
        <w:t>Kommunikationsstrategien für Kinderbeteiligung in Dreier-Gesprächen im Gesundheitswesen</w:t>
      </w:r>
    </w:p>
    <w:p>
      <w:r>
        <w:rPr>
          <w:i/>
          <w:color w:val="666666"/>
          <w:sz w:val="18"/>
        </w:rPr>
        <w:t>Alharbi M et al.  ·  Health Expect  ·  Okt. 2026  ·  PMID 42649109</w:t>
      </w:r>
    </w:p>
    <w:p>
      <w:r>
        <w:t>Scoping Review von 37 Studien zu Kommunikationsstilen (Dyadic vs. Triadic) von Fachpersonen und Eltern, die Kinderbeteiligung bei Gesundheitsentscheidungen beeinflussen.</w:t>
      </w:r>
    </w:p>
    <w:p>
      <w:r>
        <w:rPr>
          <w:b/>
        </w:rPr>
        <w:t xml:space="preserve">Ergebnis: </w:t>
      </w:r>
      <w:r>
        <w:t>37 von 41 Studien zeigten geringe Kindenbeteiligung; supportive, offene und kinderfreundliche Kommunikation förderte aktive Beteiligung; Barrieren: direktive/aufgabenorientierte Stile der Fachpersonen und dominante Elternrollen.</w:t>
      </w:r>
    </w:p>
    <w:p>
      <w:r>
        <w:rPr>
          <w:b/>
          <w:sz w:val="19"/>
        </w:rPr>
        <w:t xml:space="preserve">Übertragbarkeit: </w:t>
      </w:r>
      <w:r>
        <w:rPr>
          <w:sz w:val="19"/>
        </w:rPr>
        <w:t>Internationale Evidenz (Zahnmedizin, Pädiatrie); britische Studien und JBI-Rahmen angewendet.</w:t>
      </w:r>
    </w:p>
    <w:p>
      <w:r>
        <w:rPr>
          <w:color w:val="5A7D3A"/>
          <w:sz w:val="18"/>
        </w:rPr>
        <w:t>https://pubmed.ncbi.nlm.nih.gov/42649109/</w:t>
      </w:r>
    </w:p>
    <w:p>
      <w:pPr>
        <w:pStyle w:val="Heading2"/>
      </w:pPr>
      <w:r>
        <w:t>Co-Design von Lungenkrebspatienten verbessert Akzeptanz eines Bewegungsprogramms</w:t>
      </w:r>
    </w:p>
    <w:p>
      <w:r>
        <w:rPr>
          <w:i/>
          <w:color w:val="666666"/>
          <w:sz w:val="18"/>
        </w:rPr>
        <w:t>Beggs M et al.  ·  Health Expect  ·  Aug. 2026  ·  PMID 42644664</w:t>
      </w:r>
    </w:p>
    <w:p>
      <w:r>
        <w:t>Partizipatives Studiendesign, in dem Lungenkrebspatienten und Angehörige in Workshops ein präoperatives Bewegungsprogramm mitgestalteten und dabei 15 Barrieren und 40 Förderfaktoren identifizierten.</w:t>
      </w:r>
    </w:p>
    <w:p>
      <w:r>
        <w:rPr>
          <w:b/>
        </w:rPr>
        <w:t xml:space="preserve">Ergebnis: </w:t>
      </w:r>
      <w:r>
        <w:t>Sieben Teilnehmende (drei Lungenkrebspatienten, vier Angehörige) bewerteten tägliches Training mit 20 min Dauer und personalisierter Intensität als akzeptabel; Supervision und professionelle Beziehungen als essentiell für Effektivität.</w:t>
      </w:r>
    </w:p>
    <w:p>
      <w:r>
        <w:rPr>
          <w:b/>
          <w:sz w:val="19"/>
        </w:rPr>
        <w:t xml:space="preserve">Übertragbarkeit: </w:t>
      </w:r>
      <w:r>
        <w:rPr>
          <w:sz w:val="19"/>
        </w:rPr>
        <w:t>Qualitatives Design übertragbar auf deutsches Versorgungssystem; Partizipation ist strukturell verankert.</w:t>
      </w:r>
    </w:p>
    <w:p>
      <w:r>
        <w:rPr>
          <w:color w:val="5A7D3A"/>
          <w:sz w:val="18"/>
        </w:rPr>
        <w:t>https://pubmed.ncbi.nlm.nih.gov/42644664/</w:t>
      </w:r>
    </w:p>
    <w:p>
      <w:pPr>
        <w:pStyle w:val="Heading2"/>
      </w:pPr>
      <w:r>
        <w:t>Gesundheitskompetenz bestimmt wissensabhängige Malaria-Präventionsverhalten</w:t>
      </w:r>
    </w:p>
    <w:p>
      <w:r>
        <w:rPr>
          <w:i/>
          <w:color w:val="666666"/>
          <w:sz w:val="18"/>
        </w:rPr>
        <w:t>Namubiru C et al.  ·  BMC Health Serv Res  ·  24.08.2026  ·  PMID 42642735</w:t>
      </w:r>
    </w:p>
    <w:p>
      <w:r>
        <w:t>Querschnittstudie mit 504 Teilnehmenden in Gabun, Zusammenhang zwischen Health Literacy (HLS-EU-Q16) und Malaria-Verhaltensweisen gemessen.</w:t>
      </w:r>
    </w:p>
    <w:p>
      <w:r>
        <w:rPr>
          <w:b/>
        </w:rPr>
        <w:t xml:space="preserve">Ergebnis: </w:t>
      </w:r>
      <w:r>
        <w:t>59,7 % mit ausreichender HL; HL war statistisch signifikant assoziiert mit Dosierungswissen (AME = 0,022, p &lt; 0,001), Medikamenten-Adhärenz (OR = 1,089, p &lt; 0,01), Fragen stellen (OR = 1,092, p &lt; 0,001) und Netzbenutzung (p &lt; 0,05); aber nicht mit Strukturmaßnahmen wie Bekämpfung oder Spritzen.</w:t>
      </w:r>
    </w:p>
    <w:p>
      <w:r>
        <w:rPr>
          <w:b/>
          <w:sz w:val="19"/>
        </w:rPr>
        <w:t xml:space="preserve">Übertragbarkeit: </w:t>
      </w:r>
      <w:r>
        <w:rPr>
          <w:sz w:val="19"/>
        </w:rPr>
        <w:t>Gabon, ähnliche Herausforderungen wie in Subsahara-Afrika; Fokus auf kommunikative statt strukturelle Ansätze.</w:t>
      </w:r>
    </w:p>
    <w:p>
      <w:r>
        <w:rPr>
          <w:color w:val="5A7D3A"/>
          <w:sz w:val="18"/>
        </w:rPr>
        <w:t>https://pubmed.ncbi.nlm.nih.gov/42642735/</w:t>
      </w:r>
    </w:p>
    <w:p>
      <w:pPr>
        <w:pStyle w:val="Heading2"/>
      </w:pPr>
      <w:r>
        <w:t>Umweltbildung korreliert mit Gesundheitsverhalten – aber Evidenz ist schwach</w:t>
      </w:r>
    </w:p>
    <w:p>
      <w:r>
        <w:rPr>
          <w:i/>
          <w:color w:val="666666"/>
          <w:sz w:val="18"/>
        </w:rPr>
        <w:t>Paulsen L et al.  ·  Front Public Health  ·  27.07.2026  ·  PMID 42577351</w:t>
      </w:r>
    </w:p>
    <w:p>
      <w:r>
        <w:t>Systematischer Review von fünf Querschnittsstudien (2020–2024) zu Zusammenhang zwischen Umwelt- und Nachhaltigkeitskompetenz und Gesundheitsverhalten.</w:t>
      </w:r>
    </w:p>
    <w:p>
      <w:r>
        <w:rPr>
          <w:b/>
        </w:rPr>
        <w:t xml:space="preserve">Ergebnis: </w:t>
      </w:r>
      <w:r>
        <w:t>Drei Studien berichteten positive Assoziationen zwischen Umweltbildung und Gesundheitsverhalten (Ernährung, Rauchen); eine Studie identifizierte Erklärungspfad über Umwelteinstellungen und Lebensstil; heterogene Konzepte und Messinstrumente, Querschnittsdesign, keine Kausalitätsaussagen möglich.</w:t>
      </w:r>
    </w:p>
    <w:p>
      <w:r>
        <w:rPr>
          <w:b/>
          <w:sz w:val="19"/>
        </w:rPr>
        <w:t xml:space="preserve">Übertragbarkeit: </w:t>
      </w:r>
      <w:r>
        <w:rPr>
          <w:sz w:val="19"/>
        </w:rPr>
        <w:t>Deutschland, Schweiz teilweise beteiligt; Nachhaltigkeitskohärenz ist systemübergreifend relevant.</w:t>
      </w:r>
    </w:p>
    <w:p>
      <w:r>
        <w:rPr>
          <w:color w:val="5A7D3A"/>
          <w:sz w:val="18"/>
        </w:rPr>
        <w:t>https://pubmed.ncbi.nlm.nih.gov/42577351/</w:t>
      </w:r>
    </w:p>
    <w:p>
      <w:pPr>
        <w:pStyle w:val="Heading2"/>
      </w:pPr>
      <w:r>
        <w:t>Sprachbarrieren und Vertrauen prägen Gesundheitskompetenz von Migrantinnen mit Rheuma</w:t>
      </w:r>
    </w:p>
    <w:p>
      <w:r>
        <w:rPr>
          <w:i/>
          <w:color w:val="666666"/>
          <w:sz w:val="18"/>
        </w:rPr>
        <w:t>Treacy L et al.  ·  Front Public Health  ·  29.06.2026  ·  PMID 42445919</w:t>
      </w:r>
    </w:p>
    <w:p>
      <w:r>
        <w:t>Qualitative Studie mit 19 Interviews zu Gesundheitskompetenz von Migrantinnen mit Rheuma in Norwegen und limitierter Sprachkompetenz.</w:t>
      </w:r>
    </w:p>
    <w:p>
      <w:r>
        <w:rPr>
          <w:b/>
        </w:rPr>
        <w:t xml:space="preserve">Ergebnis: </w:t>
      </w:r>
      <w:r>
        <w:t>Drei zentrale Themen: (1) Sprachkompetenz, digitale Literatur und sozialer Rückhalt formen Zugang; (2) Vertrauen entwickelt sich über Zeit, nicht automatisch durch Aufenthaltsdauer; (3) Beschäftigung beeinflusst Krankheitsmanagement; systemische Annahmen über Sprach- und digitale Fähigkeiten schaffen Lücken.</w:t>
      </w:r>
    </w:p>
    <w:p>
      <w:r>
        <w:rPr>
          <w:b/>
          <w:sz w:val="19"/>
        </w:rPr>
        <w:t xml:space="preserve">Übertragbarkeit: </w:t>
      </w:r>
      <w:r>
        <w:rPr>
          <w:sz w:val="19"/>
        </w:rPr>
        <w:t>Norwegen, ähnliche Migrations- und Gesundheitssysteme wie Deutschland; Sprachanpassungen essentiell.</w:t>
      </w:r>
    </w:p>
    <w:p>
      <w:r>
        <w:rPr>
          <w:color w:val="5A7D3A"/>
          <w:sz w:val="18"/>
        </w:rPr>
        <w:t>https://pubmed.ncbi.nlm.nih.gov/42445919/</w:t>
      </w:r>
    </w:p>
    <w:p>
      <w:pPr>
        <w:pStyle w:val="Heading2"/>
      </w:pPr>
      <w:r>
        <w:t>Pflegefachpersonen und Shared Decision Making: Wirkung auf Patienten-Beteiligung</w:t>
      </w:r>
    </w:p>
    <w:p>
      <w:r>
        <w:rPr>
          <w:i/>
          <w:color w:val="666666"/>
          <w:sz w:val="18"/>
        </w:rPr>
        <w:t>Finderup J et al.  ·  Int J Nurs Stud  ·  06.07.2026  ·  PMID 42424661</w:t>
      </w:r>
    </w:p>
    <w:p>
      <w:r>
        <w:t>Scoping Review von 23 Studien zu pflegefachpersonengeführtem Shared Decision Making mit Training, strukturierten Konsultationen oder Entscheidungshilfen.</w:t>
      </w:r>
    </w:p>
    <w:p>
      <w:r>
        <w:rPr>
          <w:b/>
        </w:rPr>
        <w:t xml:space="preserve">Ergebnis: </w:t>
      </w:r>
      <w:r>
        <w:t>Interventionen erhöhten Patientenbeteiligung, wahrgenommenes Empowerment, Zufriedenheit mit Entscheidungen, Selbstvertrauen und Adhärenz; Barrieren: Zeitmangel und fehlende organisatorische Unterstützung.</w:t>
      </w:r>
    </w:p>
    <w:p>
      <w:r>
        <w:rPr>
          <w:b/>
          <w:sz w:val="19"/>
        </w:rPr>
        <w:t xml:space="preserve">Übertragbarkeit: </w:t>
      </w:r>
      <w:r>
        <w:rPr>
          <w:sz w:val="19"/>
        </w:rPr>
        <w:t>Europäische Studien (Skandinavien, Niederlande), Kontexte vergleichbar mit Deutschland (Nephrologie, Onkologie, Psychiatrie).</w:t>
      </w:r>
    </w:p>
    <w:p>
      <w:r>
        <w:rPr>
          <w:color w:val="5A7D3A"/>
          <w:sz w:val="18"/>
        </w:rPr>
        <w:t>https://pubmed.ncbi.nlm.nih.gov/42424661/</w:t>
      </w:r>
    </w:p>
    <w:p>
      <w:pPr>
        <w:pStyle w:val="Heading1"/>
      </w:pPr>
      <w:r>
        <w:t>Aufgenommen am 26.08.2026</w:t>
      </w:r>
    </w:p>
    <w:p>
      <w:pPr>
        <w:pStyle w:val="Heading2"/>
      </w:pPr>
      <w:r>
        <w:t>Kann eine App Bewegung bei Krebsüberlebenden halten? 12-Monate Engagement</w:t>
      </w:r>
    </w:p>
    <w:p>
      <w:r>
        <w:rPr>
          <w:i/>
          <w:color w:val="666666"/>
          <w:sz w:val="18"/>
        </w:rPr>
        <w:t>Fosstveit SH et al.  ·  JMIR Mhealth Uhealth  ·  13.08.2026  ·  PMID 42594257</w:t>
      </w:r>
    </w:p>
    <w:p>
      <w:r>
        <w:t>Deskriptive Analyse von Server-Log-Daten aus 378 norwegischen Gynäkologiekrebsüberlebenden, die 12 Monate lang mit Fitness-App-Komponente plus Aktivitätstracker begleitet wurden.</w:t>
      </w:r>
    </w:p>
    <w:p>
      <w:r>
        <w:rPr>
          <w:b/>
        </w:rPr>
        <w:t xml:space="preserve">Ergebnis: </w:t>
      </w:r>
      <w:r>
        <w:t>Von 378 Teilnehmern loggten 72% (n=272) mindestens zwei Wochen PA, 60% (n=225) synchronisierten objektive Schritte. Mittlerer Tageswert 5657 Schritte (SD 2799). App-Nutzer waren jünger (Δ –6,7 Jahre; p &lt; 0,001), öfter berufstätig (χ²=12,7; p &lt; 0,001) und höher gebildet (χ²=13,6; p &lt; 0,001) als Nicht-Nutzer. Engagement folgte Ebb-and-Flow-Muster (Rückgänge um Wochen 16, 32, 44, Erholung nach 3 Wochen).</w:t>
      </w:r>
    </w:p>
    <w:p>
      <w:r>
        <w:rPr>
          <w:b/>
          <w:sz w:val="19"/>
        </w:rPr>
        <w:t xml:space="preserve">Übertragbarkeit: </w:t>
      </w:r>
      <w:r>
        <w:rPr>
          <w:sz w:val="19"/>
        </w:rPr>
        <w:t>Norwegen, öffentliches Versorgungssystem mit vergleichbarer Digitalinfrastruktur; Geschlechts-/Bildungsungleichheit universal</w:t>
      </w:r>
    </w:p>
    <w:p>
      <w:r>
        <w:rPr>
          <w:color w:val="5A7D3A"/>
          <w:sz w:val="18"/>
        </w:rPr>
        <w:t>https://pubmed.ncbi.nlm.nih.gov/42594257/</w:t>
      </w:r>
    </w:p>
    <w:p>
      <w:pPr>
        <w:pStyle w:val="Heading2"/>
      </w:pPr>
      <w:r>
        <w:t>Trauen Krebspatienten Online-Foren oder Alternativmedizin? eHealth Literacy ist nicht der Treiber</w:t>
      </w:r>
    </w:p>
    <w:p>
      <w:r>
        <w:rPr>
          <w:i/>
          <w:color w:val="666666"/>
          <w:sz w:val="18"/>
        </w:rPr>
        <w:t>Ciarlo G et al.  ·  Support Care Cancer  ·  04.08.2026  ·  PMID 42550300</w:t>
      </w:r>
    </w:p>
    <w:p>
      <w:r>
        <w:t>Querschnittsbefragung von 458 Nutzern des größten deutschsprachigen Krebsforums zu Forumnutzung, Einstellungen zur Komplementärmedizin und eHealth Literacy; Regressionsmodelle.</w:t>
      </w:r>
    </w:p>
    <w:p>
      <w:r>
        <w:rPr>
          <w:b/>
        </w:rPr>
        <w:t xml:space="preserve">Ergebnis: </w:t>
      </w:r>
      <w:r>
        <w:t>44,3% (n=203) nutzten CAM; Nutzungsintensität moderat (Median 2, IQR 1–3). Keine Assoziation zwischen Forumnutzung, eHealth Literacy oder psychischem Stress und CAM-Anwendung. CAM-Diskussionen im Forum bewertet als signifikant weniger vertrauenswürdig als Gespräche zu konventionellen Therapien (t(383)=16,88; p &lt; 0,001), unabhängig von eHealth Literacy und Distress. Forumnutzung differenziert zwischen Vertrauensbereichen – suggeriert Forenlerner als kritisch.</w:t>
      </w:r>
    </w:p>
    <w:p>
      <w:r>
        <w:rPr>
          <w:b/>
          <w:sz w:val="19"/>
        </w:rPr>
        <w:t xml:space="preserve">Übertragbarkeit: </w:t>
      </w:r>
      <w:r>
        <w:rPr>
          <w:sz w:val="19"/>
        </w:rPr>
        <w:t>Deutschland (größtes deutsches Krebsforum); Befunde zu Vertrauensdifferenzierung kultur- und systemübergreifend relevant</w:t>
      </w:r>
    </w:p>
    <w:p>
      <w:r>
        <w:rPr>
          <w:color w:val="5A7D3A"/>
          <w:sz w:val="18"/>
        </w:rPr>
        <w:t>https://pubmed.ncbi.nlm.nih.gov/42550300/</w:t>
      </w:r>
    </w:p>
    <w:p>
      <w:pPr>
        <w:pStyle w:val="Heading2"/>
      </w:pPr>
      <w:r>
        <w:t>Können Jugendliche Gesundheitsinformation bewerten? Validierung eines Kurzfragebogens</w:t>
      </w:r>
    </w:p>
    <w:p>
      <w:r>
        <w:rPr>
          <w:i/>
          <w:color w:val="666666"/>
          <w:sz w:val="18"/>
        </w:rPr>
        <w:t>Haugen ALH et al.  ·  Front Public Health  ·  09.07.2026  ·  PMID 42494905</w:t>
      </w:r>
    </w:p>
    <w:p>
      <w:r>
        <w:t>Validierung eines fünf-Item-Selbstberichts-Instrumentes zur kritischen Gesundheitskompetenz (CHLA-QA) bei 522 norwegischen Schülern (13–15 Jahre); Known-Groups und konvergente Validität.</w:t>
      </w:r>
    </w:p>
    <w:p>
      <w:r>
        <w:rPr>
          <w:b/>
        </w:rPr>
        <w:t xml:space="preserve">Ergebnis: </w:t>
      </w:r>
      <w:r>
        <w:t>Fünf-Item-Lösung mit akzeptabler Passung (CFI = 0,98; RMSEA = 0,097), starker standardisierter Ladungen (0,582–0,839), zufriedenstellender Reliabilität (α = 0,79). Mädchen höher als Jungen (p &lt; 0,001; r = 0,169). Sozioökonomischer Gradient: höhere Werte bei Elternbildung (r = 0,111) und Büchern zu Hause (ε² = 0,024). HLSAC stieg stufenweise nach CHLA-QA-Gruppen (ε² = 0,132).</w:t>
      </w:r>
    </w:p>
    <w:p>
      <w:r>
        <w:rPr>
          <w:b/>
          <w:sz w:val="19"/>
        </w:rPr>
        <w:t xml:space="preserve">Übertragbarkeit: </w:t>
      </w:r>
      <w:r>
        <w:rPr>
          <w:sz w:val="19"/>
        </w:rPr>
        <w:t>Norwegen, skandinavisches Schulsystem mit ähnlicher Gesundheitskompetenz-Infrastruktur</w:t>
      </w:r>
    </w:p>
    <w:p>
      <w:r>
        <w:rPr>
          <w:color w:val="5A7D3A"/>
          <w:sz w:val="18"/>
        </w:rPr>
        <w:t>https://pubmed.ncbi.nlm.nih.gov/42494905/</w:t>
      </w:r>
    </w:p>
    <w:p>
      <w:pPr>
        <w:pStyle w:val="Heading2"/>
      </w:pPr>
      <w:r>
        <w:t>Vier Gesundheitskompetenz-Profile bei Frauen zur kardiovaskulären Prävention</w:t>
      </w:r>
    </w:p>
    <w:p>
      <w:r>
        <w:rPr>
          <w:i/>
          <w:color w:val="666666"/>
          <w:sz w:val="18"/>
        </w:rPr>
        <w:t>Cosma C et al.  ·  BMJ Open  ·  16.07.2026  ·  PMID 42463207</w:t>
      </w:r>
    </w:p>
    <w:p>
      <w:r>
        <w:t>Clusteranalyse der Gesundheitskompetenz (neun HLQ-Dimensionen) bei 156 Frauen in benachteiligtem Stadtteil Florenz; vier Profile von breiter Stärke bis zu Herausforderungen in allen Bereichen.</w:t>
      </w:r>
    </w:p>
    <w:p>
      <w:r>
        <w:rPr>
          <w:b/>
        </w:rPr>
        <w:t xml:space="preserve">Ergebnis: </w:t>
      </w:r>
      <w:r>
        <w:t>Vier distinct Profile identifiziert (p &lt; 0,001): 16,7% mit breiten Stärken, 48,7% mit Stärken und selektiven Herausforderungen, 8,3% mit weit verbreiteten Herausforderungen, 26,3% mit gemischtem Profil und geringerer sozialer Unterstützung. Profile mit markanten Herausforderungen assoziiert mit niedrigerem Einkommen, schlechterer Eigengesundheitswahrnehmung und schwächerer Ernährungsliteratur. Meaningfulness-Dimension der Kohärenz höher bei stärkeren Profilen (p &lt; 0,001).</w:t>
      </w:r>
    </w:p>
    <w:p>
      <w:r>
        <w:rPr>
          <w:b/>
          <w:sz w:val="19"/>
        </w:rPr>
        <w:t xml:space="preserve">Übertragbarkeit: </w:t>
      </w:r>
      <w:r>
        <w:rPr>
          <w:sz w:val="19"/>
        </w:rPr>
        <w:t>Italien, vergleichbares Sozialversicherungssystem und Versorgungsstruktur</w:t>
      </w:r>
    </w:p>
    <w:p>
      <w:r>
        <w:rPr>
          <w:color w:val="5A7D3A"/>
          <w:sz w:val="18"/>
        </w:rPr>
        <w:t>https://pubmed.ncbi.nlm.nih.gov/42463207/</w:t>
      </w:r>
    </w:p>
    <w:p>
      <w:pPr>
        <w:pStyle w:val="Heading2"/>
      </w:pPr>
      <w:r>
        <w:t>Patientenaktivierung und Arzt-Patient-Kommunikation senken Krebsmüdigkeit</w:t>
      </w:r>
    </w:p>
    <w:p>
      <w:r>
        <w:rPr>
          <w:i/>
          <w:color w:val="666666"/>
          <w:sz w:val="18"/>
        </w:rPr>
        <w:t>Nguyen DT et al.  ·  Psychooncology  ·  Juli 2026  ·  PMID 42452905</w:t>
      </w:r>
    </w:p>
    <w:p>
      <w:r>
        <w:t>Beobachtungsstudie LIFT (Deutschland, 1175 Krebsüberlebende) mit Messungen von Patient Activation Measure (PAM-13-D) und Kommunikationsqualität (ComQ) neun Monate nach Diagnose, Outcome Müdigkeit (EORTC QLQ-FA12) nach 12 und 24 Monaten.</w:t>
      </w:r>
    </w:p>
    <w:p>
      <w:r>
        <w:rPr>
          <w:b/>
        </w:rPr>
        <w:t xml:space="preserve">Ergebnis: </w:t>
      </w:r>
      <w:r>
        <w:t>PAM bei neun Monaten negativ assoziiert mit körperlicher und Gesamt-Müdigkeit bei 12 und 24 Monaten (multivariabel mit Kovariaten). ComQ bei neun Monaten negativ mit Müdigkeit bei 12 Monaten assoziiert. Nach zusätzlicher Anpassung für Voraus-Müdigkeit (4–6 Monate) blieben PAM-Assoziationen bei 12 Monaten bestehen, wurden aber abgeschwächt.</w:t>
      </w:r>
    </w:p>
    <w:p>
      <w:r>
        <w:rPr>
          <w:b/>
          <w:sz w:val="19"/>
        </w:rPr>
        <w:t xml:space="preserve">Übertragbarkeit: </w:t>
      </w:r>
      <w:r>
        <w:rPr>
          <w:sz w:val="19"/>
        </w:rPr>
        <w:t>Deutschland, deutsches Versorgungssystem mit vergleichbarer onkologischer Struktur</w:t>
      </w:r>
    </w:p>
    <w:p>
      <w:r>
        <w:rPr>
          <w:color w:val="5A7D3A"/>
          <w:sz w:val="18"/>
        </w:rPr>
        <w:t>https://pubmed.ncbi.nlm.nih.gov/42452905/</w:t>
      </w:r>
    </w:p>
    <w:p>
      <w:pPr>
        <w:pStyle w:val="Heading2"/>
      </w:pPr>
      <w:r>
        <w:t>Entscheidungshilfen für Bluthochdruck: Systematische Übersicht über Qualität und Design</w:t>
      </w:r>
    </w:p>
    <w:p>
      <w:r>
        <w:rPr>
          <w:i/>
          <w:color w:val="666666"/>
          <w:sz w:val="18"/>
        </w:rPr>
        <w:t>Berghold J et al.  ·  BMC Med Inform Decis Mak  ·  11.07.2026  ·  PMID 42436484</w:t>
      </w:r>
    </w:p>
    <w:p>
      <w:r>
        <w:t>Systematische Übersicht von fünf Entscheidungshilfen (PDA) für Hypertonie nach IPDAS-Kriterien; Bewertung der Qualität und Einhaltung von Standards.</w:t>
      </w:r>
    </w:p>
    <w:p>
      <w:r>
        <w:rPr>
          <w:b/>
        </w:rPr>
        <w:t xml:space="preserve">Ergebnis: </w:t>
      </w:r>
      <w:r>
        <w:t>Fünf PDAs (2019–2024) aus USA, UK, Deutschland identifiziert; alle online zugänglich, alle adressierten Medikament und Lebensstil (2–12 Optionen), mit Option-Grid-Format, Visuals, Werte-Klärung. Qualitätsbewertung nach IPDAS sehr unterschiedlich: Scores 49/116 bis 87/116. Lücken in Entwicklungsprozessen. Keine randomisierten Wirksamkeitsstudien vorhanden.</w:t>
      </w:r>
    </w:p>
    <w:p>
      <w:r>
        <w:rPr>
          <w:b/>
          <w:sz w:val="19"/>
        </w:rPr>
        <w:t xml:space="preserve">Übertragbarkeit: </w:t>
      </w:r>
      <w:r>
        <w:rPr>
          <w:sz w:val="19"/>
        </w:rPr>
        <w:t>Deutschland mit einer PDA vertreten; Hypertonie-Management in DACH-Ländern vergleichbar, aber wenig lokale Evidence</w:t>
      </w:r>
    </w:p>
    <w:p>
      <w:r>
        <w:rPr>
          <w:color w:val="5A7D3A"/>
          <w:sz w:val="18"/>
        </w:rPr>
        <w:t>https://pubmed.ncbi.nlm.nih.gov/42436484/</w:t>
      </w:r>
    </w:p>
    <w:p>
      <w:pPr>
        <w:pStyle w:val="Heading2"/>
      </w:pPr>
      <w:r>
        <w:t>Patient-Partner in Krebsforschung: Wie echte Mitgestaltung gelingt</w:t>
      </w:r>
    </w:p>
    <w:p>
      <w:r>
        <w:rPr>
          <w:i/>
          <w:color w:val="666666"/>
          <w:sz w:val="18"/>
        </w:rPr>
        <w:t>Busnel Y et al.  ·  Health Expect  ·  Aug. 2026  ·  PMID 42423243</w:t>
      </w:r>
    </w:p>
    <w:p>
      <w:r>
        <w:t>Qualitative Interviews mit sieben Patient-Partnern über ihre Erfahrungen in partizipativer Forschungsgovernance (PROOF-Projekt Frankreich); Analyse von Bedingungen für echte Beteiligung.</w:t>
      </w:r>
    </w:p>
    <w:p>
      <w:r>
        <w:rPr>
          <w:b/>
        </w:rPr>
        <w:t xml:space="preserve">Ergebnis: </w:t>
      </w:r>
      <w:r>
        <w:t>Drei Themen: (1) Persönliche Einladung als Anerkennung triggert Engagement; (2) Echte Mitgestaltung durch dedizierte Räume, Vertrauensrelation und responsive Teams möglich, aber administrative Hürden bremsen; (3) Gegenseitige Transformation – Patient-Partner sahen Beitrag zu Interventionsdesign und Team, Plus eigene Kompetenzentwicklung und Netzwerk. Barrieren primär strukturell (administrative Zwänge, Forschungsrhythmen).</w:t>
      </w:r>
    </w:p>
    <w:p>
      <w:r>
        <w:rPr>
          <w:b/>
          <w:sz w:val="19"/>
        </w:rPr>
        <w:t xml:space="preserve">Übertragbarkeit: </w:t>
      </w:r>
      <w:r>
        <w:rPr>
          <w:sz w:val="19"/>
        </w:rPr>
        <w:t>Frankreich, europäisches Versicherungssystem mit Partizipationstraditionen</w:t>
      </w:r>
    </w:p>
    <w:p>
      <w:r>
        <w:rPr>
          <w:color w:val="5A7D3A"/>
          <w:sz w:val="18"/>
        </w:rPr>
        <w:t>https://pubmed.ncbi.nlm.nih.gov/42423243/</w:t>
      </w:r>
    </w:p>
    <w:p>
      <w:pPr>
        <w:pStyle w:val="Heading1"/>
      </w:pPr>
      <w:r>
        <w:t>Aufgenommen am 23.08.2026</w:t>
      </w:r>
    </w:p>
    <w:p>
      <w:pPr>
        <w:pStyle w:val="Heading2"/>
      </w:pPr>
      <w:r>
        <w:t>Psychoeducational Schulungsprogramm verbessert Gesundheitskompetenz und emotionales Wohlbefinden bei Kindern mit Krebs</w:t>
      </w:r>
    </w:p>
    <w:p>
      <w:r>
        <w:rPr>
          <w:i/>
          <w:color w:val="666666"/>
          <w:sz w:val="18"/>
        </w:rPr>
        <w:t>Weiler-Wichtl LJ et al.  ·  Psychooncology  ·  Aug. 2026  ·  PMID 42631525</w:t>
      </w:r>
    </w:p>
    <w:p>
      <w:r>
        <w:t>Pilotprüfung eines Psychoedukationsprogramms (MyLogbook) zur Verbesserung der Gesundheitskompetenz und emotionalen Anpassung bei 240 pädiatrischen Onkologiepatienten in Deutschland, Österreich, Schweiz und Italien.</w:t>
      </w:r>
    </w:p>
    <w:p>
      <w:r>
        <w:rPr>
          <w:b/>
        </w:rPr>
        <w:t xml:space="preserve">Ergebnis: </w:t>
      </w:r>
      <w:r>
        <w:t>Die subjektive, modulspezifische Gesundheitskompetenz stieg signifikant von 2,97 (SD=1,45) nach Sitzung 1 auf 3,97 (SD=1,13) nach Sitzung 2 (Wilcoxon V=1597,5, p&lt;0,001). Negative Emotionen nahmen ab (B=-0,342, p&lt;0,001), positive Emotionen nahmen zu (β=0,051, p=0,011). Das Programm übersetzte erfolgreich Leitlinien zur psychosozialen Versorgung in die klinische Praxis.</w:t>
      </w:r>
    </w:p>
    <w:p>
      <w:r>
        <w:rPr>
          <w:b/>
          <w:sz w:val="19"/>
        </w:rPr>
        <w:t xml:space="preserve">Übertragbarkeit: </w:t>
      </w:r>
      <w:r>
        <w:rPr>
          <w:sz w:val="19"/>
        </w:rPr>
        <w:t>Deutschland und Österreich – multizentrische Studie mit deutschsprachigen Patienten und Versorgungsstrukturen</w:t>
      </w:r>
    </w:p>
    <w:p>
      <w:r>
        <w:rPr>
          <w:color w:val="5A7D3A"/>
          <w:sz w:val="18"/>
        </w:rPr>
        <w:t>https://pubmed.ncbi.nlm.nih.gov/42631525/</w:t>
      </w:r>
    </w:p>
    <w:p>
      <w:pPr>
        <w:pStyle w:val="Heading2"/>
      </w:pPr>
      <w:r>
        <w:t>Verständlichkeit und Empathie von KI-Gesundheitsinformation: Nutzervergleich mit menschlichen Antworten</w:t>
      </w:r>
    </w:p>
    <w:p>
      <w:r>
        <w:rPr>
          <w:i/>
          <w:color w:val="666666"/>
          <w:sz w:val="18"/>
        </w:rPr>
        <w:t>Schulz C et al.  ·  BMC Health Serv Res  ·  19.08.2026  ·  PMID 42618915</w:t>
      </w:r>
    </w:p>
    <w:p>
      <w:r>
        <w:t>Online-Befragung in Deutschland mit 224 Teilnehmenden, die identische Gesundheitsfragen mit Antworten von ChatGPT-4 und einem Physiotherapeuten bewerteten.</w:t>
      </w:r>
    </w:p>
    <w:p>
      <w:r>
        <w:rPr>
          <w:b/>
        </w:rPr>
        <w:t xml:space="preserve">Ergebnis: </w:t>
      </w:r>
      <w:r>
        <w:t>Die KI-generierte Antwort wurde bei Verständlichkeit und Empathie signifikant höher bewertet als die menschliche (alle p&lt;0,001). Wahrnehmung diskriminierender Inhalte war selten und unterschied sich nicht zwischen den Antworten. Fachliche Bewertung bevorzugte die KI-Antwort hinsichtlich Genauigkeit, aber Längen- und Strukturunterschiede erfordern vorsichtige Interpretation.</w:t>
      </w:r>
    </w:p>
    <w:p>
      <w:r>
        <w:rPr>
          <w:b/>
          <w:sz w:val="19"/>
        </w:rPr>
        <w:t xml:space="preserve">Übertragbarkeit: </w:t>
      </w:r>
      <w:r>
        <w:rPr>
          <w:sz w:val="19"/>
        </w:rPr>
        <w:t>Deutsche Studie mit realen Patientenfragen aus Gesundheitsforum – direkt auf deutsche Kontexte übertragbar</w:t>
      </w:r>
    </w:p>
    <w:p>
      <w:r>
        <w:rPr>
          <w:color w:val="5A7D3A"/>
          <w:sz w:val="18"/>
        </w:rPr>
        <w:t>https://pubmed.ncbi.nlm.nih.gov/42618915/</w:t>
      </w:r>
    </w:p>
    <w:p>
      <w:pPr>
        <w:pStyle w:val="Heading1"/>
      </w:pPr>
      <w:r>
        <w:t>Aufgenommen am 21.08.2026</w:t>
      </w:r>
    </w:p>
    <w:p>
      <w:pPr>
        <w:pStyle w:val="Heading2"/>
      </w:pPr>
      <w:r>
        <w:t>Verständnis und Beteiligung in psychiatrischer Versorgung: Bedingungen für Shared Decision-Making aus Sicht der Fachpersonen</w:t>
      </w:r>
    </w:p>
    <w:p>
      <w:r>
        <w:rPr>
          <w:i/>
          <w:color w:val="666666"/>
          <w:sz w:val="18"/>
        </w:rPr>
        <w:t>Cederborg C et al.  ·  J Eval Clin Pract  ·  Aug. 2026  ·  PMID 42623490</w:t>
      </w:r>
    </w:p>
    <w:p>
      <w:r>
        <w:t>Qualitative Fokusgruppenstudie mit 28 Psychiatriefachpersonen in Schweden zu Voraussetzungen, Hürden und Strategien für gelungene Patientenbeteiligung in Behandlungsgesprächen.</w:t>
      </w:r>
    </w:p>
    <w:p>
      <w:r>
        <w:rPr>
          <w:b/>
        </w:rPr>
        <w:t xml:space="preserve">Ergebnis: </w:t>
      </w:r>
      <w:r>
        <w:t>Vertrauensvolle Beziehung, Transparenz und patientengerechte Kommunikation fördern Mitsprache. Zeit als übergreifender limitierender Faktor. Organisatorische Unterstützung, Schulung und strukturierte Entscheidungsprozesse nötig; Motivational Interviewing und Teamwork als Enabler benannt.</w:t>
      </w:r>
    </w:p>
    <w:p>
      <w:r>
        <w:rPr>
          <w:b/>
          <w:sz w:val="19"/>
        </w:rPr>
        <w:t xml:space="preserve">Übertragbarkeit: </w:t>
      </w:r>
      <w:r>
        <w:rPr>
          <w:sz w:val="19"/>
        </w:rPr>
        <w:t>Skandinavien, freier Marktzugang – systemische Hürden (Zeit, Ressourcen) identisch.</w:t>
      </w:r>
    </w:p>
    <w:p>
      <w:r>
        <w:rPr>
          <w:color w:val="5A7D3A"/>
          <w:sz w:val="18"/>
        </w:rPr>
        <w:t>https://pubmed.ncbi.nlm.nih.gov/42623490/</w:t>
      </w:r>
    </w:p>
    <w:p>
      <w:pPr>
        <w:pStyle w:val="Heading2"/>
      </w:pPr>
      <w:r>
        <w:t>Ungleiche Gesundheitskompetenz für Bewegung: Soziale Gradienten in der deutschen Erwachsenenbevölkerung</w:t>
      </w:r>
    </w:p>
    <w:p>
      <w:r>
        <w:rPr>
          <w:i/>
          <w:color w:val="666666"/>
          <w:sz w:val="18"/>
        </w:rPr>
        <w:t>Domanska OM et al.  ·  BMC Public Health  ·  19.08.2026  ·  PMID 42618908</w:t>
      </w:r>
    </w:p>
    <w:p>
      <w:r>
        <w:t>Deutsche Querschnittsstudie (n = 3.986) mittels standardisierter Telefonbefragung 2023, die physische Aktivitäts-bezogene Health Literacy (PAHCO) und ihre Assoziationen mit sozialen Ungleichheiten untersuchte.</w:t>
      </w:r>
    </w:p>
    <w:p>
      <w:r>
        <w:rPr>
          <w:b/>
        </w:rPr>
        <w:t xml:space="preserve">Ergebnis: </w:t>
      </w:r>
      <w:r>
        <w:t>38,2% zeigte niedrige/eher niedrige PAHCO-Werte. Erhöhte Odds für geringe PAHCO bei ≥65 Jahren (OR 3,77; 95% KI 2,28–6,22), niedriger vs. hoher Bildung (OR 1,96; 95% KI 1,37–2,82) und niedrigstem vs. höchstem Einkommensquartil (OR 1,95; 95% KI 1,23–3,10). Befunde über alle drei Subkompetenzen konsistent.</w:t>
      </w:r>
    </w:p>
    <w:p>
      <w:r>
        <w:rPr>
          <w:b/>
          <w:sz w:val="19"/>
        </w:rPr>
        <w:t xml:space="preserve">Übertragbarkeit: </w:t>
      </w:r>
      <w:r>
        <w:rPr>
          <w:sz w:val="19"/>
        </w:rPr>
        <w:t>Deutschland, RKI-Daten, nationale Representative-Stichprobe.</w:t>
      </w:r>
    </w:p>
    <w:p>
      <w:r>
        <w:rPr>
          <w:color w:val="5A7D3A"/>
          <w:sz w:val="18"/>
        </w:rPr>
        <w:t>https://pubmed.ncbi.nlm.nih.gov/42618908/</w:t>
      </w:r>
    </w:p>
    <w:p>
      <w:pPr>
        <w:pStyle w:val="Heading2"/>
      </w:pPr>
      <w:r>
        <w:t>Gute Forschungseinladungen: Konsensus-Empfehlungen für verbesserte Patientenbeteiligung an Studien</w:t>
      </w:r>
    </w:p>
    <w:p>
      <w:r>
        <w:rPr>
          <w:i/>
          <w:color w:val="666666"/>
          <w:sz w:val="18"/>
        </w:rPr>
        <w:t>Barrington H et al.  ·  BMJ Open  ·  18.08.2026  ·  PMID 42613107</w:t>
      </w:r>
    </w:p>
    <w:p>
      <w:r>
        <w:t>Online-Konsensusmeeting mit 13 Akteuren (Patientenpartner, Studienentwickler, Ethikkomitee-Vertreter, Experten) zur Erstellung von 22 Handlungsempfehlungen für verständliche COS-Studieneinladungen, basierend auf vorangegangener qualitativer Forschung.</w:t>
      </w:r>
    </w:p>
    <w:p>
      <w:r>
        <w:rPr>
          <w:b/>
        </w:rPr>
        <w:t xml:space="preserve">Ergebnis: </w:t>
      </w:r>
      <w:r>
        <w:t>Von 35 initialen Empfehlungen wurden 22 finalisiert. Fokus: Nutzertest von Einladungen, Zielgruppenreach, potenzielle Teilnehmende ansprechen, Interesse wecken, Einfachheit und Verständlichkeit, Informationsmenge und -darstellung, Zugänglichkeit. Gesamtdiskussion betont Wichtigkeit der Zugänglichkeit aller Patientenmaterialien, nicht nur Einladungen.</w:t>
      </w:r>
    </w:p>
    <w:p>
      <w:r>
        <w:rPr>
          <w:b/>
          <w:sz w:val="19"/>
        </w:rPr>
        <w:t xml:space="preserve">Übertragbarkeit: </w:t>
      </w:r>
      <w:r>
        <w:rPr>
          <w:sz w:val="19"/>
        </w:rPr>
        <w:t>UK – Patient Involvement-Standards international anwendbar, Sprachspezifik zu beachten.</w:t>
      </w:r>
    </w:p>
    <w:p>
      <w:r>
        <w:rPr>
          <w:color w:val="5A7D3A"/>
          <w:sz w:val="18"/>
        </w:rPr>
        <w:t>https://pubmed.ncbi.nlm.nih.gov/42613107/</w:t>
      </w:r>
    </w:p>
    <w:p>
      <w:pPr>
        <w:pStyle w:val="Heading1"/>
      </w:pPr>
      <w:r>
        <w:t>Aufgenommen am 20.08.2026</w:t>
      </w:r>
    </w:p>
    <w:p>
      <w:pPr>
        <w:pStyle w:val="Heading2"/>
      </w:pPr>
      <w:r>
        <w:t>Professionelle Gesundheitskompetenz von Hebammen: Identifizierung von Kompetenzlücken in digitalen und evidenzbasierten Fähigkeiten</w:t>
      </w:r>
    </w:p>
    <w:p>
      <w:r>
        <w:rPr>
          <w:i/>
          <w:color w:val="666666"/>
          <w:sz w:val="18"/>
        </w:rPr>
        <w:t>Sponsel S et al.  ·  Gesundheitswesen  ·  19.08.2026  ·  PMID 42617637</w:t>
      </w:r>
    </w:p>
    <w:p>
      <w:r>
        <w:t>Querschnittstudie zur professionellen Gesundheitskompetenz von 668 bayerischen Hebammen mit standardisierter Online-Befragung mittels PROF-HL-Q-Instrument.</w:t>
      </w:r>
    </w:p>
    <w:p>
      <w:r>
        <w:rPr>
          <w:b/>
        </w:rPr>
        <w:t xml:space="preserve">Ergebnis: </w:t>
      </w:r>
      <w:r>
        <w:t>Hebammen erreichten in vier Kompetenzdomänen Mittelwerte zwischen 48,6 und 78,0 von 100 Punkten; patientenzentrierte Kommunikation zeigte höchste Werte (78,0), digitale Gesundheitskompetenz niedrigste (48,6). Deutliche Förderbedarfe in Digitalisierung, Evidenzbasierung und fortgeschrittener Kommunikation identifiziert.</w:t>
      </w:r>
    </w:p>
    <w:p>
      <w:r>
        <w:rPr>
          <w:b/>
          <w:sz w:val="19"/>
        </w:rPr>
        <w:t xml:space="preserve">Übertragbarkeit: </w:t>
      </w:r>
      <w:r>
        <w:rPr>
          <w:sz w:val="19"/>
        </w:rPr>
        <w:t>Deutschland, Klinikdaten zu Hebammenprofession im DACH-System</w:t>
      </w:r>
    </w:p>
    <w:p>
      <w:r>
        <w:rPr>
          <w:color w:val="5A7D3A"/>
          <w:sz w:val="18"/>
        </w:rPr>
        <w:t>https://pubmed.ncbi.nlm.nih.gov/42617637/</w:t>
      </w:r>
    </w:p>
    <w:p>
      <w:pPr>
        <w:pStyle w:val="Heading1"/>
      </w:pPr>
      <w:r>
        <w:t>Aufgenommen am 19.08.2026</w:t>
      </w:r>
    </w:p>
    <w:p>
      <w:pPr>
        <w:pStyle w:val="Heading2"/>
      </w:pPr>
      <w:r>
        <w:t>Verständlichkeit und Beteiligung von Patienten bei der Einladung zu Outcome-Set-Studien: wie können Einladungstexte verbessert werden?</w:t>
      </w:r>
    </w:p>
    <w:p>
      <w:r>
        <w:rPr>
          <w:i/>
          <w:color w:val="666666"/>
          <w:sz w:val="18"/>
        </w:rPr>
        <w:t>Barrington H et al.  ·  BMJ Open  ·  18.08.2026  ·  PMID 42613120</w:t>
      </w:r>
    </w:p>
    <w:p>
      <w:r>
        <w:t>Qualitative Studie mit 31 Patienten aus England zur Analyse, welche Aspekte von Studieneinladungen zu Core Outcome Sets das Verständnis und die Beteiligungsbereitschaft beeinflussen.</w:t>
      </w:r>
    </w:p>
    <w:p>
      <w:r>
        <w:rPr>
          <w:b/>
        </w:rPr>
        <w:t xml:space="preserve">Ergebnis: </w:t>
      </w:r>
      <w:r>
        <w:t>Patienten berichteten Verwirrung durch zu viele Informationen, Bedenken bezüglich Cyberkriminalität und mangelndes Vertrauen. Sie wünschten sich Botschaften zum praktischen Nutzen der Forschung und Verbindung zu anderen Betroffenen. Die Studie identifizierte konkrete Barrieren (Informationsüberfluss, Sicherheitsbedenken) und Lösungsansätze (klare Zweckmitteilung, Fokus auf Relevanz).</w:t>
      </w:r>
    </w:p>
    <w:p>
      <w:r>
        <w:rPr>
          <w:b/>
          <w:sz w:val="19"/>
        </w:rPr>
        <w:t xml:space="preserve">Übertragbarkeit: </w:t>
      </w:r>
      <w:r>
        <w:rPr>
          <w:sz w:val="19"/>
        </w:rPr>
        <w:t>UK-Kontext, Studiendesign übertragbar auf deutschsprachige Rekrutierungsprozesse und Patientenbeteiligung in der Forschung.</w:t>
      </w:r>
    </w:p>
    <w:p>
      <w:r>
        <w:rPr>
          <w:color w:val="5A7D3A"/>
          <w:sz w:val="18"/>
        </w:rPr>
        <w:t>https://pubmed.ncbi.nlm.nih.gov/42613120/</w:t>
      </w:r>
    </w:p>
    <w:p>
      <w:pPr>
        <w:pStyle w:val="Heading2"/>
      </w:pPr>
      <w:r>
        <w:t>Machbarkeit und Akzeptanz eines schulischen Gesundheitskompetenz-Programms für benachteiligte Jugendliche in Dublin</w:t>
      </w:r>
    </w:p>
    <w:p>
      <w:r>
        <w:rPr>
          <w:i/>
          <w:color w:val="666666"/>
          <w:sz w:val="18"/>
        </w:rPr>
        <w:t>Grady CL et al.  ·  Health Promot Int  ·  01.07.2026  ·  PMID 42612235</w:t>
      </w:r>
    </w:p>
    <w:p>
      <w:r>
        <w:t>Feasibility-Studie zur Erprobung des Co-Design-Programms LifeLab für 356 Schüler an vier Schulen in sozioökonomisch benachteiligten Gebieten Dublins.</w:t>
      </w:r>
    </w:p>
    <w:p>
      <w:r>
        <w:rPr>
          <w:b/>
        </w:rPr>
        <w:t xml:space="preserve">Ergebnis: </w:t>
      </w:r>
      <w:r>
        <w:t>Schulische Rekrutierung schwach (6 %), individuelle Teilnahme jedoch stark (91 %). Attrition 13,8 % am Ende und 16,8 % bei Follow-up. Moderate Gesundheitskompetenz und gutes Wohlbefinden zu Baseline; Anstiege bei Gesundheitskompetenz, Wohlbefinden und Lebensqualität bis Follow-up. Studie unterstützt Machbarkeit und progression zu definitivem Test.</w:t>
      </w:r>
    </w:p>
    <w:p>
      <w:r>
        <w:rPr>
          <w:b/>
          <w:sz w:val="19"/>
        </w:rPr>
        <w:t xml:space="preserve">Übertragbarkeit: </w:t>
      </w:r>
      <w:r>
        <w:rPr>
          <w:sz w:val="19"/>
        </w:rPr>
        <w:t>Irland, vergleichbares Schulsystem und Gesundheitsdisparitäten wie deutschsprachiger Raum.</w:t>
      </w:r>
    </w:p>
    <w:p>
      <w:r>
        <w:rPr>
          <w:color w:val="5A7D3A"/>
          <w:sz w:val="18"/>
        </w:rPr>
        <w:t>https://pubmed.ncbi.nlm.nih.gov/42612235/</w:t>
      </w:r>
    </w:p>
    <w:p>
      <w:pPr>
        <w:pStyle w:val="Heading2"/>
      </w:pPr>
      <w:r>
        <w:t>Interkulturelle Gesundheitskommunikation in Krisenzeiten: Rolle von Zivilgesellschaft während COVID-19 in Stockholm</w:t>
      </w:r>
    </w:p>
    <w:p>
      <w:r>
        <w:rPr>
          <w:i/>
          <w:color w:val="666666"/>
          <w:sz w:val="18"/>
        </w:rPr>
        <w:t>Bäärnhielm S et al.  ·  Front Public Health  ·  20.07.2026  ·  PMID 42548839</w:t>
      </w:r>
    </w:p>
    <w:p>
      <w:r>
        <w:t>Qualitative Analyse von Interviews mit 15 Zivilgesellschaftsorganisationen und 21 Gesundheitsfachpersonen zur Beschreibung ihrer Erfahrungen mit interkultureller Gesundheitskommunikation während der COVID-19-Pandemie in zwei benachteiligten Stadtteilen Stockholms.</w:t>
      </w:r>
    </w:p>
    <w:p>
      <w:r>
        <w:rPr>
          <w:b/>
        </w:rPr>
        <w:t xml:space="preserve">Ergebnis: </w:t>
      </w:r>
      <w:r>
        <w:t>Zivilgesellschaftsorganisationen betonten, dass Kommunikation mehr als Übersetzung erfordert und Verständnis für Sprache, kulturelle Rahmen und gelebte Erfahrungen notwendig ist. Aus Sicht der Gesundheitsfachpersonen war die Zusammenarbeit mit Zivilgesellschaft notwendig und transformativ – ein Prozess des 'joining forces' mit gegenseitigem Lernen. CSOs funktionieren als gemeindebasierte Wissensmakler und stärken vertrauensvolle, interkulturelle Kommunikation.</w:t>
      </w:r>
    </w:p>
    <w:p>
      <w:r>
        <w:rPr>
          <w:b/>
          <w:sz w:val="19"/>
        </w:rPr>
        <w:t xml:space="preserve">Übertragbarkeit: </w:t>
      </w:r>
      <w:r>
        <w:rPr>
          <w:sz w:val="19"/>
        </w:rPr>
        <w:t>Schweden, europäischer Kontext mit Migrationsherausforderungen; Erkenntnisse zu Vertrauensaufbau und Kulturvermittlung relevant für Deutschland.</w:t>
      </w:r>
    </w:p>
    <w:p>
      <w:r>
        <w:rPr>
          <w:color w:val="5A7D3A"/>
          <w:sz w:val="18"/>
        </w:rPr>
        <w:t>https://pubmed.ncbi.nlm.nih.gov/42548839/</w:t>
      </w:r>
    </w:p>
    <w:p>
      <w:pPr>
        <w:pStyle w:val="Heading1"/>
      </w:pPr>
      <w:r>
        <w:t>Aufgenommen am 18.08.2026</w:t>
      </w:r>
    </w:p>
    <w:p>
      <w:pPr>
        <w:pStyle w:val="Heading2"/>
      </w:pPr>
      <w:r>
        <w:t>Shared Decision-Making in der Orthopädischen Schulter-Klinik: ethnografische Studie zu Entscheidungsarbeit unter Unsicherheit</w:t>
      </w:r>
    </w:p>
    <w:p>
      <w:r>
        <w:rPr>
          <w:i/>
          <w:color w:val="666666"/>
          <w:sz w:val="18"/>
        </w:rPr>
        <w:t>Skovgaard AL et al.  ·  Sociol Health Illn  ·  Sept. 2026  ·  PMID 42571051</w:t>
      </w:r>
    </w:p>
    <w:p>
      <w:r>
        <w:t>Ethnografische Feldarbeit in zwei dänischen Schulter-Kliniken untersuchte, wie SDM-Modelle mit alltäglichen Anliegen von Patienten und Klinikern unter Unsicherheit umgehen; pragmatistisches Rahmenwerk.</w:t>
      </w:r>
    </w:p>
    <w:p>
      <w:r>
        <w:rPr>
          <w:b/>
        </w:rPr>
        <w:t xml:space="preserve">Ergebnis: </w:t>
      </w:r>
      <w:r>
        <w:t>Entscheidungsfindung emergiert als interaktionale Arbeit in der 'subjektiven Stimmung', um Behandlungsvorschläge akzeptabel zu machen. Zweifel und Hoffnung sind inhärente Elemente, nicht zu vermeiden. SDM-Richtlinien berücksichtigen nicht vollständig die komplexen subjektiven Belange von Patienten und Klinikern, die mit hochgradig unsicheren Terrains navigieren. Pragmatistische Ideale (Anerkennung von Unsicherheit, interaktive Sinnbildung) sind fundamental.</w:t>
      </w:r>
    </w:p>
    <w:p>
      <w:r>
        <w:rPr>
          <w:b/>
          <w:sz w:val="19"/>
        </w:rPr>
        <w:t xml:space="preserve">Übertragbarkeit: </w:t>
      </w:r>
      <w:r>
        <w:rPr>
          <w:sz w:val="19"/>
        </w:rPr>
        <w:t>Dänemark, europäisches System; Qualitative Befunde zu SDM-Implementierung unter Unsicherheit universal.</w:t>
      </w:r>
    </w:p>
    <w:p>
      <w:r>
        <w:rPr>
          <w:color w:val="5A7D3A"/>
          <w:sz w:val="18"/>
        </w:rPr>
        <w:t>https://pubmed.ncbi.nlm.nih.gov/42571051/</w:t>
      </w:r>
    </w:p>
    <w:p>
      <w:pPr>
        <w:pStyle w:val="Heading2"/>
      </w:pPr>
      <w:r>
        <w:t>Fachkompetenz zum Hinterfragen von Gesundheitsinformation: Interventionen zur Förderung von Critical Health Literacy</w:t>
      </w:r>
    </w:p>
    <w:p>
      <w:r>
        <w:rPr>
          <w:i/>
          <w:color w:val="666666"/>
          <w:sz w:val="18"/>
        </w:rPr>
        <w:t>Kalteis M et al.  ·  Health Promot Int  ·  01.07.2026  ·  PMID 42555370</w:t>
      </w:r>
    </w:p>
    <w:p>
      <w:r>
        <w:t>Systematische Übersicht identifizierte 81 Publikationen mit 53 Interventionen zur Förderung kritischer Gesundheitskompetenz (CHL); Schwerpunkt lag auf Appraisal-Fähigkeiten für informierte Entscheidungen in Bildungseinrichtungen.</w:t>
      </w:r>
    </w:p>
    <w:p>
      <w:r>
        <w:rPr>
          <w:b/>
        </w:rPr>
        <w:t xml:space="preserve">Ergebnis: </w:t>
      </w:r>
      <w:r>
        <w:t>53 Interventionen in 19 Ländern, überwiegend in Schulen und Universitäten; Publikationen nahmen seit 2016 zu, Peak 2021–2025; Barrieren waren Zeitmangel, Ressourcenengpässe und hohe Anforderungen an Lehrende; Facilitators waren Leadershipsupport, Schulung und hochwertige Lernmaterialien.</w:t>
      </w:r>
    </w:p>
    <w:p>
      <w:r>
        <w:rPr>
          <w:b/>
          <w:sz w:val="19"/>
        </w:rPr>
        <w:t xml:space="preserve">Übertragbarkeit: </w:t>
      </w:r>
      <w:r>
        <w:rPr>
          <w:sz w:val="19"/>
        </w:rPr>
        <w:t>Deutschland und europäische Bildungssysteme haben vergleichbare Strukturen; Fokus auf Schulen übertragbar.</w:t>
      </w:r>
    </w:p>
    <w:p>
      <w:r>
        <w:rPr>
          <w:color w:val="5A7D3A"/>
          <w:sz w:val="18"/>
        </w:rPr>
        <w:t>https://pubmed.ncbi.nlm.nih.gov/42555370/</w:t>
      </w:r>
    </w:p>
    <w:p>
      <w:pPr>
        <w:pStyle w:val="Heading2"/>
      </w:pPr>
      <w:r>
        <w:t>Antenatal Intervention für Impfakzeptanz entwickelt durch Einbeziehung von Eltern, Patienten und Öffentlichkeit</w:t>
      </w:r>
    </w:p>
    <w:p>
      <w:r>
        <w:rPr>
          <w:i/>
          <w:color w:val="666666"/>
          <w:sz w:val="18"/>
        </w:rPr>
        <w:t>McCarron SA et al.  ·  Health Expect  ·  Aug. 2026  ·  PMID 42550057</w:t>
      </w:r>
    </w:p>
    <w:p>
      <w:r>
        <w:t>Entwicklung einer pränatalen Intervention zur Verbesserung der Impfakzeptanz mittels systematischer Patientenbeteiligung (PPPIE) in Nordirland; Partnerschaft mit Maternity Service Liaison Committee, Sure Start Programmen und community outreach clinic.</w:t>
      </w:r>
    </w:p>
    <w:p>
      <w:r>
        <w:rPr>
          <w:b/>
        </w:rPr>
        <w:t xml:space="preserve">Ergebnis: </w:t>
      </w:r>
      <w:r>
        <w:t>Input von Eltern und Gemeinschaften formte Inhalt, Timing und Präsentation von Impfinformation. Beteiligung zeigte: Wichtigkeit klarer, Plain-Language-Information früh in Schwangerschaft; Bedarf nach Tailoring für unterschiedliche Bedürfnisse. Arbeit über etablierte Community-Netzwerke erreichte unterrepräsentierte Gruppen; 'you said, we did'-Ansatz demonstrierte Einfluss der Beteiligung.</w:t>
      </w:r>
    </w:p>
    <w:p>
      <w:r>
        <w:rPr>
          <w:b/>
          <w:sz w:val="19"/>
        </w:rPr>
        <w:t xml:space="preserve">Übertragbarkeit: </w:t>
      </w:r>
      <w:r>
        <w:rPr>
          <w:sz w:val="19"/>
        </w:rPr>
        <w:t>Großbritannien (Nordirland), NHS-System; vergleichbarer Maternity Care und Community-Engagement.</w:t>
      </w:r>
    </w:p>
    <w:p>
      <w:r>
        <w:rPr>
          <w:color w:val="5A7D3A"/>
          <w:sz w:val="18"/>
        </w:rPr>
        <w:t>https://pubmed.ncbi.nlm.nih.gov/42550057/</w:t>
      </w:r>
    </w:p>
    <w:p>
      <w:pPr>
        <w:pStyle w:val="Heading2"/>
      </w:pPr>
      <w:r>
        <w:t>Bewertung von Online-Deliberationsforen zur Patientenbeteiligung in der Datenschutzgovernance für Genomdaten</w:t>
      </w:r>
    </w:p>
    <w:p>
      <w:r>
        <w:rPr>
          <w:i/>
          <w:color w:val="666666"/>
          <w:sz w:val="18"/>
        </w:rPr>
        <w:t>Eric A et al.  ·  Health Expect  ·  Aug. 2026  ·  PMID 42530443</w:t>
      </w:r>
    </w:p>
    <w:p>
      <w:r>
        <w:t>Evaluation von zwei Online-Deliberationsforen mit Krebspatienten und seltenen Erkrankungen zur Partizipation in der Governance eines Genomdaten-Archivs (GHGA).</w:t>
      </w:r>
    </w:p>
    <w:p>
      <w:r>
        <w:rPr>
          <w:b/>
        </w:rPr>
        <w:t xml:space="preserve">Ergebnis: </w:t>
      </w:r>
      <w:r>
        <w:t>18 von 26 Teilnehmern (69%) zeigten signifikante Wissensgewinne (Wilcoxon p&lt;0,05); 24/26 (96%) berichteten Zufriedenheit mit Deliberationen; 87,5% gaben positives Feedback. GHGA-Management verpflichtete sich zu 13 von 14 Empfehlungen; 7 Empfehlungen wurden implementiert. Online-Foren erreichten hohe Deliberationsqualität und beeinflussten Governance-Entscheidungen bedeutsam.</w:t>
      </w:r>
    </w:p>
    <w:p>
      <w:r>
        <w:rPr>
          <w:b/>
          <w:sz w:val="19"/>
        </w:rPr>
        <w:t xml:space="preserve">Übertragbarkeit: </w:t>
      </w:r>
      <w:r>
        <w:rPr>
          <w:sz w:val="19"/>
        </w:rPr>
        <w:t>Deutschland, ähnliche Datengovernance-Strukturen und Gesundheitssystem</w:t>
      </w:r>
    </w:p>
    <w:p>
      <w:r>
        <w:rPr>
          <w:color w:val="5A7D3A"/>
          <w:sz w:val="18"/>
        </w:rPr>
        <w:t>https://pubmed.ncbi.nlm.nih.gov/42530443/</w:t>
      </w:r>
    </w:p>
    <w:p>
      <w:pPr>
        <w:pStyle w:val="Heading2"/>
      </w:pPr>
      <w:r>
        <w:t>Shared-Decision-Making für Atemwegsräumungstechniken bei Bronchiektasen: Akzeptabilitätsstudie</w:t>
      </w:r>
    </w:p>
    <w:p>
      <w:r>
        <w:rPr>
          <w:i/>
          <w:color w:val="666666"/>
          <w:sz w:val="18"/>
        </w:rPr>
        <w:t>McCallion P et al.  ·  BMJ Open  ·  28.07.2026  ·  PMID 42521311</w:t>
      </w:r>
    </w:p>
    <w:p>
      <w:r>
        <w:t>Qualitative Studie mit Fokusgruppen und Interviews zu Akzeptanz eines SDM-Interventionsformats für Atemwegsräumungstechnik-Auswahl bei Patienten mit Bronchiektasen im UK.</w:t>
      </w:r>
    </w:p>
    <w:p>
      <w:r>
        <w:rPr>
          <w:b/>
        </w:rPr>
        <w:t xml:space="preserve">Ergebnis: </w:t>
      </w:r>
      <w:r>
        <w:t>21 Physiotherapeuten und 21 Patienten; 12 Themen identifiziert (Adhärenz, kulturelle Herausforderungen, Bildung, Empowerment, Engagement, Flexibilität, Health Literacy, Informationsüberflutung, Verständnis, Ressourcen, Präferenzunterstützung, Zeit). SDM-Intervention erscheint für beide Stakeholder-Gruppen akzeptabel; neue Faktoren für Design und Implementierung identifiziert.</w:t>
      </w:r>
    </w:p>
    <w:p>
      <w:r>
        <w:rPr>
          <w:b/>
          <w:sz w:val="19"/>
        </w:rPr>
        <w:t xml:space="preserve">Übertragbarkeit: </w:t>
      </w:r>
      <w:r>
        <w:rPr>
          <w:sz w:val="19"/>
        </w:rPr>
        <w:t>Vereinigtes Königreich (NHS), ähnliches sekundärärztliches Versorgungssystem</w:t>
      </w:r>
    </w:p>
    <w:p>
      <w:r>
        <w:rPr>
          <w:color w:val="5A7D3A"/>
          <w:sz w:val="18"/>
        </w:rPr>
        <w:t>https://pubmed.ncbi.nlm.nih.gov/42521311/</w:t>
      </w:r>
    </w:p>
    <w:p>
      <w:pPr>
        <w:pStyle w:val="Heading2"/>
      </w:pPr>
      <w:r>
        <w:t>Krebsprävention verstehen: Ungleichheiten in Prävention-Kompetenz und Awareness in der EU</w:t>
      </w:r>
    </w:p>
    <w:p>
      <w:r>
        <w:rPr>
          <w:i/>
          <w:color w:val="666666"/>
          <w:sz w:val="18"/>
        </w:rPr>
        <w:t>Romeo-Cervera P et al.  ·  Eur J Public Health  ·  10.06.2026  ·  PMID 42501755</w:t>
      </w:r>
    </w:p>
    <w:p>
      <w:r>
        <w:t>Cross-sectional Online-Befragung in 23 EU-Ländern (n = 2.312; Februar–März 2024) zur Krebsprävention-Gesundheitskompetenz (CPL), Awareness zum European Code Against Cancer (ECAC) und Assoziation mit sozialen Determinanten und digitaler Health Literacy.</w:t>
      </w:r>
    </w:p>
    <w:p>
      <w:r>
        <w:rPr>
          <w:b/>
        </w:rPr>
        <w:t xml:space="preserve">Ergebnis: </w:t>
      </w:r>
      <w:r>
        <w:t>81,4% mit ausreichender CPL, aber nur 61,1% kannten den ECAC. Männer weniger wahrscheinlich ausreichend CPL als Frauen (OR 0,66; [0,49–0,89]). Unter-Universitäts-Bildung: niedrigere Odds für CPL (OR 0,50; [0,39–0,64]). Digitale Health Literacy stärkster Prädiktor: höchste Quartile 3,11-fach höhere Chancen für CPL als niedrigste (OR 3,11; [2,12–4,67]). Persönliche/familiale Krebsgeschichte erhöhte Chancen (OR 1,47; [1,10–1,94]). Persistierende Ungleichheiten nach Bildung, Geschlecht, Alter.</w:t>
      </w:r>
    </w:p>
    <w:p>
      <w:r>
        <w:rPr>
          <w:b/>
          <w:sz w:val="19"/>
        </w:rPr>
        <w:t xml:space="preserve">Übertragbarkeit: </w:t>
      </w:r>
      <w:r>
        <w:rPr>
          <w:sz w:val="19"/>
        </w:rPr>
        <w:t>Multiple europäische Länder, vergleichbare Gesundheitssysteme und Prävention; ECAC auf deutschem Markt relevant.</w:t>
      </w:r>
    </w:p>
    <w:p>
      <w:r>
        <w:rPr>
          <w:color w:val="5A7D3A"/>
          <w:sz w:val="18"/>
        </w:rPr>
        <w:t>https://pubmed.ncbi.nlm.nih.gov/42501755/</w:t>
      </w:r>
    </w:p>
    <w:p>
      <w:pPr>
        <w:pStyle w:val="Heading2"/>
      </w:pPr>
      <w:r>
        <w:t>Verständliche Informationen über stille Atherosklerose: Effekt auf Adhärenz zu Lebensstiländerungen</w:t>
      </w:r>
    </w:p>
    <w:p>
      <w:r>
        <w:rPr>
          <w:i/>
          <w:color w:val="666666"/>
          <w:sz w:val="18"/>
        </w:rPr>
        <w:t>Wennstig AC et al.  ·  Open Heart  ·  23.07.2026  ·  PMID 42493198</w:t>
      </w:r>
    </w:p>
    <w:p>
      <w:r>
        <w:t>Pragmatische RCT (VIPVIZA) mit 3.532 Teilnehmern aus der Västerbotten Intervention Programme in Schweden untersuchte Effekt von bildgestützten Informationen (Carotis-Ultraschall, Farbcodierung, Texte zur Atherosklerose) auf Adhärenz zu Lebensstiländerungen über 3 Jahre.</w:t>
      </w:r>
    </w:p>
    <w:p>
      <w:r>
        <w:rPr>
          <w:b/>
        </w:rPr>
        <w:t xml:space="preserve">Ergebnis: </w:t>
      </w:r>
      <w:r>
        <w:t>OR für gesünderes Lebensstiländerungsindex nach 3 Jahren: 1,20 (95% CI 1,01–1,42; p = 0,03) in der Interventionsgruppe vs. Kontrolle. Keine Interaktionen für Alter, Geschlecht oder Bildung. Pictorial-basierte Information über subklinische Atherosklerose trug zu anhaltenden gesunden Gewohnheiten bei, obwohl Effekt moderat war.</w:t>
      </w:r>
    </w:p>
    <w:p>
      <w:r>
        <w:rPr>
          <w:b/>
          <w:sz w:val="19"/>
        </w:rPr>
        <w:t xml:space="preserve">Übertragbarkeit: </w:t>
      </w:r>
      <w:r>
        <w:rPr>
          <w:sz w:val="19"/>
        </w:rPr>
        <w:t>Schweden, ähnliches Versicherungssystem; Primärprävention in Bevölkerungsscreening übertragbar.</w:t>
      </w:r>
    </w:p>
    <w:p>
      <w:r>
        <w:rPr>
          <w:color w:val="5A7D3A"/>
          <w:sz w:val="18"/>
        </w:rPr>
        <w:t>https://pubmed.ncbi.nlm.nih.gov/42493198/</w:t>
      </w:r>
    </w:p>
    <w:p>
      <w:pPr>
        <w:pStyle w:val="Heading2"/>
      </w:pPr>
      <w:r>
        <w:t>Digitale Gesundheitskompetenz durch Mobile Lernmodule: Effektivität bei Jugendlichen und Lehrenden</w:t>
      </w:r>
    </w:p>
    <w:p>
      <w:r>
        <w:rPr>
          <w:i/>
          <w:color w:val="666666"/>
          <w:sz w:val="18"/>
        </w:rPr>
        <w:t>Schröder R et al.  ·  J Med Internet Res  ·  21.07.2026  ·  PMID 42480063</w:t>
      </w:r>
    </w:p>
    <w:p>
      <w:r>
        <w:t>RCT mit aktiver Kontrollgruppe evaluierte eine 10-minütige Mobile-Learning-Intervention zur Förderung digitaler Health Literacy (Grafikliteralität) bei Jugendlichen (14–17 Jahre) und Lehrenden in Deutschland.</w:t>
      </w:r>
    </w:p>
    <w:p>
      <w:r>
        <w:rPr>
          <w:b/>
        </w:rPr>
        <w:t xml:space="preserve">Ergebnis: </w:t>
      </w:r>
      <w:r>
        <w:t>Jugendliche (n = 251 Intervention, n = 249 Kontrolle): signifikanter Interaktionseffekt nur für objektives Wissen (η²p = 0,124; p &lt; 0,001), nicht für subjektives Wissen, Evaluierung von Zuverlässigkeit oder Relevanzbestimmung. Lehrende (n = 301/302): signifikante Effekte für subjektives Wissen (η²p = 0,051; p &lt; 0,001), objektives Wissen (η²p = 0,177; p &lt; 0,001) und Zuverlässigkeitsbewertung (η²p = 0,010; p = 0,01). Beide Gruppen bewerteten visuelle und pädagogische Qualität positiv. Kurzinterventionen lehren Fakten, brauchen aber umfassendere Ansätze für tiefere Digital-Health-Literacy.</w:t>
      </w:r>
    </w:p>
    <w:p>
      <w:r>
        <w:rPr>
          <w:b/>
          <w:sz w:val="19"/>
        </w:rPr>
        <w:t xml:space="preserve">Übertragbarkeit: </w:t>
      </w:r>
      <w:r>
        <w:rPr>
          <w:sz w:val="19"/>
        </w:rPr>
        <w:t>Deutschland, schulisches System; kurzmodular und digital flexible Umsetzung übertragbar.</w:t>
      </w:r>
    </w:p>
    <w:p>
      <w:r>
        <w:rPr>
          <w:color w:val="5A7D3A"/>
          <w:sz w:val="18"/>
        </w:rPr>
        <w:t>https://pubmed.ncbi.nlm.nih.gov/42480063/</w:t>
      </w:r>
    </w:p>
    <w:p>
      <w:pPr>
        <w:pStyle w:val="Heading2"/>
      </w:pPr>
      <w:r>
        <w:t>KI-simulierte Patienten für Shared-Decision-Making-Training: Machbarkeit in der Medizinerausbildung</w:t>
      </w:r>
    </w:p>
    <w:p>
      <w:r>
        <w:rPr>
          <w:i/>
          <w:color w:val="666666"/>
          <w:sz w:val="18"/>
        </w:rPr>
        <w:t>Herschbach L et al.  ·  JMIR Med Educ  ·  16.07.2026  ·  PMID 42464795</w:t>
      </w:r>
    </w:p>
    <w:p>
      <w:r>
        <w:t>Machbarkeitsstudie zur Erprobung von KI-gesteuerten Chat-basierten Simulationen für SDM-Training bei Medizinstudierenden und Ärzten, mit automatisiertem Feedback.</w:t>
      </w:r>
    </w:p>
    <w:p>
      <w:r>
        <w:rPr>
          <w:b/>
        </w:rPr>
        <w:t xml:space="preserve">Ergebnis: </w:t>
      </w:r>
      <w:r>
        <w:t>58 Teilnehmer (22 Studierende, 34 Ärzte); Studierende zeigten höhere OPTION-12-Scores (M=28,67 vs. M=22,79; p&lt;0,001). Übereinstimmung AI/Human-Bewertung hoch (ICC=0,86; p&lt;0,001), wobei AI-Ratings systematisch höher waren. 95,2% bewerteten Authentizität und Nutzen positiv. CSE zeigte leichten Rückgang post-Intervention.</w:t>
      </w:r>
    </w:p>
    <w:p>
      <w:r>
        <w:rPr>
          <w:b/>
          <w:sz w:val="19"/>
        </w:rPr>
        <w:t xml:space="preserve">Übertragbarkeit: </w:t>
      </w:r>
      <w:r>
        <w:rPr>
          <w:sz w:val="19"/>
        </w:rPr>
        <w:t>Deutschland, direkt anwendbar für SDM-Training in medizinischer Ausbildung</w:t>
      </w:r>
    </w:p>
    <w:p>
      <w:r>
        <w:rPr>
          <w:color w:val="5A7D3A"/>
          <w:sz w:val="18"/>
        </w:rPr>
        <w:t>https://pubmed.ncbi.nlm.nih.gov/42464795/</w:t>
      </w:r>
    </w:p>
    <w:p>
      <w:pPr>
        <w:pStyle w:val="Heading2"/>
      </w:pPr>
      <w:r>
        <w:t>Shared Decision-Making für Lungenkrebs-Screening: Verständnis und Beteiligung vor Programmstart</w:t>
      </w:r>
    </w:p>
    <w:p>
      <w:r>
        <w:rPr>
          <w:i/>
          <w:color w:val="666666"/>
          <w:sz w:val="18"/>
        </w:rPr>
        <w:t>Michiels L et al.  ·  Patient Educ Couns  ·  09.07.2026  ·  PMID 42456271</w:t>
      </w:r>
    </w:p>
    <w:p>
      <w:r>
        <w:t>Gemischte Methoden (Scoping Review von 35 Studien plus qualitative Interviews mit 22 Gesundheitsfachpersonen und 13 Screening-Kandidaten) untersuchten SDM-Implementierung für Lungenkrebs-Screening in Belgien.</w:t>
      </w:r>
    </w:p>
    <w:p>
      <w:r>
        <w:rPr>
          <w:b/>
        </w:rPr>
        <w:t xml:space="preserve">Ergebnis: </w:t>
      </w:r>
      <w:r>
        <w:t>Scoping Review zeigte: SDM mit höherer Wissensgewinnung, niedrigerem Entscheidungskonflikt, mehr Zufriedenheit verbunden, aber in Praxis oft nur Informationsvermittlung, nicht echte Deliberation. Interviews: erhebliche Variation in Entscheidungsrollen; zentral waren Verständnis, Zuhörensgefühl, personalisierte Unterstützung. Barrieren: knappe Konsultationszeit, Workload, unzureichend Training, Health-Literacy-Herausforderungen.</w:t>
      </w:r>
    </w:p>
    <w:p>
      <w:r>
        <w:rPr>
          <w:b/>
          <w:sz w:val="19"/>
        </w:rPr>
        <w:t xml:space="preserve">Übertragbarkeit: </w:t>
      </w:r>
      <w:r>
        <w:rPr>
          <w:sz w:val="19"/>
        </w:rPr>
        <w:t>Belgien (Flandern), vergleichbares Versicherungssystem; Gatekeeping und Ressourcendruck europäisch ähnlich.</w:t>
      </w:r>
    </w:p>
    <w:p>
      <w:r>
        <w:rPr>
          <w:color w:val="5A7D3A"/>
          <w:sz w:val="18"/>
        </w:rPr>
        <w:t>https://pubmed.ncbi.nlm.nih.gov/42456271/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Gesundheitskompetenz und Health Literacy</dc:title>
  <dc:subject/>
  <dc:creator>Monitor Versorgungsforschung</dc:creator>
  <cp:keywords/>
  <dc:description>generated by python-docx</dc:description>
  <cp:lastModifiedBy/>
  <cp:revision>1</cp:revision>
  <dcterms:created xsi:type="dcterms:W3CDTF">2026-09-28T06:00:00Z</dcterms:created>
  <dcterms:modified xsi:type="dcterms:W3CDTF">2026-09-28T06:00:00Z</dcterms:modified>
  <cp:category/>
</cp:coreProperties>
</file>