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06.10.2026  |  164 Studien  |  diabetes.m-vf.de</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MVX-Index vorhersagt Sterblichkeit bei Typ-2-Diabetes stärker als klassische Risikofaktoren</w:t>
      </w:r>
    </w:p>
    <w:p>
      <w:r>
        <w:rPr>
          <w:i/>
          <w:color w:val="666666"/>
          <w:sz w:val="18"/>
        </w:rPr>
        <w:t>Keech AC et al.  ·  Diabetologia  ·  17.09.2026  ·  PMID 42752966</w:t>
      </w:r>
    </w:p>
    <w:p>
      <w:r>
        <w:t>Die Studie untersuchte, ob NMR-basierte metabolische Vulnerabilitätsindizes (MVX) in einer 5-Jahres-Verlaufsbeobachtung von 9.550 Patienten mit Typ-2-Diabetes die Mortalität besser prognostizieren als etablierte klinische Parameter.</w:t>
      </w:r>
    </w:p>
    <w:p>
      <w:r>
        <w:rPr>
          <w:b/>
        </w:rPr>
        <w:t xml:space="preserve">Ergebnis: </w:t>
      </w:r>
      <w:r>
        <w:t>MVX in der höchsten Quintile war mit mehr als doppeltem Mortalitätsrisiko assoziiert (HR 2,31; 95%-KI 1,71–3,12); jede Standardabweichung MVX-Anstieg bedeutete 75% höheres Mortalitätsrisiko (p&lt;0,001). MVX verbesserte die Risiko-Diskrimination (C-Statistik 0,725 → 0,737; p=0,0003) über alle etablierten Faktoren hinaus.</w:t>
      </w:r>
    </w:p>
    <w:p>
      <w:r>
        <w:rPr>
          <w:b/>
          <w:sz w:val="19"/>
        </w:rPr>
        <w:t xml:space="preserve">Übertragbarkeit: </w:t>
      </w:r>
      <w:r>
        <w:rPr>
          <w:sz w:val="19"/>
        </w:rPr>
        <w:t>Australische/neuseeländische Klinikdaten, aber Methodik übertragbar auf deutsche Register</w:t>
      </w:r>
    </w:p>
    <w:p>
      <w:r>
        <w:rPr>
          <w:color w:val="5A7D3A"/>
          <w:sz w:val="18"/>
        </w:rPr>
        <w:t>https://pubmed.ncbi.nlm.nih.gov/42752966/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Semaglutid in Typ-1-Diabetes: Klinisches Stellungnahme-Duo</w:t>
      </w:r>
    </w:p>
    <w:p>
      <w:r>
        <w:rPr>
          <w:i/>
          <w:color w:val="666666"/>
          <w:sz w:val="18"/>
        </w:rPr>
        <w:t>Nauck MA et al.  ·  Lancet Diabetes Endocrinol  ·  17.08.2026  ·  PMID 42607699</w:t>
      </w:r>
    </w:p>
    <w:p>
      <w:r>
        <w:t>Kommentar von Diabetologen zu Sicherheit und Verträglichkeit von Orforglipron, einem GLP-1-Rezeptoragonisten, bei japanischen Patienten mit Typ-2-Diabetes (aus klinischer Studie).</w:t>
      </w:r>
    </w:p>
    <w:p>
      <w:r>
        <w:rPr>
          <w:b/>
        </w:rPr>
        <w:t xml:space="preserve">Ergebnis: </w:t>
      </w:r>
      <w:r>
        <w:t>Keine Outcome-Zahlen im Abstract; redaktionelle Würdigung, keine primären Daten.</w:t>
      </w:r>
    </w:p>
    <w:p>
      <w:r>
        <w:rPr>
          <w:b/>
          <w:sz w:val="19"/>
        </w:rPr>
        <w:t xml:space="preserve">Übertragbarkeit: </w:t>
      </w:r>
      <w:r>
        <w:rPr>
          <w:sz w:val="19"/>
        </w:rPr>
        <w:t>Nicht als Originalarbeit, sondern als Fachmeinung</w:t>
      </w:r>
    </w:p>
    <w:p>
      <w:r>
        <w:rPr>
          <w:color w:val="5A7D3A"/>
          <w:sz w:val="18"/>
        </w:rPr>
        <w:t>https://pubmed.ncbi.nlm.nih.gov/42607699/</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