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Kardiologie</w:t>
      </w:r>
    </w:p>
    <w:p>
      <w:r>
        <w:rPr>
          <w:i/>
          <w:color w:val="666666"/>
          <w:sz w:val="18"/>
        </w:rPr>
        <w:t>Stand: 18.10.2026  |  224 Studien  |  kardio.m-vf.de</w:t>
      </w:r>
    </w:p>
    <w:p>
      <w:pPr>
        <w:pStyle w:val="Heading1"/>
      </w:pPr>
      <w:r>
        <w:t>Aufgenommen am 18.10.2026</w:t>
      </w:r>
    </w:p>
    <w:p>
      <w:pPr>
        <w:pStyle w:val="Heading2"/>
      </w:pPr>
      <w:r>
        <w:t>Mittlere sekundäre Mitralinsuffizienz nach optimierter Therapie erhöht Sterblichkeit und Hospitalisierungen</w:t>
      </w:r>
    </w:p>
    <w:p>
      <w:r>
        <w:rPr>
          <w:i/>
          <w:color w:val="666666"/>
          <w:sz w:val="18"/>
        </w:rPr>
        <w:t>Ferrero C et al.  ·  ESC Heart Fail  ·  17.10.2026  ·  PMID 42888505</w:t>
      </w:r>
    </w:p>
    <w:p>
      <w:r>
        <w:t>Kohortenstudie mit 2.468 Patienten mit Herzinsuffizienz, bei denen echokardiographisch Mitralklappenfunktion bei Baseline und nach 12 Monaten optimierter leitliniengerechter medikamentöser Therapie beurteilt wurde; Follow-up bis 6,9 Jahre auf primären Endpunkt (Sterblichkeit oder Herzinsuffizienz-Hospitalisierung).</w:t>
      </w:r>
    </w:p>
    <w:p>
      <w:r>
        <w:rPr>
          <w:b/>
        </w:rPr>
        <w:t xml:space="preserve">Ergebnis: </w:t>
      </w:r>
      <w:r>
        <w:t>80,5 % der Patienten hatten keine oder milde Mitralinsuffizienz, 15,6 % moderate und 3,9 % schwere. Bei moderater Mitralinsuffizienz nach 12 Monaten zeigten sich gegenüber keine/milder Insuffizienz erhöhte Hazard Ratios für den primären Endpunkt (HR 1,69; 95 %-KI 1,47–1,95), erhöhte Sterblichkeit (HR 1,54; 95 %-KI 1,32–1,79) und rezidivierende Hospitalisierungen (IRR 2,17; 95 %-KI 1,81–2,60). Hospitalisierungsrate 9,03 pro 100 Personenjahre ohne/mild vs. 20,0 bei moderat vs. 26,1 bei schwerer Insuffizienz.</w:t>
      </w:r>
    </w:p>
    <w:p>
      <w:r>
        <w:rPr>
          <w:b/>
          <w:sz w:val="19"/>
        </w:rPr>
        <w:t xml:space="preserve">Übertragbarkeit: </w:t>
      </w:r>
      <w:r>
        <w:rPr>
          <w:sz w:val="19"/>
        </w:rPr>
        <w:t>Spanische und italienische Universitätskliniken, direkt übertragbar auf deutsches Versorgungssystem.</w:t>
      </w:r>
    </w:p>
    <w:p>
      <w:r>
        <w:rPr>
          <w:color w:val="5A7D3A"/>
          <w:sz w:val="18"/>
        </w:rPr>
        <w:t>https://pubmed.ncbi.nlm.nih.gov/42888505/</w:t>
      </w:r>
    </w:p>
    <w:p>
      <w:pPr>
        <w:pStyle w:val="Heading2"/>
      </w:pPr>
      <w:r>
        <w:t>Versorgungslücken bei Herzinsuffizienz-Therapie in Skandinavien quantifiziert</w:t>
      </w:r>
    </w:p>
    <w:p>
      <w:r>
        <w:rPr>
          <w:i/>
          <w:color w:val="666666"/>
          <w:sz w:val="18"/>
        </w:rPr>
        <w:t>Norhammar A et al.  ·  Open Heart  ·  16.10.2026  ·  PMID 42888009</w:t>
      </w:r>
    </w:p>
    <w:p>
      <w:r>
        <w:t>Zweländer-Analyse (Schweden, Norwegen) mit nationalen Registerdaten zur Implementierung moderner Herzinsuffizienz-Therapie (GDMT, Device-Therapie) nach ESC-Leitlinien; Vergleich von Therapieintensität und Outcomes zwischen beiden Ländern und Versorgungsregionen.</w:t>
      </w:r>
    </w:p>
    <w:p>
      <w:r>
        <w:rPr>
          <w:b/>
        </w:rPr>
        <w:t xml:space="preserve">Ergebnis: </w:t>
      </w:r>
      <w:r>
        <w:t>Konkrete Implementierungsraten und Gaps in der Verordnung neuer Medikamentenklassen (SGLT2-Hemmer, GLP-1-RA) und Device-Therapien werden dokumentiert; Unterschiede in Therapieintensität zwischen Schweden und Norwegen sowie zwischen urban und rural gelegenen Zentren identifiziert; Assoziationen mit Krankenhaus-Readmission und Mortalität.</w:t>
      </w:r>
    </w:p>
    <w:p>
      <w:r>
        <w:rPr>
          <w:b/>
          <w:sz w:val="19"/>
        </w:rPr>
        <w:t xml:space="preserve">Übertragbarkeit: </w:t>
      </w:r>
      <w:r>
        <w:rPr>
          <w:sz w:val="19"/>
        </w:rPr>
        <w:t>Skandinavische Gesundheitssysteme mit ähnlicher Dokumentation und Struktur wie deutsches DMP.</w:t>
      </w:r>
    </w:p>
    <w:p>
      <w:r>
        <w:rPr>
          <w:color w:val="5A7D3A"/>
          <w:sz w:val="18"/>
        </w:rPr>
        <w:t>https://pubmed.ncbi.nlm.nih.gov/42888009/</w:t>
      </w:r>
    </w:p>
    <w:p>
      <w:pPr>
        <w:pStyle w:val="Heading2"/>
      </w:pPr>
      <w:r>
        <w:t>Vier Vorhoflimmer-Phänotypen nach Komorbiditätsprofil: Adhärenz zu integrierter Versorgung schützt alle</w:t>
      </w:r>
    </w:p>
    <w:p>
      <w:r>
        <w:rPr>
          <w:i/>
          <w:color w:val="666666"/>
          <w:sz w:val="18"/>
        </w:rPr>
        <w:t>Mantovani M et al.  ·  Heart Rhythm  ·  16.10.2026  ·  PMID 42887625</w:t>
      </w:r>
    </w:p>
    <w:p>
      <w:r>
        <w:t>Prospektive Kohortenstudie mit 1.233 Vorhofflimmer-Patienten; Latente-Klassen-Analyse von 11 kardiovaskulären und nicht-kardiovaskulären Komorbiditäten zur Identifikation klinischer Phänotypen; Median-Follow-up 542 Tage; primärer Endpunkt Kompositum aus Sterblichkeit, thromboembolischen Ereignissen und akutem Koronarsyndrom.</w:t>
      </w:r>
    </w:p>
    <w:p>
      <w:r>
        <w:rPr>
          <w:b/>
        </w:rPr>
        <w:t xml:space="preserve">Ergebnis: </w:t>
      </w:r>
      <w:r>
        <w:t>Vier LCA-Phänotypen: Low comorbidity (31,5 %), Cardio-metabolic (33,9 %), Elderly comorbid (22,9 %), Atherosclerotic-HF (11,8 %). Primärer Endpunkt trat bei 22,7 % ein. Versus Low-comorbidity-Gruppe zeigten sich erhöhte aHR: Cardio-metabolic aHR 1,64 (95 %-KI 1,13–2,39), Elderly comorbid aHR 1,62 (95 %-KI 1,09–2,42), Atherosclerotic-HF aHR 2,81 (95 %-KI 1,83–4,34). Adhärenz zu integrierter Versorgung senkte Risiko in allen Phänotypen ohne signifikante Heterogenität.</w:t>
      </w:r>
    </w:p>
    <w:p>
      <w:r>
        <w:rPr>
          <w:b/>
          <w:sz w:val="19"/>
        </w:rPr>
        <w:t xml:space="preserve">Übertragbarkeit: </w:t>
      </w:r>
      <w:r>
        <w:rPr>
          <w:sz w:val="19"/>
        </w:rPr>
        <w:t>Italienische Universitätsklinik (Modena), Versorgungsforschung übertragbar auf strukturierte deutsche Vorhoflimmer-Programme.</w:t>
      </w:r>
    </w:p>
    <w:p>
      <w:r>
        <w:rPr>
          <w:color w:val="5A7D3A"/>
          <w:sz w:val="18"/>
        </w:rPr>
        <w:t>https://pubmed.ncbi.nlm.nih.gov/42887625/</w:t>
      </w:r>
    </w:p>
    <w:p>
      <w:pPr>
        <w:pStyle w:val="Heading2"/>
      </w:pPr>
      <w:r>
        <w:t>Interatrialer Shunt: sicher bei HFrEF, aber riskant bei HFpEF</w:t>
      </w:r>
    </w:p>
    <w:p>
      <w:r>
        <w:rPr>
          <w:i/>
          <w:color w:val="666666"/>
          <w:sz w:val="18"/>
        </w:rPr>
        <w:t>Rodés-Cabau J et al.  ·  JACC Heart Fail  ·  13.10.2026  ·  PMID 42886087</w:t>
      </w:r>
    </w:p>
    <w:p>
      <w:r>
        <w:t>Randomisierte Studie RELIEVE-HF mit 605 eingeschlossenen und 508 randomisierten Patienten (370 mit Shunt-Implantationsversuch) zur Sicherheit und Dauerhaftigkeit eines Interatrial-Shunts; Stratifizierung nach Ejektionsfraktion (HFrEF ≤40 %, HFpEF &gt;40 %); Follow-up 2 Jahre mit Fokus auf Major Adverse Cardiovascular or Neurological Events (MACNE), ernsthaft unerwünschte Ereignisse und Nierenfunktion.</w:t>
      </w:r>
    </w:p>
    <w:p>
      <w:r>
        <w:rPr>
          <w:b/>
        </w:rPr>
        <w:t xml:space="preserve">Ergebnis: </w:t>
      </w:r>
      <w:r>
        <w:t>Implantationserfolg 99,7 % (369/370). Keine Shunt- oder Prozedur-assoziierten MACNE über 2 Jahre (0 %; 95 %-KI 0–0,9 %); Shunt-Offenheit 99,4 %. Bei HFrEF keine erhöhte MACNE, kein erhöhtes Blutungsrisiko, keine Nierenfunktionsverschlechterung. Bei HFpEF: erhöhte MACNE, höhere ernsthafte Ereignisrate, erhöhtes Blutungsrisiko, Nierenfunktionsverschlechterung.</w:t>
      </w:r>
    </w:p>
    <w:p>
      <w:r>
        <w:rPr>
          <w:b/>
          <w:sz w:val="19"/>
        </w:rPr>
        <w:t xml:space="preserve">Übertragbarkeit: </w:t>
      </w:r>
      <w:r>
        <w:rPr>
          <w:sz w:val="19"/>
        </w:rPr>
        <w:t>Multinationale Studie mit deutschen und europäischen Zentren, direkt auf deutsches System übertragbar.</w:t>
      </w:r>
    </w:p>
    <w:p>
      <w:r>
        <w:rPr>
          <w:color w:val="5A7D3A"/>
          <w:sz w:val="18"/>
        </w:rPr>
        <w:t>https://pubmed.ncbi.nlm.nih.gov/42886087/</w:t>
      </w:r>
    </w:p>
    <w:p>
      <w:pPr>
        <w:pStyle w:val="Heading2"/>
      </w:pPr>
      <w:r>
        <w:t>MicroRNA- und Zytokin-Signatur der kardialen Kachexie identifiziert</w:t>
      </w:r>
    </w:p>
    <w:p>
      <w:r>
        <w:rPr>
          <w:i/>
          <w:color w:val="666666"/>
          <w:sz w:val="18"/>
        </w:rPr>
        <w:t>Tambaro F et al.  ·  ESC Heart Fail  ·  27.08.2026  ·  PMID 42853063</w:t>
      </w:r>
    </w:p>
    <w:p>
      <w:r>
        <w:t>Fall-Kontroll-Studie mit 25 Herzinsuffizienz-Patienten und 10 Kontrollen; Profiling von zirkulierenden microRNAs (miR-15b, miR-29b, miR-133a, miR-486) und Wachstumsfaktoren (GDF-15, FGF-21); Assoziationen mit kardialer Kachexie (≥6 % unbeabsichtigter Gewichtsverlust in 6 Monaten), Ejektionsfraktion und NYHA-Klasse.</w:t>
      </w:r>
    </w:p>
    <w:p>
      <w:r>
        <w:rPr>
          <w:b/>
        </w:rPr>
        <w:t xml:space="preserve">Ergebnis: </w:t>
      </w:r>
      <w:r>
        <w:t>CHF-Patienten gegenüber Kontrollen: niedrigere miR-15b, miR-29b, miR-133a, miR-486 (alle p&lt;0,01); erhöhtes GDF-15 (p&lt;0,001). FGF-21 erhöht bei Kachexie (p=0,012), bei HFrEF vs. HFpEF (p=0,039), bei NYHA III-IV vs. I-II (p=0,05). miR-29b und FGF-21 zeigen Assoziationen mit Kachexie und funktioneller Beeinträchtigung.</w:t>
      </w:r>
    </w:p>
    <w:p>
      <w:r>
        <w:rPr>
          <w:b/>
          <w:sz w:val="19"/>
        </w:rPr>
        <w:t xml:space="preserve">Übertragbarkeit: </w:t>
      </w:r>
      <w:r>
        <w:rPr>
          <w:sz w:val="19"/>
        </w:rPr>
        <w:t>Italienische Universitätklinik (Rom), molekulare Grundlagen zur Therapiestratifizierung.</w:t>
      </w:r>
    </w:p>
    <w:p>
      <w:r>
        <w:rPr>
          <w:color w:val="5A7D3A"/>
          <w:sz w:val="18"/>
        </w:rPr>
        <w:t>https://pubmed.ncbi.nlm.nih.gov/42853063/</w:t>
      </w:r>
    </w:p>
    <w:p>
      <w:pPr>
        <w:pStyle w:val="Heading2"/>
      </w:pPr>
      <w:r>
        <w:t>Prognostische Marker für Langzeitüberleben mit Dauerpumpen-LVAD jenseits von 5 Jahren</w:t>
      </w:r>
    </w:p>
    <w:p>
      <w:r>
        <w:rPr>
          <w:i/>
          <w:color w:val="666666"/>
          <w:sz w:val="18"/>
        </w:rPr>
        <w:t>Velásquez-Silva C et al.  ·  ESC Heart Fail  ·  27.08.2026  ·  PMID 42841476</w:t>
      </w:r>
    </w:p>
    <w:p>
      <w:r>
        <w:t>Bizentrische Landmark-Analyse von 201 Patienten mit kontinuierlichem LVAD-Support ≥5 Jahre; Untersuchung klinischer, laborchemischer, echokardiographischer und hämodynamischer Parameter zum 5-Jahres-Zeitpunkt als Prädiktoren für Mortalität danach; Medial-Follow-up nach dem Landmark 6,9 Jahre.</w:t>
      </w:r>
    </w:p>
    <w:p>
      <w:r>
        <w:rPr>
          <w:b/>
        </w:rPr>
        <w:t xml:space="preserve">Ergebnis: </w:t>
      </w:r>
      <w:r>
        <w:t>189 Patienten mit vollständigen Daten; 77 Todesfälle während Post-Landmark-Follow-up. Unabhängige Mortalitätsprädiktoren: Alter (HR 1,04 pro Jahr; p=0,002), Hämoglobin (HR 0,84 pro mmol/l; p=0,016), MELD-XI-Score (HR 1,10 pro Einheit; p&lt;0,001), ICD-Präsenz (HR 1,60; p=0,049). Diskriminierung akzeptabel (Harrell's C-Index ~0,74).</w:t>
      </w:r>
    </w:p>
    <w:p>
      <w:r>
        <w:rPr>
          <w:b/>
          <w:sz w:val="19"/>
        </w:rPr>
        <w:t xml:space="preserve">Übertragbarkeit: </w:t>
      </w:r>
      <w:r>
        <w:rPr>
          <w:sz w:val="19"/>
        </w:rPr>
        <w:t>Deutsche Zentren dabei (Bochum, Leipzig), vergleichbare LVAD-Programme und Dokumentation.</w:t>
      </w:r>
    </w:p>
    <w:p>
      <w:r>
        <w:rPr>
          <w:color w:val="5A7D3A"/>
          <w:sz w:val="18"/>
        </w:rPr>
        <w:t>https://pubmed.ncbi.nlm.nih.gov/42841476/</w:t>
      </w:r>
    </w:p>
    <w:p>
      <w:pPr>
        <w:pStyle w:val="Heading1"/>
      </w:pPr>
      <w:r>
        <w:t>Aufgenommen am 17.10.2026</w:t>
      </w:r>
    </w:p>
    <w:p>
      <w:pPr>
        <w:pStyle w:val="Heading2"/>
      </w:pPr>
      <w:r>
        <w:t>Belgische Hausarzt-Studie zeigt: korrekte Kodierung verbessert Herzinsuffizienz-Outcomes langfristig</w:t>
      </w:r>
    </w:p>
    <w:p>
      <w:r>
        <w:rPr>
          <w:i/>
          <w:color w:val="666666"/>
          <w:sz w:val="18"/>
        </w:rPr>
        <w:t>Raat W et al.  ·  Open Heart  ·  16.10.2026  ·  PMID 42888010</w:t>
      </w:r>
    </w:p>
    <w:p>
      <w:r>
        <w:t>Belgische Kohortenstudie (OSCAR-HF) an 102 Hausarztpraxen zu langfristigen Ergebnissen bei Herzinsuffizienz-Patienten und zum Einfluss diagnostischer Kodierung in der Primärversorgung.</w:t>
      </w:r>
    </w:p>
    <w:p>
      <w:r>
        <w:rPr>
          <w:b/>
        </w:rPr>
        <w:t xml:space="preserve">Ergebnis: </w:t>
      </w:r>
      <w:r>
        <w:t>Die Studie untersucht prospektiv Sterblichkeit und Krankenhauseinweisungen bei in Hausarztpraxen identifizierten Herzinsuffizienz-Patienten und korreliert diese mit korrekter diagnostischer Kodierung; konkrete Outcome-Zahlen werden berichtet.</w:t>
      </w:r>
    </w:p>
    <w:p>
      <w:r>
        <w:rPr>
          <w:b/>
          <w:sz w:val="19"/>
        </w:rPr>
        <w:t xml:space="preserve">Übertragbarkeit: </w:t>
      </w:r>
      <w:r>
        <w:rPr>
          <w:sz w:val="19"/>
        </w:rPr>
        <w:t>Belgien, vergleichbares europäisches Gesundheitssystem und Hausarzt-zentrierte Versorgung.</w:t>
      </w:r>
    </w:p>
    <w:p>
      <w:r>
        <w:rPr>
          <w:color w:val="5A7D3A"/>
          <w:sz w:val="18"/>
        </w:rPr>
        <w:t>https://pubmed.ncbi.nlm.nih.gov/42888010/</w:t>
      </w:r>
    </w:p>
    <w:p>
      <w:pPr>
        <w:pStyle w:val="Heading2"/>
      </w:pPr>
      <w:r>
        <w:t>Sacubitril hemmt Arrhythmien über NPR-C-Aktivierung: Grundlagenmechanismus mit klinischem Entwicklungspotenzial</w:t>
      </w:r>
    </w:p>
    <w:p>
      <w:r>
        <w:rPr>
          <w:i/>
          <w:color w:val="666666"/>
          <w:sz w:val="18"/>
        </w:rPr>
        <w:t>Vogel MJ et al.  ·  ESC Heart Fail  ·  27.08.2026  ·  PMID 42887015</w:t>
      </w:r>
    </w:p>
    <w:p>
      <w:r>
        <w:t>Deutsche Mechanismusstudien an isolierten Kaninchen- und humanen induzierten pluripotenten Stammzellen-abgeleiteten Kardiomyozyten, die belegen, dass Sacubitril antiarrhythmisch durch direkte Aktivierung des natriuretischen Peptid-Rezeptors-C wirkt.</w:t>
      </w:r>
    </w:p>
    <w:p>
      <w:r>
        <w:rPr>
          <w:b/>
        </w:rPr>
        <w:t xml:space="preserve">Ergebnis: </w:t>
      </w:r>
      <w:r>
        <w:t>CNP und der NPR-C-Agonist cANP4-23 supprimierten pathologisches diastolisches sarkoplasmatisches Retikulum-Calcium-Leck in Maus-Myozyten (induziert durch ATX-II), dieser Effekt wurde durch NPR-C-Blockade aufgehoben. Sacubitrilat zeigte denselben Mechanismus; in-silico-Modellierung identifizierte plausible Bindungstasche am NPR-C-Dimer.</w:t>
      </w:r>
    </w:p>
    <w:p>
      <w:r>
        <w:rPr>
          <w:b/>
          <w:sz w:val="19"/>
        </w:rPr>
        <w:t xml:space="preserve">Übertragbarkeit: </w:t>
      </w:r>
      <w:r>
        <w:rPr>
          <w:sz w:val="19"/>
        </w:rPr>
        <w:t>Deutsche Universitäten, Grundlagenmechanismus mit klarem Path-to-Clinic für antiarrhythmische Therapie.</w:t>
      </w:r>
    </w:p>
    <w:p>
      <w:r>
        <w:rPr>
          <w:color w:val="5A7D3A"/>
          <w:sz w:val="18"/>
        </w:rPr>
        <w:t>https://pubmed.ncbi.nlm.nih.gov/42887015/</w:t>
      </w:r>
    </w:p>
    <w:p>
      <w:pPr>
        <w:pStyle w:val="Heading2"/>
      </w:pPr>
      <w:r>
        <w:t>Katheter-Ablation bei Vorhofflimmern senkt moderate Trikuspidalinsuffizienz um 51 Prozent</w:t>
      </w:r>
    </w:p>
    <w:p>
      <w:r>
        <w:rPr>
          <w:i/>
          <w:color w:val="666666"/>
          <w:sz w:val="18"/>
        </w:rPr>
        <w:t>Yim J et al.  ·  Open Heart  ·  09.10.2026  ·  PMID 42869492</w:t>
      </w:r>
    </w:p>
    <w:p>
      <w:r>
        <w:t>Systematische Übersichtsarbeit mit Metaanalyse von 17 Studien mit 2747 Patienten zu Katheter-Ablation bei Vorhofflimmern und deren Einfluss auf die Schweregrad der Trikuspidalinsuffizienz.</w:t>
      </w:r>
    </w:p>
    <w:p>
      <w:r>
        <w:rPr>
          <w:b/>
        </w:rPr>
        <w:t xml:space="preserve">Ergebnis: </w:t>
      </w:r>
      <w:r>
        <w:t>AF-Ablation war mit niedrigerer Prävalenz von moderater oder höhergradiger Trikuspidalinsuffizienz assoziiert (Risiko-Differenz −0,21, 95%-KI −0,33 bis −0,09; gepooltes Risiko-Verhältnis 0,49, 95%-KI 0,40 bis 0,60). Bei Patienten, die Sinusrhythmus behielten, war die Verbesserung größer als bei Rezidiv-Vorhofflimmern (Risiko-Differenz −0,28, 95%-KI −0,55 bis −0,01).</w:t>
      </w:r>
    </w:p>
    <w:p>
      <w:r>
        <w:rPr>
          <w:b/>
          <w:sz w:val="19"/>
        </w:rPr>
        <w:t xml:space="preserve">Übertragbarkeit: </w:t>
      </w:r>
      <w:r>
        <w:rPr>
          <w:sz w:val="19"/>
        </w:rPr>
        <w:t>Internationale Studien mit standardisierter Echokardiografie, Metaanalyse auf europäische Versorgung übertragbar.</w:t>
      </w:r>
    </w:p>
    <w:p>
      <w:r>
        <w:rPr>
          <w:color w:val="5A7D3A"/>
          <w:sz w:val="18"/>
        </w:rPr>
        <w:t>https://pubmed.ncbi.nlm.nih.gov/42869492/</w:t>
      </w:r>
    </w:p>
    <w:p>
      <w:pPr>
        <w:pStyle w:val="Heading2"/>
      </w:pPr>
      <w:r>
        <w:t>KI-Modell prognostiziert Kardiomyopathie bei ATTR-Amyloidose mit 100-prozentiger Genauigkeit</w:t>
      </w:r>
    </w:p>
    <w:p>
      <w:r>
        <w:rPr>
          <w:i/>
          <w:color w:val="666666"/>
          <w:sz w:val="18"/>
        </w:rPr>
        <w:t>Ordine L et al.  ·  Open Heart  ·  09.10.2026  ·  PMID 42869491</w:t>
      </w:r>
    </w:p>
    <w:p>
      <w:r>
        <w:t>Entwicklung eines multimodalen Machine-Learning-Modells, das klinische, elektrokardiografische und echokardiografische Daten bei 97 Patienten mit genetisch bestätigter ATTR-Amyloidose ohne initialen Herzbefall zur Vorhersage von Kardiomyopathie kombiniert.</w:t>
      </w:r>
    </w:p>
    <w:p>
      <w:r>
        <w:rPr>
          <w:b/>
        </w:rPr>
        <w:t xml:space="preserve">Ergebnis: </w:t>
      </w:r>
      <w:r>
        <w:t>Das multimodale Ensemble erreichte bei der Vorhersage einer ATTR-Kardiomyopathie im Test-Set 100-prozentige Genauigkeit mit F1-Score 1,0 (AUC 0,74–0,89 in Unimodal-Modellen). Über mittlere Follow-up von 2,5±2,2 Jahren entwickelten 15 von 97 Patienten Kardiomyopathie.</w:t>
      </w:r>
    </w:p>
    <w:p>
      <w:r>
        <w:rPr>
          <w:b/>
          <w:sz w:val="19"/>
        </w:rPr>
        <w:t xml:space="preserve">Übertragbarkeit: </w:t>
      </w:r>
      <w:r>
        <w:rPr>
          <w:sz w:val="19"/>
        </w:rPr>
        <w:t>Italienische Zentren, Methodik auf europäische Screening-Programme für seltene Erkrankungen übertragbar.</w:t>
      </w:r>
    </w:p>
    <w:p>
      <w:r>
        <w:rPr>
          <w:color w:val="5A7D3A"/>
          <w:sz w:val="18"/>
        </w:rPr>
        <w:t>https://pubmed.ncbi.nlm.nih.gov/42869491/</w:t>
      </w:r>
    </w:p>
    <w:p>
      <w:pPr>
        <w:pStyle w:val="Heading2"/>
      </w:pPr>
      <w:r>
        <w:t>Point-of-Care-Troponin-Schnelltest ermöglicht Ausschluss von Herzinfarkt in 2 Stunden bei 80 Prozent</w:t>
      </w:r>
    </w:p>
    <w:p>
      <w:r>
        <w:rPr>
          <w:i/>
          <w:color w:val="666666"/>
          <w:sz w:val="18"/>
        </w:rPr>
        <w:t>Koechlin L et al.  ·  Am Heart J  ·  13.10.2026  ·  PMID 42869272</w:t>
      </w:r>
    </w:p>
    <w:p>
      <w:r>
        <w:t>Validierung eines assay-spezifischen hs-cTnI-SPINCHIP-0/2h-Algorithmus zur Schnelltriage von Patienten mit Verdacht auf Myokardinfarkt in der Notaufnahme an Schweizer Universitätskliniken.</w:t>
      </w:r>
    </w:p>
    <w:p>
      <w:r>
        <w:rPr>
          <w:b/>
        </w:rPr>
        <w:t xml:space="preserve">Ergebnis: </w:t>
      </w:r>
      <w:r>
        <w:t>Der Algorithmus ermöglichte definitive Triage innerhalb von 2 Stunden bei etwa 80 Prozent der Patienten mit sehr hoher Sicherheit für Ausschluss und hoher Genauigkeit für Einschluss eines Myokardinfarkts. Interne Validierung durchgeführt.</w:t>
      </w:r>
    </w:p>
    <w:p>
      <w:r>
        <w:rPr>
          <w:b/>
          <w:sz w:val="19"/>
        </w:rPr>
        <w:t xml:space="preserve">Übertragbarkeit: </w:t>
      </w:r>
      <w:r>
        <w:rPr>
          <w:sz w:val="19"/>
        </w:rPr>
        <w:t>Schweiz, europäische Notaufnahmen mit ähnlicher Infrastruktur und Triage-Anforderungen.</w:t>
      </w:r>
    </w:p>
    <w:p>
      <w:r>
        <w:rPr>
          <w:color w:val="5A7D3A"/>
          <w:sz w:val="18"/>
        </w:rPr>
        <w:t>https://pubmed.ncbi.nlm.nih.gov/42869272/</w:t>
      </w:r>
    </w:p>
    <w:p>
      <w:pPr>
        <w:pStyle w:val="Heading2"/>
      </w:pPr>
      <w:r>
        <w:t>Leitlinien-gerechte Therapie und Entwässerung bei akuter Herzinsuffizienz: Implementierungsergebnisse</w:t>
      </w:r>
    </w:p>
    <w:p>
      <w:r>
        <w:rPr>
          <w:i/>
          <w:color w:val="666666"/>
          <w:sz w:val="18"/>
        </w:rPr>
        <w:t>Ivey-Miranda JB et al.  ·  Eur J Heart Fail  ·  13.10.2026  ·  PMID 42866921</w:t>
      </w:r>
    </w:p>
    <w:p>
      <w:r>
        <w:t>Übersichtsarbeit zur Umsetzung von Leitlinien-geleiteter medikamentöser Therapie und Entwässerungsstrategien bei akuter Herzinsuffizienz unter Beteiligung internationaler Experten aus USA, Polen, Niederlanden und Spanien.</w:t>
      </w:r>
    </w:p>
    <w:p>
      <w:r>
        <w:rPr>
          <w:b/>
        </w:rPr>
        <w:t xml:space="preserve">Ergebnis: </w:t>
      </w:r>
      <w:r>
        <w:t>Die Übersichtsarbeit analysiert Implementierungslücken zwischen evidenzbasierter Therapie und klinischer Praxis bei akuter Herzinsuffizienz; benennt konkrete Barrieren und bietet Lösungsansätze für optimierte Entwässerungsprotokolle und GDMT-Eskalation.</w:t>
      </w:r>
    </w:p>
    <w:p>
      <w:r>
        <w:rPr>
          <w:b/>
          <w:sz w:val="19"/>
        </w:rPr>
        <w:t xml:space="preserve">Übertragbarkeit: </w:t>
      </w:r>
      <w:r>
        <w:rPr>
          <w:sz w:val="19"/>
        </w:rPr>
        <w:t>Europäische und nordamerikanische Kliniken mit vergleichbaren Notaufnahme- und Intensivstrukturen.</w:t>
      </w:r>
    </w:p>
    <w:p>
      <w:r>
        <w:rPr>
          <w:color w:val="5A7D3A"/>
          <w:sz w:val="18"/>
        </w:rPr>
        <w:t>https://pubmed.ncbi.nlm.nih.gov/42866921/</w:t>
      </w:r>
    </w:p>
    <w:p>
      <w:pPr>
        <w:pStyle w:val="Heading1"/>
      </w:pPr>
      <w:r>
        <w:t>Aufgenommen am 16.10.2026</w:t>
      </w:r>
    </w:p>
    <w:p>
      <w:pPr>
        <w:pStyle w:val="Heading2"/>
      </w:pPr>
      <w:r>
        <w:t>Koronare Mikrogefäßerkrankung bei MINOCA mit erhöhtem Mortalitätsrisiko</w:t>
      </w:r>
    </w:p>
    <w:p>
      <w:r>
        <w:rPr>
          <w:i/>
          <w:color w:val="666666"/>
          <w:sz w:val="18"/>
        </w:rPr>
        <w:t>Carrington JG et al.  ·  Circ Cardiovasc Interv  ·  15.10.2026  ·  PMID 42877957</w:t>
      </w:r>
    </w:p>
    <w:p>
      <w:r>
        <w:t>Prospektive Kohorte (622 Patienten, 2012–2022) mit invasiver Koronarfunktionsprüfung zur Häufigkeit und Prognose der koronaren Mikrogefäßerkrankung (CMD) bei MINOCA und ANOCA.</w:t>
      </w:r>
    </w:p>
    <w:p>
      <w:r>
        <w:rPr>
          <w:b/>
        </w:rPr>
        <w:t xml:space="preserve">Ergebnis: </w:t>
      </w:r>
      <w:r>
        <w:t>CMD-Prävalenz: 71% bei MINOCA vs. 64% bei ANOCA (p=0,271); endothelium-unabhängige CMD häufiger bei MINOCA (41% vs. 21%, p&lt;0,001). MACE über Median 4,5 Jahre: 40% bei MINOCA vs. 11% bei ANOCA (adjustiertes HR 2,4, p=0,001). CMD prädikte höhere MACE in MINOCA (HR 3,6, 95%-KI 1,1–12,0) und ANOCA (HR 7,9, 95%-KI 2,9–21,8).</w:t>
      </w:r>
    </w:p>
    <w:p>
      <w:r>
        <w:rPr>
          <w:b/>
          <w:sz w:val="19"/>
        </w:rPr>
        <w:t xml:space="preserve">Übertragbarkeit: </w:t>
      </w:r>
      <w:r>
        <w:rPr>
          <w:sz w:val="19"/>
        </w:rPr>
        <w:t>USA-Klinikdaten; Sicherheitsbefund und Prognosestratifizierung übertragbar</w:t>
      </w:r>
    </w:p>
    <w:p>
      <w:r>
        <w:rPr>
          <w:color w:val="5A7D3A"/>
          <w:sz w:val="18"/>
        </w:rPr>
        <w:t>https://pubmed.ncbi.nlm.nih.gov/42877957/</w:t>
      </w:r>
    </w:p>
    <w:p>
      <w:pPr>
        <w:pStyle w:val="Heading2"/>
      </w:pPr>
      <w:r>
        <w:t>Frauen unterrepräsentiert in Herzinsuffizienz-Studien, möglicherweise besseres Ansprechen</w:t>
      </w:r>
    </w:p>
    <w:p>
      <w:r>
        <w:rPr>
          <w:i/>
          <w:color w:val="666666"/>
          <w:sz w:val="18"/>
        </w:rPr>
        <w:t>Fazzini L et al.  ·  Eur J Heart Fail  ·  15.10.2026  ·  PMID 42876202</w:t>
      </w:r>
    </w:p>
    <w:p>
      <w:r>
        <w:t>Systematische Übersichtsarbeit und Metaanalyse von 56 RCTs zur Geschlechterdifferenz bei Herzinsuffizienz-Therapien hinsichtlich Patientenrekrutierung und Therapieeffekte.</w:t>
      </w:r>
    </w:p>
    <w:p>
      <w:r>
        <w:rPr>
          <w:b/>
        </w:rPr>
        <w:t xml:space="preserve">Ergebnis: </w:t>
      </w:r>
      <w:r>
        <w:t>Frauenanteil nur 27,0% (95%-KI: 22,0–32,4%) in Medikamentenstudien und 25,3% (95%-KI: 21,0–29,9%) in Device-Studien. In HFpEF-Studien höher (49,6%) als in HFrEF (21,0%). Pooled Sex-Interaktion für Hazard Ratio 0,94 (95%-KI: 0,89–1,01), für Risk Ratio 0,81 (95%-KI: 0,68–0,96) – deutet auf potenziell besseres Benefit für Frauen hin.</w:t>
      </w:r>
    </w:p>
    <w:p>
      <w:r>
        <w:rPr>
          <w:b/>
          <w:sz w:val="19"/>
        </w:rPr>
        <w:t xml:space="preserve">Übertragbarkeit: </w:t>
      </w:r>
      <w:r>
        <w:rPr>
          <w:sz w:val="19"/>
        </w:rPr>
        <w:t>Internationale RCT-Daten, Leitlinien-relevante Frage der Geschlechtergerechtigkeit</w:t>
      </w:r>
    </w:p>
    <w:p>
      <w:r>
        <w:rPr>
          <w:color w:val="5A7D3A"/>
          <w:sz w:val="18"/>
        </w:rPr>
        <w:t>https://pubmed.ncbi.nlm.nih.gov/42876202/</w:t>
      </w:r>
    </w:p>
    <w:p>
      <w:pPr>
        <w:pStyle w:val="Heading2"/>
      </w:pPr>
      <w:r>
        <w:t>Elastische Unterschenkelbinde verbessert Diuretika-Effizienz bei dekompensierter Herzinsuffizienz</w:t>
      </w:r>
    </w:p>
    <w:p>
      <w:r>
        <w:rPr>
          <w:i/>
          <w:color w:val="666666"/>
          <w:sz w:val="18"/>
        </w:rPr>
        <w:t>Suppadungsuk S et al.  ·  Eur J Heart Fail  ·  14.10.2026  ·  PMID 42874074</w:t>
      </w:r>
    </w:p>
    <w:p>
      <w:r>
        <w:t>Retrospektive Kohortenstudie (n=176 Patienten, Mayo Clinic 2007–2017) zur Auswirkung von Unterschenkel-Kompressionsbinden auf Diuretika-Effizienz bei akut dekompensierter Herzinsuffizienz (ADHF) mit Diuretika-Resistenz.</w:t>
      </w:r>
    </w:p>
    <w:p>
      <w:r>
        <w:rPr>
          <w:b/>
        </w:rPr>
        <w:t xml:space="preserve">Ergebnis: </w:t>
      </w:r>
      <w:r>
        <w:t>Nach Anlegen der Binde: durchschnittliche tägliche Schleifendiuretika-Dosis um 1,19 mg pro 40-mg-Furosemid-Äquivalent gesenkt (95%-KI 0,22–2,2, p=0,016). Diuretika-Effizienz post-Binde 1.355 mL (IQR 1.119–1.590) pro 40 mg Furosemid vs. pre-Binde, Differenz 340 mL (95%-KI –554 bis –125, p=0,002). Urinausscheidung unverändert (2.642 vs. 2.792 mL/Tag, p=0,33). Krankenhaus-Mortalität 9,7%, mediane Liegedauer 11,4 Tage.</w:t>
      </w:r>
    </w:p>
    <w:p>
      <w:r>
        <w:rPr>
          <w:b/>
          <w:sz w:val="19"/>
        </w:rPr>
        <w:t xml:space="preserve">Übertragbarkeit: </w:t>
      </w:r>
      <w:r>
        <w:rPr>
          <w:sz w:val="19"/>
        </w:rPr>
        <w:t>US-Klinikdaten; Einfaches, potenziell kostengünstiges Verfahren, Übertragung auf deutsches Setting denkbar</w:t>
      </w:r>
    </w:p>
    <w:p>
      <w:r>
        <w:rPr>
          <w:color w:val="5A7D3A"/>
          <w:sz w:val="18"/>
        </w:rPr>
        <w:t>https://pubmed.ncbi.nlm.nih.gov/42874074/</w:t>
      </w:r>
    </w:p>
    <w:p>
      <w:pPr>
        <w:pStyle w:val="Heading2"/>
      </w:pPr>
      <w:r>
        <w:t>Pulsed-Field-Ablation als Erstlinientherapie bei Vorhofflimmern wirksam</w:t>
      </w:r>
    </w:p>
    <w:p>
      <w:r>
        <w:rPr>
          <w:i/>
          <w:color w:val="666666"/>
          <w:sz w:val="18"/>
        </w:rPr>
        <w:t>García-Bolao I et al.  ·  Europace  ·  14.10.2026  ·  PMID 42872380</w:t>
      </w:r>
    </w:p>
    <w:p>
      <w:r>
        <w:t>Europäische Multizenterstudie (FARADISE-Subanalyse) zur Wirksamkeit und Sicherheit der Pulsed-Field-Ablation als erste Ablationstherapie bei Vorhofflimmern.</w:t>
      </w:r>
    </w:p>
    <w:p>
      <w:r>
        <w:rPr>
          <w:b/>
        </w:rPr>
        <w:t xml:space="preserve">Ergebnis: </w:t>
      </w:r>
      <w:r>
        <w:t>Unter den analysierten Patienten zeigte Pulsed-Field-Ablation als First-Line-Therapie bei Vorhofflimmern gute Erfolgsraten; genaue quantitative Endpunkte (Rezidivfreiheit, Sicherheit) werden im Abstract nicht beziffert. Diese Technik stellt eine Alternative zu thermischen Ablationsverfahren dar.</w:t>
      </w:r>
    </w:p>
    <w:p>
      <w:r>
        <w:rPr>
          <w:b/>
          <w:sz w:val="19"/>
        </w:rPr>
        <w:t xml:space="preserve">Übertragbarkeit: </w:t>
      </w:r>
      <w:r>
        <w:rPr>
          <w:sz w:val="19"/>
        </w:rPr>
        <w:t>Europäische Zentren, vergleichbare interventionelle Standards</w:t>
      </w:r>
    </w:p>
    <w:p>
      <w:r>
        <w:rPr>
          <w:color w:val="5A7D3A"/>
          <w:sz w:val="18"/>
        </w:rPr>
        <w:t>https://pubmed.ncbi.nlm.nih.gov/42872380/</w:t>
      </w:r>
    </w:p>
    <w:p>
      <w:pPr>
        <w:pStyle w:val="Heading2"/>
      </w:pPr>
      <w:r>
        <w:t>Herzinsuffizienz-Präventionsdienst ermöglicht frühe Diagnose durch strukturierte Versorgung</w:t>
      </w:r>
    </w:p>
    <w:p>
      <w:r>
        <w:rPr>
          <w:i/>
          <w:color w:val="666666"/>
          <w:sz w:val="18"/>
        </w:rPr>
        <w:t>Zahid ZU et al.  ·  Eur J Heart Fail  ·  13.10.2026  ·  PMID 42868507</w:t>
      </w:r>
    </w:p>
    <w:p>
      <w:r>
        <w:t>Qualitative Versorgungsstudie (Irland) zur Wirksamkeit eines proaktiven Heart-Failure-Prevention-Service bei der Früherkennung von Herzinsuffizienz bei Patienten mit kardiovaskulären Risikofaktoren.</w:t>
      </w:r>
    </w:p>
    <w:p>
      <w:r>
        <w:rPr>
          <w:b/>
        </w:rPr>
        <w:t xml:space="preserve">Ergebnis: </w:t>
      </w:r>
      <w:r>
        <w:t>Der strukturierte Präventionsdienst ermöglichte signifikante Früherkennung von Herzinsuffizienz; genaue quantitative Endpunkte (Patientenzahl, Diagnose-Delay, Rehospitalisierung) werden im Abstract nicht beziffert. Der Dienst zeigt, dass auch Patienten, bei denen präventive Ziele nicht erreicht werden, von früher klinischer Diagnose profitieren können.</w:t>
      </w:r>
    </w:p>
    <w:p>
      <w:r>
        <w:rPr>
          <w:b/>
          <w:sz w:val="19"/>
        </w:rPr>
        <w:t xml:space="preserve">Übertragbarkeit: </w:t>
      </w:r>
      <w:r>
        <w:rPr>
          <w:sz w:val="19"/>
        </w:rPr>
        <w:t>Irland, NHS-ähnliches System; Versorgungsmodell zur Disease-Management-Koordination übertragbar</w:t>
      </w:r>
    </w:p>
    <w:p>
      <w:r>
        <w:rPr>
          <w:color w:val="5A7D3A"/>
          <w:sz w:val="18"/>
        </w:rPr>
        <w:t>https://pubmed.ncbi.nlm.nih.gov/42868507/</w:t>
      </w:r>
    </w:p>
    <w:p>
      <w:pPr>
        <w:pStyle w:val="Heading2"/>
      </w:pPr>
      <w:r>
        <w:t>Physiologisches Pacing nach TAVR reduziert Herzinsuffizienz-Hospitalisierung</w:t>
      </w:r>
    </w:p>
    <w:p>
      <w:r>
        <w:rPr>
          <w:i/>
          <w:color w:val="666666"/>
          <w:sz w:val="18"/>
        </w:rPr>
        <w:t>Diez-Delhoyo F et al.  ·  JACC Cardiovasc Interv  ·  12.10.2026  ·  PMID 42863877</w:t>
      </w:r>
    </w:p>
    <w:p>
      <w:r>
        <w:t>Spanische Multizenterstudie (Propensity-Score-Matching, n=466 Paare) zum Vergleich kardialer Leitungssystem-Stimulation (CPP) versus Rechtsventrikel-Pacing (RVP) nach TAVR über 24 Monate Nachbeobachtung.</w:t>
      </w:r>
    </w:p>
    <w:p>
      <w:r>
        <w:rPr>
          <w:b/>
        </w:rPr>
        <w:t xml:space="preserve">Ergebnis: </w:t>
      </w:r>
      <w:r>
        <w:t>Primärer Endpunkt (kardiovaskulärer Tod oder HF-Hospitalisierung): CPP 9,7% vs. RVP 17,6% (HR 0,57, 95%-KI 0,39–0,83, p=0,003). HF-Hospitalisierung: 7,9% vs. 13,9% (HR 0,57, 95%-KI 0,37–0,86, p=0,008). Kardiovaskulärer Tod und Gesamtsterblichkeit ohne signifikante Unterschiede.</w:t>
      </w:r>
    </w:p>
    <w:p>
      <w:r>
        <w:rPr>
          <w:b/>
          <w:sz w:val="19"/>
        </w:rPr>
        <w:t xml:space="preserve">Übertragbarkeit: </w:t>
      </w:r>
      <w:r>
        <w:rPr>
          <w:sz w:val="19"/>
        </w:rPr>
        <w:t>Spanische Krankenhausdaten, vergleichbare Interventions-Standards</w:t>
      </w:r>
    </w:p>
    <w:p>
      <w:r>
        <w:rPr>
          <w:color w:val="5A7D3A"/>
          <w:sz w:val="18"/>
        </w:rPr>
        <w:t>https://pubmed.ncbi.nlm.nih.gov/42863877/</w:t>
      </w:r>
    </w:p>
    <w:p>
      <w:pPr>
        <w:pStyle w:val="Heading2"/>
      </w:pPr>
      <w:r>
        <w:t>Okklusions-Herzinfarkt (OMI) ohne ST-Hebung mit ähnlich hoher Mortalität wie STEMI</w:t>
      </w:r>
    </w:p>
    <w:p>
      <w:r>
        <w:rPr>
          <w:i/>
          <w:color w:val="666666"/>
          <w:sz w:val="18"/>
        </w:rPr>
        <w:t>Milzi A et al.  ·  JACC Cardiovasc Interv  ·  12.10.2026  ·  PMID 42863869</w:t>
      </w:r>
    </w:p>
    <w:p>
      <w:r>
        <w:t>Internationale Multizenterstudie (MATRIX-Kohorte, n=6.558 ACS-Patienten) zur Häufigkeit und Prognose alternativer OMI-Definitionen anhand von TIMI-Fluss-Graden und Troponin-Schwellwerten.</w:t>
      </w:r>
    </w:p>
    <w:p>
      <w:r>
        <w:rPr>
          <w:b/>
        </w:rPr>
        <w:t xml:space="preserve">Ergebnis: </w:t>
      </w:r>
      <w:r>
        <w:t>OMI-Häufigkeit variierte je nach Definition: 37,8% (TIMI 0) bis 76,1% (TIMI 0–2 + Troponin &gt;30×). Ein-Jahres-Mortalität mit independenter Assoziation für Definitionen 1–4 (adjustierte HR 2,08 [95%-KI 1,56–2,78] bis 1,47 [1,01–2,12]), nicht für Definition 5 (HR 1,26, n.s.). NSTEMI-Patienten mit OMI (Def. 1–2) hatten 1-Jahres-Mortalität ähnlich wie STEMI-Patienten (nicht signifikant unterschiedlich).</w:t>
      </w:r>
    </w:p>
    <w:p>
      <w:r>
        <w:rPr>
          <w:b/>
          <w:sz w:val="19"/>
        </w:rPr>
        <w:t xml:space="preserve">Übertragbarkeit: </w:t>
      </w:r>
      <w:r>
        <w:rPr>
          <w:sz w:val="19"/>
        </w:rPr>
        <w:t>Europäische und internationale Zentren (Schweiz, Italien, Spanien); OMI-Klassifikation für deutsches ACS-Management relevant</w:t>
      </w:r>
    </w:p>
    <w:p>
      <w:r>
        <w:rPr>
          <w:color w:val="5A7D3A"/>
          <w:sz w:val="18"/>
        </w:rPr>
        <w:t>https://pubmed.ncbi.nlm.nih.gov/42863869/</w:t>
      </w:r>
    </w:p>
    <w:p>
      <w:pPr>
        <w:pStyle w:val="Heading1"/>
      </w:pPr>
      <w:r>
        <w:t>Aufgenommen am 15.10.2026</w:t>
      </w:r>
    </w:p>
    <w:p>
      <w:pPr>
        <w:pStyle w:val="Heading2"/>
      </w:pPr>
      <w:r>
        <w:t>Tirzepatide senkt kardiovaskuläre Todesfälle und Herzinsuffizienz-Ereignisse gegenüber Dulaglutid</w:t>
      </w:r>
    </w:p>
    <w:p>
      <w:r>
        <w:rPr>
          <w:i/>
          <w:color w:val="666666"/>
          <w:sz w:val="18"/>
        </w:rPr>
        <w:t>Nicholls SJ et al.  ·  Eur J Prev Cardiol  ·  15.10.2026  ·  PMID 42875024</w:t>
      </w:r>
    </w:p>
    <w:p>
      <w:r>
        <w:t>Vergleich von Tirzepatide (bis 15 mg) und Dulaglutide (1,5 mg) bei 3.500+ Patienten mit Typ-2-Diabetes, atherosklerotischer Herzkreislauf-Erkrankung und in 20% mit Herzinsuffizienz-Geschichte über durchschnittlich 4 Jahre.</w:t>
      </w:r>
    </w:p>
    <w:p>
      <w:r>
        <w:rPr>
          <w:b/>
        </w:rPr>
        <w:t xml:space="preserve">Ergebnis: </w:t>
      </w:r>
      <w:r>
        <w:t>Tirzepatide reduzierte die Kombination aus kardiologischem Tod oder HF-Hospitalisierung/Notfallbesuchen gegenüber Dulaglutide (HR 0,83 [95%-KI 0,70–0,99] bei Patienten mit HF-History). MACE-4-Rate (Tod, MI, Schlaganfall, Revaskularisierung) sank mit Tirzepatide auf HR 0,81 (0,69–0,95) bei HF-Patienten. Lebensqualitäts-Scores (APPADL, EQ-5D-5L) verbesserten sich stärker unter Tirzepatide. Die Studie zeigt Nicht-Unterlegenheit mit Hinweis auf Überlegenheit in ausgewählten Endpunkten.</w:t>
      </w:r>
    </w:p>
    <w:p>
      <w:r>
        <w:rPr>
          <w:b/>
          <w:sz w:val="19"/>
        </w:rPr>
        <w:t xml:space="preserve">Übertragbarkeit: </w:t>
      </w:r>
      <w:r>
        <w:rPr>
          <w:sz w:val="19"/>
        </w:rPr>
        <w:t>Internationale Studie, europäische Koautoren; GLP-1-Klasse kardiale Versorgungsrealität in Deutschland</w:t>
      </w:r>
    </w:p>
    <w:p>
      <w:r>
        <w:rPr>
          <w:color w:val="5A7D3A"/>
          <w:sz w:val="18"/>
        </w:rPr>
        <w:t>https://pubmed.ncbi.nlm.nih.gov/42875024/</w:t>
      </w:r>
    </w:p>
    <w:p>
      <w:pPr>
        <w:pStyle w:val="Heading2"/>
      </w:pPr>
      <w:r>
        <w:t>Subkutane Furosemid-Pumpe ermöglicht frühere Entlassung und mehr tage außer Krankenhaus</w:t>
      </w:r>
    </w:p>
    <w:p>
      <w:r>
        <w:rPr>
          <w:i/>
          <w:color w:val="666666"/>
          <w:sz w:val="18"/>
        </w:rPr>
        <w:t>Campbell RT et al.  ·  J Am Coll Cardiol  ·  13.10.2026  ·  PMID 42872757</w:t>
      </w:r>
    </w:p>
    <w:p>
      <w:r>
        <w:t>Randomisierte Studie in Großbritannien mit 172 HF-Patienten, die stationär parenteral Diuretika brauchten: frühe Entlassung mit tragbarer Minipumpe (pH-neutrale subkutane Furosemide) versus übliche Versorgung, Follow-up 30 und 60 Tage.</w:t>
      </w:r>
    </w:p>
    <w:p>
      <w:r>
        <w:rPr>
          <w:b/>
        </w:rPr>
        <w:t xml:space="preserve">Ergebnis: </w:t>
      </w:r>
      <w:r>
        <w:t>Frühe-Entlassung-Gruppe: 4,0 mehr Tage außer Krankenhaus in 30 Tagen (95%-KI 2,1–5,8; p&lt;0,001). Stationärer Aufenthalt um durchschnittlich 5,5 Tage kürzer (95%-KI 7,4–3,6; p&lt;0,001). Vorteile hielten an Tag 60 an (4,2 Tage Differenz; 95%-KI 0,9–7,6). HF-Readmissionen höher in Frühentlassungsgruppe (14% vs 6%). Schwerwiegende unerwünschte Ereignisse in 25% bzw. 23%; Komplikationen der Minipumpe nur 3%, keine schwerwiegend.</w:t>
      </w:r>
    </w:p>
    <w:p>
      <w:r>
        <w:rPr>
          <w:b/>
          <w:sz w:val="19"/>
        </w:rPr>
        <w:t xml:space="preserve">Übertragbarkeit: </w:t>
      </w:r>
      <w:r>
        <w:rPr>
          <w:sz w:val="19"/>
        </w:rPr>
        <w:t>Britische NHS-Daten, vergleichbares Versicherungssystem; Modell der frühen unterstützten Entlassung</w:t>
      </w:r>
    </w:p>
    <w:p>
      <w:r>
        <w:rPr>
          <w:color w:val="5A7D3A"/>
          <w:sz w:val="18"/>
        </w:rPr>
        <w:t>https://pubmed.ncbi.nlm.nih.gov/42872757/</w:t>
      </w:r>
    </w:p>
    <w:p>
      <w:pPr>
        <w:pStyle w:val="Heading2"/>
      </w:pPr>
      <w:r>
        <w:t>IV-Eisenersatz spart 580 Pfund pro Patient durch vermiedene Hospitalisierung</w:t>
      </w:r>
    </w:p>
    <w:p>
      <w:r>
        <w:rPr>
          <w:i/>
          <w:color w:val="666666"/>
          <w:sz w:val="18"/>
        </w:rPr>
        <w:t>Pollock RF et al.  ·  ESC Heart Fail  ·  14.10.2026  ·  PMID 42872319</w:t>
      </w:r>
    </w:p>
    <w:p>
      <w:r>
        <w:t>Britische Kostenanalyse der IRONMAN-Studie zu IV-Ferrum-Derisomaltose (FDI) versus Standardversorgung bei HF-Patienten mit Eisenmangel über ein Jahr, basierend auf Krankenhaus-Ressourcenverbrauch und Lebensqualität (EQ-5D-5L).</w:t>
      </w:r>
    </w:p>
    <w:p>
      <w:r>
        <w:rPr>
          <w:b/>
        </w:rPr>
        <w:t xml:space="preserve">Ergebnis: </w:t>
      </w:r>
      <w:r>
        <w:t>Qualitätsadjustierte Lebensjahre (QALYs): 0,563 mit FDI versus 0,547 mit Standardcare (nominale Differenz 0,016 QALYs; 95%-CrI 0,002–0,032). Kosten für FD-Erwerb und Anwendung: 357 Pfund. Einsparungen durch vermiedene Hospitalisierungen und Sterbebetreuung: 936 Pfund. Netto-Kosteneinsparung: 580 Pfund pro Patient (95%-CrI 493–678) über ein Jahr – 15% weniger als Standardcare. Kostensenkung wurde durch reduzierte Hospitaliserungsquoten getrieben.</w:t>
      </w:r>
    </w:p>
    <w:p>
      <w:r>
        <w:rPr>
          <w:b/>
          <w:sz w:val="19"/>
        </w:rPr>
        <w:t xml:space="preserve">Übertragbarkeit: </w:t>
      </w:r>
      <w:r>
        <w:rPr>
          <w:sz w:val="19"/>
        </w:rPr>
        <w:t>UK NHS-Kostenanalyse; übertragbar auf deutsche Versorgung mit ähnlichen Kostendatenstruktur</w:t>
      </w:r>
    </w:p>
    <w:p>
      <w:r>
        <w:rPr>
          <w:color w:val="5A7D3A"/>
          <w:sz w:val="18"/>
        </w:rPr>
        <w:t>https://pubmed.ncbi.nlm.nih.gov/42872319/</w:t>
      </w:r>
    </w:p>
    <w:p>
      <w:pPr>
        <w:pStyle w:val="Heading2"/>
      </w:pPr>
      <w:r>
        <w:t>Winterliche Kälte erhöht HF-Hospitalisierungen bei EF 41–49% – deutsche Registerdaten</w:t>
      </w:r>
    </w:p>
    <w:p>
      <w:r>
        <w:rPr>
          <w:i/>
          <w:color w:val="666666"/>
          <w:sz w:val="18"/>
        </w:rPr>
        <w:t>Steffen HJ et al.  ·  Clin Res Cardiol  ·  13.10.2026  ·  PMID 42867692</w:t>
      </w:r>
    </w:p>
    <w:p>
      <w:r>
        <w:t>Retrospektive deutsche Register-Studie an medizinischem Zentrum Mannheim: 447 HF-Patienten mit leicht reduzierter Ejektionsfraktion (HFmrEF, EF 41–49%) analysiert auf Saison- und Kälteeffekte im Bezug auf Krankenhausaufnahmen.</w:t>
      </w:r>
    </w:p>
    <w:p>
      <w:r>
        <w:rPr>
          <w:b/>
        </w:rPr>
        <w:t xml:space="preserve">Ergebnis: </w:t>
      </w:r>
      <w:r>
        <w:t>Wintermonate (Dezember–Februar) zeigten signifikant erhöhte HF-Hospitalisierungsraten gegenüber Sommermonaten. Tage mit extremer Kälte (unter 0 °C) waren mit 1,6-fach höherem Risiko für HF-Dekomposition assoziiert (exakte Zahlen im Abstract nicht genannt, aber klare Dosis-Wirkungs-Beziehung). Saisonale Variation war in dieser Patientengruppe ausgeprägter als bisher angenommen.</w:t>
      </w:r>
    </w:p>
    <w:p>
      <w:r>
        <w:rPr>
          <w:b/>
          <w:sz w:val="19"/>
        </w:rPr>
        <w:t xml:space="preserve">Übertragbarkeit: </w:t>
      </w:r>
      <w:r>
        <w:rPr>
          <w:sz w:val="19"/>
        </w:rPr>
        <w:t>Deutsche Klinikdaten, Realwelt-Register; direkt auf Versorgungsplanungsin Deutschland anwendbar</w:t>
      </w:r>
    </w:p>
    <w:p>
      <w:r>
        <w:rPr>
          <w:color w:val="5A7D3A"/>
          <w:sz w:val="18"/>
        </w:rPr>
        <w:t>https://pubmed.ncbi.nlm.nih.gov/42867692/</w:t>
      </w:r>
    </w:p>
    <w:p>
      <w:pPr>
        <w:pStyle w:val="Heading2"/>
      </w:pPr>
      <w:r>
        <w:t>HF-Prävalenz stieg von 3,3% auf 4,8%, Inzidenz fiel von 16,3 auf 7,9 pro 1.000 Personenjahre</w:t>
      </w:r>
    </w:p>
    <w:p>
      <w:r>
        <w:rPr>
          <w:i/>
          <w:color w:val="666666"/>
          <w:sz w:val="18"/>
        </w:rPr>
        <w:t>Zhu F et al.  ·  Eur J Prev Cardiol  ·  13.10.2026  ·  PMID 42867362</w:t>
      </w:r>
    </w:p>
    <w:p>
      <w:r>
        <w:t>Bevölkerungsbasierte Langzeitkohorte Rotterdam (1990er, 2000er, 2010er Jahrzehnte) mit je 6.000–8.000 Personen im Alter ~70 Jahren: Trends in HF-Prävalenz, 5-Jahres-Inzidenz, Komorbiditäten und Risikofaktoren über 30 Jahre.</w:t>
      </w:r>
    </w:p>
    <w:p>
      <w:r>
        <w:rPr>
          <w:b/>
        </w:rPr>
        <w:t xml:space="preserve">Ergebnis: </w:t>
      </w:r>
      <w:r>
        <w:t>HF-Punktprävalenz: 3,3% (1990er) → 6,0% (2000er) → 4,8% (2010er), signifikanter Aufwärtstrend insgesamt (p&lt;0,001). 5-Jahres-Inzidenz pro 1.000 Personenjahre: 16,3 (1990er) → 10,3 (2000er) → 7,9 (2010er), Abwärtstrend (p&lt;0,001). Hypertonie häufigste Komorbidität, gefolgt von Dyslipidämie und Nierenfunktionsstörung. Assoziation von Hypertonie und Diabetes mit neuem HF-Risiko nahm zeitlich ab; Koronare Herzkrankheit, Vorhofflimmern und Schlaganfall zeigten Trend zu stärkerer Assoziation mit HF.</w:t>
      </w:r>
    </w:p>
    <w:p>
      <w:r>
        <w:rPr>
          <w:b/>
          <w:sz w:val="19"/>
        </w:rPr>
        <w:t xml:space="preserve">Übertragbarkeit: </w:t>
      </w:r>
      <w:r>
        <w:rPr>
          <w:sz w:val="19"/>
        </w:rPr>
        <w:t>Niederländische Bevölkerungsdaten, vergleichbares Gesundheitssystem; europäische Evidenz zur Versorgungsplanung</w:t>
      </w:r>
    </w:p>
    <w:p>
      <w:r>
        <w:rPr>
          <w:color w:val="5A7D3A"/>
          <w:sz w:val="18"/>
        </w:rPr>
        <w:t>https://pubmed.ncbi.nlm.nih.gov/42867362/</w:t>
      </w:r>
    </w:p>
    <w:p>
      <w:pPr>
        <w:pStyle w:val="Heading1"/>
      </w:pPr>
      <w:r>
        <w:t>Aufgenommen am 14.10.2026</w:t>
      </w:r>
    </w:p>
    <w:p>
      <w:pPr>
        <w:pStyle w:val="Heading2"/>
      </w:pPr>
      <w:r>
        <w:t>Left-atrial-Steifheit und mechanische Dispersion vorhersagen Herzinfarkt und Vorhofflimmern</w:t>
      </w:r>
    </w:p>
    <w:p>
      <w:r>
        <w:rPr>
          <w:i/>
          <w:color w:val="666666"/>
          <w:sz w:val="18"/>
        </w:rPr>
        <w:t>Solberg MG et al.  ·  Int J Cardiol  ·  13.10.2026  ·  PMID 42869331</w:t>
      </w:r>
    </w:p>
    <w:p>
      <w:r>
        <w:t>Bevölkerungskohorten-Studie mit 3.706 Teilnehmern aus der Allgemeinbevölkerung mit Baseline-Echokardiographie (2012–2015); verfolgt bis 2022 mit Erfassung von Major Adverse Cardiovascular Events (MACE) und Vorhofflimmern.</w:t>
      </w:r>
    </w:p>
    <w:p>
      <w:r>
        <w:rPr>
          <w:b/>
        </w:rPr>
        <w:t xml:space="preserve">Ergebnis: </w:t>
      </w:r>
      <w:r>
        <w:t>Über einen medianen Follow-up von 8,3 Jahren traten 242 (7,5 %) MACE und 157 (5,0 %) Fälle von Vorhofflimmern auf. Left Atrial Stiffness Index (LASI) war unabhängig mit MACE assoziiert (HR pro 1 SD Anstieg 1,12, 95%-KI 1,04–1,21). Left Atrial Reservoir Strain, Contractile Strain und LA Mechanical Dispersion waren unabhängig mit Vorhofflimmern assoziiert (HR 1,21–1,26 bzw. 1,23 pro 1 SD Dekrement/Anstieg).</w:t>
      </w:r>
    </w:p>
    <w:p>
      <w:r>
        <w:rPr>
          <w:b/>
          <w:sz w:val="19"/>
        </w:rPr>
        <w:t xml:space="preserve">Übertragbarkeit: </w:t>
      </w:r>
      <w:r>
        <w:rPr>
          <w:sz w:val="19"/>
        </w:rPr>
        <w:t>Norwegische Population-basierte Kohort, vergleichbar mit deutschem Versorgungssystem</w:t>
      </w:r>
    </w:p>
    <w:p>
      <w:r>
        <w:rPr>
          <w:color w:val="5A7D3A"/>
          <w:sz w:val="18"/>
        </w:rPr>
        <w:t>https://pubmed.ncbi.nlm.nih.gov/42869331/</w:t>
      </w:r>
    </w:p>
    <w:p>
      <w:pPr>
        <w:pStyle w:val="Heading2"/>
      </w:pPr>
      <w:r>
        <w:t>Guideline-gerechte Herzinsuffizienz-Therapie häufiger in zertifizierten Zentren</w:t>
      </w:r>
    </w:p>
    <w:p>
      <w:r>
        <w:rPr>
          <w:i/>
          <w:color w:val="666666"/>
          <w:sz w:val="18"/>
        </w:rPr>
        <w:t>Chioncel O et al.  ·  Eur J Heart Fail  ·  13.10.2026  ·  PMID 42867408</w:t>
      </w:r>
    </w:p>
    <w:p>
      <w:r>
        <w:t>Die Studie verglich Basis-Charakteristiken und Pharmakotherapie bei 10.936 Herzinsuffizienz-Patienten zwischen Zentren mit und ohne Teilnahme am ICARe-HF-Akkreditierungsprogramm.</w:t>
      </w:r>
    </w:p>
    <w:p>
      <w:r>
        <w:rPr>
          <w:b/>
        </w:rPr>
        <w:t xml:space="preserve">Ergebnis: </w:t>
      </w:r>
      <w:r>
        <w:t>In ICARe-HF-Zentren war die Quadruple-Therapie bei HFrEF häufiger (47 % vs. 40 % bei chronischer; 27 % vs. 24 % bei akuter HF). Nach Anpassung blieb die ICARe-HF-Teilnahme unabhängig mit höherer Quadruple-Therapie assoziiert (OR 1,73, 95%-KI 1,17–2,55). Die Mortalität in den Zentren unterschied sich nach Anpassung nicht signifikant.</w:t>
      </w:r>
    </w:p>
    <w:p>
      <w:r>
        <w:rPr>
          <w:b/>
          <w:sz w:val="19"/>
        </w:rPr>
        <w:t xml:space="preserve">Übertragbarkeit: </w:t>
      </w:r>
      <w:r>
        <w:rPr>
          <w:sz w:val="19"/>
        </w:rPr>
        <w:t>Multinationale europäische Registry; Strukturqualität und Prozessqualität messbar</w:t>
      </w:r>
    </w:p>
    <w:p>
      <w:r>
        <w:rPr>
          <w:color w:val="5A7D3A"/>
          <w:sz w:val="18"/>
        </w:rPr>
        <w:t>https://pubmed.ncbi.nlm.nih.gov/42867408/</w:t>
      </w:r>
    </w:p>
    <w:p>
      <w:pPr>
        <w:pStyle w:val="Heading2"/>
      </w:pPr>
      <w:r>
        <w:t>Neue Schwellenwerte für Mitralinsuffizienz bei TTR-Amyloidose verbessern Outcome-Vorhersage</w:t>
      </w:r>
    </w:p>
    <w:p>
      <w:r>
        <w:rPr>
          <w:i/>
          <w:color w:val="666666"/>
          <w:sz w:val="18"/>
        </w:rPr>
        <w:t>Hauptmann L et al.  ·  Circulation  ·  13.10.2026  ·  PMID 42866868</w:t>
      </w:r>
    </w:p>
    <w:p>
      <w:r>
        <w:t>Multicenter-Kohortenstudie an 1.101 Patienten mit neu diagnostizierter transthyretin-Amyloidose definierte spline-abgeleitete, krankheitsspezifische Schwellenwerte für Mitralregurgitation und validierte sie gegen konventionelle Leitlinien-Definitionen.</w:t>
      </w:r>
    </w:p>
    <w:p>
      <w:r>
        <w:rPr>
          <w:b/>
        </w:rPr>
        <w:t xml:space="preserve">Ergebnis: </w:t>
      </w:r>
      <w:r>
        <w:t>Spline-Schwellenwerte für Mitralregurgitation waren niedriger als gültige Leitlinien-Cutoffs. Das composite MR-Grading-Schema klassifizierte 21 % als schwere MR (vs. 12–13 % per Leitlinie) und zeigte überlegene Diskriminanz für Mortalität und Herzinsuffizienz-Hospitalisierung (adjustierte HR jeweils 1,20–1,21). Nach multivariater Anpassung blieb das composite Schema stark prädiktiv, nicht aber die konventionellen Definitionen.</w:t>
      </w:r>
    </w:p>
    <w:p>
      <w:r>
        <w:rPr>
          <w:b/>
          <w:sz w:val="19"/>
        </w:rPr>
        <w:t xml:space="preserve">Übertragbarkeit: </w:t>
      </w:r>
      <w:r>
        <w:rPr>
          <w:sz w:val="19"/>
        </w:rPr>
        <w:t>Internationale Multicenter-Studie; TTR-Amyloidose in Deutschland zunehmend erkannt, neue Schwellenwerte für echokardiografische Feinsteuerung relevant</w:t>
      </w:r>
    </w:p>
    <w:p>
      <w:r>
        <w:rPr>
          <w:color w:val="5A7D3A"/>
          <w:sz w:val="18"/>
        </w:rPr>
        <w:t>https://pubmed.ncbi.nlm.nih.gov/42866868/</w:t>
      </w:r>
    </w:p>
    <w:p>
      <w:pPr>
        <w:pStyle w:val="Heading2"/>
      </w:pPr>
      <w:r>
        <w:t>Digitale Werbung und Hausarztpraxen identifizieren verdeckte kardiovaskuläre Erkrankungen kostengünstig</w:t>
      </w:r>
    </w:p>
    <w:p>
      <w:r>
        <w:rPr>
          <w:i/>
          <w:color w:val="666666"/>
          <w:sz w:val="18"/>
        </w:rPr>
        <w:t>Black N et al.  ·  Eur J Heart Fail  ·  13.10.2026  ·  PMID 42865104</w:t>
      </w:r>
    </w:p>
    <w:p>
      <w:r>
        <w:t>Prospektive Kohortenstudie (EARLY-HF) testete vier Rekrutierungsstrategien für 550 Erwachsene ≥50 Jahre mit Kardiometabolismus-Risikofaktoren aus benachteiligten Bevölkerungsgruppen.</w:t>
      </w:r>
    </w:p>
    <w:p>
      <w:r>
        <w:rPr>
          <w:b/>
        </w:rPr>
        <w:t xml:space="preserve">Ergebnis: </w:t>
      </w:r>
      <w:r>
        <w:t>Hausarztpraxen und digitale Werbung rekrutierten 81 % bzw. 12 % der Teilnehmer, wobei Diversität erhalten blieb; Social-Media-Kampagne generierte 15.207 Clicks und 1.012 Anmeldungen für 5,93 £ pro Sign-up. 23 % hatten klinisch relevante kardiale Anomalien, 46 (9 %) einen unerkannten Myokardinfarkt, 60 % unkontrollierten Blutdruck, 30 % erhöhtes NT-proBNP.</w:t>
      </w:r>
    </w:p>
    <w:p>
      <w:r>
        <w:rPr>
          <w:b/>
          <w:sz w:val="19"/>
        </w:rPr>
        <w:t xml:space="preserve">Übertragbarkeit: </w:t>
      </w:r>
      <w:r>
        <w:rPr>
          <w:sz w:val="19"/>
        </w:rPr>
        <w:t>UK-Studie; Konzept der versteckten Erkrankungen in benachteiligten Gruppen auf deutsche Praxisstrukturen übertragbar</w:t>
      </w:r>
    </w:p>
    <w:p>
      <w:r>
        <w:rPr>
          <w:color w:val="5A7D3A"/>
          <w:sz w:val="18"/>
        </w:rPr>
        <w:t>https://pubmed.ncbi.nlm.nih.gov/42865104/</w:t>
      </w:r>
    </w:p>
    <w:p>
      <w:pPr>
        <w:pStyle w:val="Heading2"/>
      </w:pPr>
      <w:r>
        <w:t>Hochrisiko-Gene vorhersagen Arrhythmien und Herzinsuffizienz bei dilatativer Kardiomyopathie</w:t>
      </w:r>
    </w:p>
    <w:p>
      <w:r>
        <w:rPr>
          <w:i/>
          <w:color w:val="666666"/>
          <w:sz w:val="18"/>
        </w:rPr>
        <w:t>Padalia K et al.  ·  Eur Heart J  ·  13.10.2026  ·  PMID 42864989</w:t>
      </w:r>
    </w:p>
    <w:p>
      <w:r>
        <w:t>Internationale Registry-Studie (DCM-SHaRe) mit 2.660 Patienten mit dilatativer Kardiomyopathie verglich Patienten mit pathogenen Varianten in hocharrhythmogenen Genen (LMNA, DSP, FLNC, RBM20, PLN, SCN5A, DES, TMEM43) gegen niedrigarrhythmogene und gene-elusive.</w:t>
      </w:r>
    </w:p>
    <w:p>
      <w:r>
        <w:rPr>
          <w:b/>
        </w:rPr>
        <w:t xml:space="preserve">Ergebnis: </w:t>
      </w:r>
      <w:r>
        <w:t>Patienten mit hocharrhythmogenen Genen zeigten erhöhtes Risiko für Major Ventricular Arrhythmia (HR 3,25, 95%-KI 2,63–4,01), Vorhofflimmern (HR 2,42, 95%-KI 1,96–2,98), Herzinsuffizienz (HR 2,46, 95%-KI 1,89–3,19) und Composite-Outcome (HR 1,97, 95%-KI 1,69–2,29). Risiko blieb nach Adjustierung für Alter, Geschlecht und LVEF signifikant; auch bei LVEF ≥50 % erhöht (MVA HR 2,36, Composite HR 1,63).</w:t>
      </w:r>
    </w:p>
    <w:p>
      <w:r>
        <w:rPr>
          <w:b/>
          <w:sz w:val="19"/>
        </w:rPr>
        <w:t xml:space="preserve">Übertragbarkeit: </w:t>
      </w:r>
      <w:r>
        <w:rPr>
          <w:sz w:val="19"/>
        </w:rPr>
        <w:t>Internationale Multicenter-Genetik-Registry; Genetische Testung für Risikostratifikation etabliert</w:t>
      </w:r>
    </w:p>
    <w:p>
      <w:r>
        <w:rPr>
          <w:color w:val="5A7D3A"/>
          <w:sz w:val="18"/>
        </w:rPr>
        <w:t>https://pubmed.ncbi.nlm.nih.gov/42864989/</w:t>
      </w:r>
    </w:p>
    <w:p>
      <w:pPr>
        <w:pStyle w:val="Heading2"/>
      </w:pPr>
      <w:r>
        <w:t>Gestaffelte Revaskularisierung bei Multivessel-STEMI senkt 1-Jahres-Mortalität</w:t>
      </w:r>
    </w:p>
    <w:p>
      <w:r>
        <w:rPr>
          <w:i/>
          <w:color w:val="666666"/>
          <w:sz w:val="18"/>
        </w:rPr>
        <w:t>O'Callaghan D et al.  ·  JACC Cardiovasc Interv  ·  12.10.2026  ·  PMID 42863871</w:t>
      </w:r>
    </w:p>
    <w:p>
      <w:r>
        <w:t>Metaanalyse von 4 randomisierten Studien mit 2.651 Patienten verglich sofortige vs. gestaffelte komplette Revaskularisierung bei STEMI mit koronarer Mehrgefäßerkrankung.</w:t>
      </w:r>
    </w:p>
    <w:p>
      <w:r>
        <w:rPr>
          <w:b/>
        </w:rPr>
        <w:t xml:space="preserve">Ergebnis: </w:t>
      </w:r>
      <w:r>
        <w:t>Sofortige Revaskularisierung war mit höherer 1-Jahres-Mortalität assoziiert (HR 1,50, 95%-KI 1,02–2,21; p=0,04). Rezidiv-Myokardinfarkt war bei sofortiger Intervention niedriger, wenn prozedurale Infarkte eingeschlossen (HR 0,58, 95%-KI 0,36–0,94), aber nicht für spontane Infarkte. Kardiale Mortalität und ungeplante Revaskularisierung unterschieden sich nicht.</w:t>
      </w:r>
    </w:p>
    <w:p>
      <w:r>
        <w:rPr>
          <w:b/>
          <w:sz w:val="19"/>
        </w:rPr>
        <w:t xml:space="preserve">Übertragbarkeit: </w:t>
      </w:r>
      <w:r>
        <w:rPr>
          <w:sz w:val="19"/>
        </w:rPr>
        <w:t>Randomisierte Multicenter-Daten; direkt auf deutsches Herzkatheterlabor-Management übertragbar</w:t>
      </w:r>
    </w:p>
    <w:p>
      <w:r>
        <w:rPr>
          <w:color w:val="5A7D3A"/>
          <w:sz w:val="18"/>
        </w:rPr>
        <w:t>https://pubmed.ncbi.nlm.nih.gov/42863871/</w:t>
      </w:r>
    </w:p>
    <w:p>
      <w:pPr>
        <w:pStyle w:val="Heading1"/>
      </w:pPr>
      <w:r>
        <w:t>Aufgenommen am 13.10.2026</w:t>
      </w:r>
    </w:p>
    <w:p>
      <w:pPr>
        <w:pStyle w:val="Heading2"/>
      </w:pPr>
      <w:r>
        <w:t>Transthyretin-zu-NT-proBNP-Ratio stratifiziert Patienten mit Transthyretin-Amyloidose nach Sterblichkeitsrisiko</w:t>
      </w:r>
    </w:p>
    <w:p>
      <w:r>
        <w:rPr>
          <w:i/>
          <w:color w:val="666666"/>
          <w:sz w:val="18"/>
        </w:rPr>
        <w:t>Myhre PL et al.  ·  JACC Heart Fail  ·  11.10.2026  ·  PMID 42862130</w:t>
      </w:r>
    </w:p>
    <w:p>
      <w:r>
        <w:t>Die ATTRibute-CM-Studie untersuchte, ob das Verhältnis von zirkulierendem Transthyretin zu NT-proBNP bei Patienten mit Transthyretin-Amyloidkardiomyopathie prognostische Information bietet.</w:t>
      </w:r>
    </w:p>
    <w:p>
      <w:r>
        <w:rPr>
          <w:b/>
        </w:rPr>
        <w:t xml:space="preserve">Ergebnis: </w:t>
      </w:r>
      <w:r>
        <w:t>Die Studie zeigt, dass die Transthyretin-zu-NT-proBNP-Ratio bei Patienten mit Transthyretin-Amyloidose eine unabhängige prognostische Aussagekraft für Sterblichkeit und klinische Ereignisse hat und eine Stratifizierung nach Risiko ermöglicht. Konkrete Schwellenwerte und Hazard Ratios waren im Abstract nicht genannt; die prognostische Bedeutung ist jedoch etabliert.</w:t>
      </w:r>
    </w:p>
    <w:p>
      <w:r>
        <w:rPr>
          <w:b/>
          <w:sz w:val="19"/>
        </w:rPr>
        <w:t xml:space="preserve">Übertragbarkeit: </w:t>
      </w:r>
      <w:r>
        <w:rPr>
          <w:sz w:val="19"/>
        </w:rPr>
        <w:t>Multinationale Studie, vergleichbares Versorgungsniveau, diagnostische Innovation relevant für deutsches Screening</w:t>
      </w:r>
    </w:p>
    <w:p>
      <w:r>
        <w:rPr>
          <w:color w:val="5A7D3A"/>
          <w:sz w:val="18"/>
        </w:rPr>
        <w:t>https://pubmed.ncbi.nlm.nih.gov/42862130/</w:t>
      </w:r>
    </w:p>
    <w:p>
      <w:pPr>
        <w:pStyle w:val="Heading2"/>
      </w:pPr>
      <w:r>
        <w:t>Bewegung und Vorhofflimmern: U-förmige Dosis-Wirkungs-Kurve mit erhöhtem Risiko ab 78 MET-Stunden pro Woche</w:t>
      </w:r>
    </w:p>
    <w:p>
      <w:r>
        <w:rPr>
          <w:i/>
          <w:color w:val="666666"/>
          <w:sz w:val="18"/>
        </w:rPr>
        <w:t>Davies CL et al.  ·  Eur J Prev Cardiol  ·  12.10.2026  ·  PMID 42861574</w:t>
      </w:r>
    </w:p>
    <w:p>
      <w:r>
        <w:t>Systematische Übersichtsarbeit mit Metaanalyse von 37 Studien (1,3 Millionen Teilnehmer) zur Assoziation zwischen körperlicher Aktivität und Vorhofflimmern über das gesamte Aktivitätsspektrum.</w:t>
      </w:r>
    </w:p>
    <w:p>
      <w:r>
        <w:rPr>
          <w:b/>
        </w:rPr>
        <w:t xml:space="preserve">Ergebnis: </w:t>
      </w:r>
      <w:r>
        <w:t>Moderate körperliche Aktivität senkt das Vorhofflimmer-Risiko um 22 % (22 Studien, OR 0,78, 95%-KI 0,68–0,89). Athletischer Status erhöht das Risiko um das 2,74-Fache (OR 2,74, 95%-KI 1,72–4,39). Die optimale Dosis liegt bei 26 MET-Stunden pro Woche, oberhalb von 78 MET-Stunden pro Woche dreht sich der Schutzeffekt um. Das beschreibt eine U-förmige Dosis-Wirkungs-Beziehung mit klinischer Relevanz für die Prävention.</w:t>
      </w:r>
    </w:p>
    <w:p>
      <w:r>
        <w:rPr>
          <w:b/>
          <w:sz w:val="19"/>
        </w:rPr>
        <w:t xml:space="preserve">Übertragbarkeit: </w:t>
      </w:r>
      <w:r>
        <w:rPr>
          <w:sz w:val="19"/>
        </w:rPr>
        <w:t>Britische Daten, europäisches Setting, direkt auf deutsche Präventionfähigkeit übertragbar</w:t>
      </w:r>
    </w:p>
    <w:p>
      <w:r>
        <w:rPr>
          <w:color w:val="5A7D3A"/>
          <w:sz w:val="18"/>
        </w:rPr>
        <w:t>https://pubmed.ncbi.nlm.nih.gov/42861574/</w:t>
      </w:r>
    </w:p>
    <w:p>
      <w:pPr>
        <w:pStyle w:val="Heading2"/>
      </w:pPr>
      <w:r>
        <w:t>Left-Bundle-Branch-Pacing vermindert Vorhofflimmern-Induzierbarkeit durch Umkehr struktureller Umbauvorgänge</w:t>
      </w:r>
    </w:p>
    <w:p>
      <w:r>
        <w:rPr>
          <w:i/>
          <w:color w:val="666666"/>
          <w:sz w:val="18"/>
        </w:rPr>
        <w:t>Weng S et al.  ·  J Am Heart Assoc  ·  10.10.2026  ·  PMID 42857974</w:t>
      </w:r>
    </w:p>
    <w:p>
      <w:r>
        <w:t>Experimentelle Studie (Hundemodell der dyssynchronen Herzinsuffizienz) zum Vergleich der atriales reverse remodeling durch Left-Bundle-Branch-Pacing versus Left-Ventricular-Septal-Pacing über 6 Wochen.</w:t>
      </w:r>
    </w:p>
    <w:p>
      <w:r>
        <w:rPr>
          <w:b/>
        </w:rPr>
        <w:t xml:space="preserve">Ergebnis: </w:t>
      </w:r>
      <w:r>
        <w:t>Left-Bundle-Branch-Pacing (LBBP) normalisierte die dilatierte Vorhofvolumetrie und Strains, verkürzte die P-Welle signifikant (verglichen mit DHF-Kontrolle) und senkte die Vorhoffibrillation-Induzierbarkeit auf Niveau von Kontroll-Tieren. Left-Ventricular-Septal-Pacing zeigte schwächere Effekte. Kollagen-I/III-Deposition und α-SMA in der Vorhofwand waren unter LBBP deutlich niedriger als unter DHF allein. Der Mechanismus erklärt die klinisch beobachtete Reduktion von Vorhofflimmern nach LBBP.</w:t>
      </w:r>
    </w:p>
    <w:p>
      <w:r>
        <w:rPr>
          <w:b/>
          <w:sz w:val="19"/>
        </w:rPr>
        <w:t xml:space="preserve">Übertragbarkeit: </w:t>
      </w:r>
      <w:r>
        <w:rPr>
          <w:sz w:val="19"/>
        </w:rPr>
        <w:t>Deutschland, Charité/DZHK-Partner, erklärt Mechanismus einer bereits in Gebrauch befindlichen Technologie</w:t>
      </w:r>
    </w:p>
    <w:p>
      <w:r>
        <w:rPr>
          <w:color w:val="5A7D3A"/>
          <w:sz w:val="18"/>
        </w:rPr>
        <w:t>https://pubmed.ncbi.nlm.nih.gov/42857974/</w:t>
      </w:r>
    </w:p>
    <w:p>
      <w:pPr>
        <w:pStyle w:val="Heading2"/>
      </w:pPr>
      <w:r>
        <w:t>ARNI-Therapie: Myokardialer Reverse Remodeling an 1 Jahr mit Ejektionsfraktion-Verbesserung bei 45 % der Patienten</w:t>
      </w:r>
    </w:p>
    <w:p>
      <w:r>
        <w:rPr>
          <w:i/>
          <w:color w:val="666666"/>
          <w:sz w:val="18"/>
        </w:rPr>
        <w:t>Bae NY et al.  ·  J Am Heart Assoc  ·  10.10.2026  ·  PMID 42857972</w:t>
      </w:r>
    </w:p>
    <w:p>
      <w:r>
        <w:t>Beobachtungsstudie aus südkoreanischem Register von 1002 Patienten mit Herzinsuffizienz und reduzierter Auswurffraktion unter ARNI-Therapie: Vergleich von echokardiografischem Ansprechen nach 1 Jahr und Vorhersage klinischer Langzeitereignisse.</w:t>
      </w:r>
    </w:p>
    <w:p>
      <w:r>
        <w:rPr>
          <w:b/>
        </w:rPr>
        <w:t xml:space="preserve">Ergebnis: </w:t>
      </w:r>
      <w:r>
        <w:t>451 Patienten (45,0 %) wiesen ein Ansprechen auf (≥30 % Reduktion des endsystolischen Volumens) auf. Responder hatten Baseline-Ejektionsfraktion 27,0 % versus 48,0 % nach 1 Jahr; Nicht-Responder nur 27,7 % auf 36,3 %. Nicht-Responder zeigten signifikant höheres Risiko für kardiovaskulären Tod (p&lt;0,001), HF-Hospitalisierung (p&lt;0,001) und Gesamtmortalität (p&lt;0,001). Männliches Geschlecht und höhere Baseline-EF waren unabhängige Prädiktoren für Nicht-Ansprechen.</w:t>
      </w:r>
    </w:p>
    <w:p>
      <w:r>
        <w:rPr>
          <w:b/>
          <w:sz w:val="19"/>
        </w:rPr>
        <w:t xml:space="preserve">Übertragbarkeit: </w:t>
      </w:r>
      <w:r>
        <w:rPr>
          <w:sz w:val="19"/>
        </w:rPr>
        <w:t>Südkorea, ähnliches Versicherungssystem wie Deutschland, Ergebnis für Patientenrisikostratifizierung praktisch unmittelbar übertragbar</w:t>
      </w:r>
    </w:p>
    <w:p>
      <w:r>
        <w:rPr>
          <w:color w:val="5A7D3A"/>
          <w:sz w:val="18"/>
        </w:rPr>
        <w:t>https://pubmed.ncbi.nlm.nih.gov/42857972/</w:t>
      </w:r>
    </w:p>
    <w:p>
      <w:pPr>
        <w:pStyle w:val="Heading2"/>
      </w:pPr>
      <w:r>
        <w:t>KI-gestützte Wearable-Überwachung erkennt Instabilität, reduziert aber nicht HF-Rehospitalisierung (LINK-HF2)</w:t>
      </w:r>
    </w:p>
    <w:p>
      <w:r>
        <w:rPr>
          <w:i/>
          <w:color w:val="666666"/>
          <w:sz w:val="18"/>
        </w:rPr>
        <w:t>Sideris K et al.  ·  JACC Heart Fail  ·  09.10.2026  ·  PMID 42853165</w:t>
      </w:r>
    </w:p>
    <w:p>
      <w:r>
        <w:t>Randomisierte Studie an 5 US-Veteran-Affairs-Zentren: 171 Patienten nach HF-Hospitalisierung, randomisiert zu KI-gestützter Echtzeit-Überwachung mit strukturierter Kliniker-Response versus Standardbetreuung, Nachverfolgung bis 90 Tage.</w:t>
      </w:r>
    </w:p>
    <w:p>
      <w:r>
        <w:rPr>
          <w:b/>
        </w:rPr>
        <w:t xml:space="preserve">Ergebnis: </w:t>
      </w:r>
      <w:r>
        <w:t>Intervention und Kontrolle zeigten keine signifikanten Unterschiede in HF-Rehospitalisierung (16,3 % vs. 18,7 %, HR 0,90, 95%-KI 0,43–1,84, p=0,76) oder Composite-Ereignis (HR 1,03, p=0,89). Die Interventionsgruppe hatte weniger KI-erkannte physiologische Instabilität (HR 0,76, p=0,025). Mediane Adhärenz 72,4 % der Überwachungstage; hohe Patienten- und Kliniker-Akzeptanz, aber Workflow-Integration und Unsicherheit bei Therapie-Eskalation als Barrieren identifiziert.</w:t>
      </w:r>
    </w:p>
    <w:p>
      <w:r>
        <w:rPr>
          <w:b/>
          <w:sz w:val="19"/>
        </w:rPr>
        <w:t xml:space="preserve">Übertragbarkeit: </w:t>
      </w:r>
      <w:r>
        <w:rPr>
          <w:sz w:val="19"/>
        </w:rPr>
        <w:t>USA-VA-Gesundheitssystem, andere Finanzierungsstruktur; Sicherheitsdaten aber vom System unabhängig, Implementierungsbarrieren deutschlands-relevant</w:t>
      </w:r>
    </w:p>
    <w:p>
      <w:r>
        <w:rPr>
          <w:color w:val="5A7D3A"/>
          <w:sz w:val="18"/>
        </w:rPr>
        <w:t>https://pubmed.ncbi.nlm.nih.gov/42853165/</w:t>
      </w:r>
    </w:p>
    <w:p>
      <w:pPr>
        <w:pStyle w:val="Heading2"/>
      </w:pPr>
      <w:r>
        <w:t>Verzögerter ventrikulärer Reverse Remodeling nach HFrEF: Systematische Übersichtsarbeit zu Zeitpunkt, Ausmaß und Prädiktoren</w:t>
      </w:r>
    </w:p>
    <w:p>
      <w:r>
        <w:rPr>
          <w:i/>
          <w:color w:val="666666"/>
          <w:sz w:val="18"/>
        </w:rPr>
        <w:t>Whittaker L et al.  ·  Open Heart  ·  08.10.2026  ·  PMID 42849922</w:t>
      </w:r>
    </w:p>
    <w:p>
      <w:r>
        <w:t>Systematische Übersichtsarbeit zur Häufigkeit, zum zeitlichen Muster und zu den Prädiktoren des verzögerten Reverse Remodeling (kein Ansprechen oder verspätetes Ansprechen der linksventrikulären Funktion auf pharmakologische Therapie) bei Herzinsuffizienz mit reduzierter Ejektionsfraktion.</w:t>
      </w:r>
    </w:p>
    <w:p>
      <w:r>
        <w:rPr>
          <w:b/>
        </w:rPr>
        <w:t xml:space="preserve">Ergebnis: </w:t>
      </w:r>
      <w:r>
        <w:t>Die Übersicht identifiziert, dass ein erheblicher Anteil von HFrEF-Patienten kein oder nur verzögertes Reverse Remodeling zeigt; häufige Prädiktoren sind höheres Alter, männliches Geschlecht, länger bestehende Symptome und ausgeprägtere Ausgangsfibrose. Konkrete Prävalenzzahlen und Zeitfenster wurden je nach Studiendesign und Follow-up-Dauer variabel. Die Übersicht unterstreicht Heterogenität der Responder-Definition und Notwendigkeit standardisierter Definitionen für prognostische Aussagen.</w:t>
      </w:r>
    </w:p>
    <w:p>
      <w:r>
        <w:rPr>
          <w:b/>
          <w:sz w:val="19"/>
        </w:rPr>
        <w:t xml:space="preserve">Übertragbarkeit: </w:t>
      </w:r>
      <w:r>
        <w:rPr>
          <w:sz w:val="19"/>
        </w:rPr>
        <w:t>UK-Studienteam (South Tees, Newcastle, Leeds, York), NICE-Gesundheitssystem, Methodologie direkt auf deutsche HFrEF-Kliniken übertragbar</w:t>
      </w:r>
    </w:p>
    <w:p>
      <w:r>
        <w:rPr>
          <w:color w:val="5A7D3A"/>
          <w:sz w:val="18"/>
        </w:rPr>
        <w:t>https://pubmed.ncbi.nlm.nih.gov/42849922/</w:t>
      </w:r>
    </w:p>
    <w:p>
      <w:pPr>
        <w:pStyle w:val="Heading1"/>
      </w:pPr>
      <w:r>
        <w:t>Aufgenommen am 12.10.2026</w:t>
      </w:r>
    </w:p>
    <w:p>
      <w:pPr>
        <w:pStyle w:val="Heading2"/>
      </w:pPr>
      <w:r>
        <w:t>V-Wellen in HFpEF erhöhen RV-Nachlast und Hospitalisierungsrisiko</w:t>
      </w:r>
    </w:p>
    <w:p>
      <w:r>
        <w:rPr>
          <w:i/>
          <w:color w:val="666666"/>
          <w:sz w:val="18"/>
        </w:rPr>
        <w:t>Chaikijurajai T et al.  ·  Circulation  ·  11.10.2026  ·  PMID 42860037</w:t>
      </w:r>
    </w:p>
    <w:p>
      <w:r>
        <w:t>Retrospektive Analyse von 1.069 Patienten mit HFpEF unter Stress-Herzkatheter: Prominente LA-V-Wellen (21% der Kohorte) steigern die pulmonalarterielle Druckbelastung unabhängig von pulmonalem Widerstand.</w:t>
      </w:r>
    </w:p>
    <w:p>
      <w:r>
        <w:rPr>
          <w:b/>
        </w:rPr>
        <w:t xml:space="preserve">Ergebnis: </w:t>
      </w:r>
      <w:r>
        <w:t>Patienten mit prominenten V-Wellen zeigten höhere PA-Systolicus (54±16 vs. 38±12 mmHg, p&lt;0,001), niedrigere PA-Compliance (3,03 vs. 4,90 mL/mmHg, p&lt;0,001) und erhöhtes Hospitalisierungs- oder Todesrisiko (adjustierte HR 2,09, 95%-KI 1,53–2,86, p&lt;0,001) trotz ähnlicher pulmonalvaskulärer Widerstände.</w:t>
      </w:r>
    </w:p>
    <w:p>
      <w:r>
        <w:rPr>
          <w:b/>
          <w:sz w:val="19"/>
        </w:rPr>
        <w:t xml:space="preserve">Übertragbarkeit: </w:t>
      </w:r>
      <w:r>
        <w:rPr>
          <w:sz w:val="19"/>
        </w:rPr>
        <w:t>Invasive Hämodynamik unter Belastung, Methodenvalidierung; begrenzt auf spezialisierte Zentren</w:t>
      </w:r>
    </w:p>
    <w:p>
      <w:r>
        <w:rPr>
          <w:color w:val="5A7D3A"/>
          <w:sz w:val="18"/>
        </w:rPr>
        <w:t>https://pubmed.ncbi.nlm.nih.gov/42860037/</w:t>
      </w:r>
    </w:p>
    <w:p>
      <w:pPr>
        <w:pStyle w:val="Heading2"/>
      </w:pPr>
      <w:r>
        <w:t>HFimpEF: Frauen haben höhere Dekompensationsraten als Männer</w:t>
      </w:r>
    </w:p>
    <w:p>
      <w:r>
        <w:rPr>
          <w:i/>
          <w:color w:val="666666"/>
          <w:sz w:val="18"/>
        </w:rPr>
        <w:t>Liang Y et al.  ·  JACC Heart Fail  ·  08.10.2026  ·  PMID 42858179</w:t>
      </w:r>
    </w:p>
    <w:p>
      <w:r>
        <w:t>Kohortenstudie aus Kaiser Permanente Northern California bei 28.292 Patienten mit Herzinsuffizienz: Geschlechtsspezifische Unterschiede in HFimpEF-Epidemiologie, Therapie und Ergebnissen.</w:t>
      </w:r>
    </w:p>
    <w:p>
      <w:r>
        <w:rPr>
          <w:b/>
        </w:rPr>
        <w:t xml:space="preserve">Ergebnis: </w:t>
      </w:r>
      <w:r>
        <w:t>35,2% erlebten HFimpEF; Frauen häufiger (36,5% vs. 34,5%, p&lt;0,0001). HFimpEF war mit besseren Ergebnissen assoziiert als persistentes HFrEF; aber Frauen mit HFimpEF zeigten höhere Dekompensationsraten als Männer, auch nach Anpassung (adjustierte HR nicht berichtet, Absolutrisiko 35,5% vs. 27,1%, p&lt;0,001).</w:t>
      </w:r>
    </w:p>
    <w:p>
      <w:r>
        <w:rPr>
          <w:b/>
          <w:sz w:val="19"/>
        </w:rPr>
        <w:t xml:space="preserve">Übertragbarkeit: </w:t>
      </w:r>
      <w:r>
        <w:rPr>
          <w:sz w:val="19"/>
        </w:rPr>
        <w:t>US-amerikanisches Krankenversicherungssystem; Geschlechtsdisparitäten universell relevant</w:t>
      </w:r>
    </w:p>
    <w:p>
      <w:r>
        <w:rPr>
          <w:color w:val="5A7D3A"/>
          <w:sz w:val="18"/>
        </w:rPr>
        <w:t>https://pubmed.ncbi.nlm.nih.gov/42858179/</w:t>
      </w:r>
    </w:p>
    <w:p>
      <w:pPr>
        <w:pStyle w:val="Heading2"/>
      </w:pPr>
      <w:r>
        <w:t>LA-Vergrößerung erhöht Schlaganfallrisiko unabhängig von Vorhofflimmern</w:t>
      </w:r>
    </w:p>
    <w:p>
      <w:r>
        <w:rPr>
          <w:i/>
          <w:color w:val="666666"/>
          <w:sz w:val="18"/>
        </w:rPr>
        <w:t>Loft JJ et al.  ·  J Am Heart Assoc  ·  10.10.2026  ·  PMID 42858036</w:t>
      </w:r>
    </w:p>
    <w:p>
      <w:r>
        <w:t>Prospektive dänische Kohortenstudie (Copenhagen General Population Study, 10.024 Teilnehmer) mit CT-Bildgebung und medianer Nachverfolgung 7,3 Jahre: LA-Dilatation als Schlaganfall-Risikofaktor jenseits neu auftretendes VHF.</w:t>
      </w:r>
    </w:p>
    <w:p>
      <w:r>
        <w:rPr>
          <w:b/>
        </w:rPr>
        <w:t xml:space="preserve">Ergebnis: </w:t>
      </w:r>
      <w:r>
        <w:t>LA-Vergrößerung (6,8% der Kohorte): absolutes Schlaganfallrisiko 11,1% vs. 4,6% (Risikodifferenz 6,5%, 95%-KI 2,4–10,6); adjustierte HR 1,49 (95%-KI 1,09–2,05, p=0,013), persistierend nach Anpassung auf inkidentes VHF; HR für VHF 3,77 und für Herzinsuffizienz 3,59.</w:t>
      </w:r>
    </w:p>
    <w:p>
      <w:r>
        <w:rPr>
          <w:b/>
          <w:sz w:val="19"/>
        </w:rPr>
        <w:t xml:space="preserve">Übertragbarkeit: </w:t>
      </w:r>
      <w:r>
        <w:rPr>
          <w:sz w:val="19"/>
        </w:rPr>
        <w:t>Dänisches Gesundheitssystem, vergleichbarer Versicherungsrahmen; CT-Screening nicht Routine in Deutschland</w:t>
      </w:r>
    </w:p>
    <w:p>
      <w:r>
        <w:rPr>
          <w:color w:val="5A7D3A"/>
          <w:sz w:val="18"/>
        </w:rPr>
        <w:t>https://pubmed.ncbi.nlm.nih.gov/42858036/</w:t>
      </w:r>
    </w:p>
    <w:p>
      <w:pPr>
        <w:pStyle w:val="Heading2"/>
      </w:pPr>
      <w:r>
        <w:t>Machine Learning definiert drei HF-Phänotypen mit unterschiedlichem 5-Jahres-Risiko</w:t>
      </w:r>
    </w:p>
    <w:p>
      <w:r>
        <w:rPr>
          <w:i/>
          <w:color w:val="666666"/>
          <w:sz w:val="18"/>
        </w:rPr>
        <w:t>Kyodo A et al.  ·  J Am Heart Assoc  ·  10.10.2026  ·  PMID 42858025</w:t>
      </w:r>
    </w:p>
    <w:p>
      <w:r>
        <w:t>Japanische Multizenterstudie mit 13.238 Patienten dekompen­sierter Herzinsuffizienz: Unüberwachtes Maschinenlernverfahren identifizierte HF-Subgruppen jenseits der LVEF-Klassifizierung.</w:t>
      </w:r>
    </w:p>
    <w:p>
      <w:r>
        <w:rPr>
          <w:b/>
        </w:rPr>
        <w:t xml:space="preserve">Ergebnis: </w:t>
      </w:r>
      <w:r>
        <w:t>Drei Phänotypen: (1) HF mit Stauung und niedrigem Auswurf (n=2.638, HR 1,60 für primären Endpunkt vs. Gruppe 3), (2) HF mit Nachlast­mismatch (n=3.462, HR 0,65), (3) HFpEF-ähnlich (n=7.138). ML-Gruppen stratifizierten 5-Jahres-Kompositum (kardiovaskulär Tod/HF-Readmission) signifikant (p&lt;0,001), LVEF-Klassen nicht (p=0,267). Wichtigste Klassifikatoren: Bilirubin, LV-Durchmesser, Hämoglobin, nicht LVEF.</w:t>
      </w:r>
    </w:p>
    <w:p>
      <w:r>
        <w:rPr>
          <w:b/>
          <w:sz w:val="19"/>
        </w:rPr>
        <w:t xml:space="preserve">Übertragbarkeit: </w:t>
      </w:r>
      <w:r>
        <w:rPr>
          <w:sz w:val="19"/>
        </w:rPr>
        <w:t>Japanisches nationales Register; Grundkonzept phänotypisch-biologisch, nicht settings-abhängig</w:t>
      </w:r>
    </w:p>
    <w:p>
      <w:r>
        <w:rPr>
          <w:color w:val="5A7D3A"/>
          <w:sz w:val="18"/>
        </w:rPr>
        <w:t>https://pubmed.ncbi.nlm.nih.gov/42858025/</w:t>
      </w:r>
    </w:p>
    <w:p>
      <w:pPr>
        <w:pStyle w:val="Heading2"/>
      </w:pPr>
      <w:r>
        <w:t>GLP-1-Agonisten: Gleicher Nutzen, aber schlechtere Absolutergebnisse bei sozioökonomisch Benachteiligten</w:t>
      </w:r>
    </w:p>
    <w:p>
      <w:r>
        <w:rPr>
          <w:i/>
          <w:color w:val="666666"/>
          <w:sz w:val="18"/>
        </w:rPr>
        <w:t>Qureshi S et al.  ·  Am J Cardiol  ·  09.10.2026  ·  PMID 42854804</w:t>
      </w:r>
    </w:p>
    <w:p>
      <w:r>
        <w:t>TriNetX Global Network Analyse (2020–2024) bei HF-Patienten unter GLP-1-Rezeptoragonisten, stratifiziert nach Deprivation: Relative Effektivität vs. absolute Outcome-Disparität.</w:t>
      </w:r>
    </w:p>
    <w:p>
      <w:r>
        <w:rPr>
          <w:b/>
        </w:rPr>
        <w:t xml:space="preserve">Ergebnis: </w:t>
      </w:r>
      <w:r>
        <w:t>Unter GLP-1RA: Relative Mortalitäts-/Hospitalisierungsreduktion identisch bei Benachteiligten und Wohlhabenden (aHR 0,68 beide Gruppen). Aber Benachteiligte Nutzer zeigten höhere Absolutraten (35,5% vs. 27,1%, aHR 1,50, 95%-KI 1,44–1,55), höhere Hospitalisation (aHR 1,53), höhere Sterblichkeit (aHR 1,13), mehr HF-Verschärfung (aHR 1,11) und Schlaganfall (aHR 1,16).</w:t>
      </w:r>
    </w:p>
    <w:p>
      <w:r>
        <w:rPr>
          <w:b/>
          <w:sz w:val="19"/>
        </w:rPr>
        <w:t xml:space="preserve">Übertragbarkeit: </w:t>
      </w:r>
      <w:r>
        <w:rPr>
          <w:sz w:val="19"/>
        </w:rPr>
        <w:t>TriNetX-Daten, Inequities universal; Versorgungsforschung für Kostenträger</w:t>
      </w:r>
    </w:p>
    <w:p>
      <w:r>
        <w:rPr>
          <w:color w:val="5A7D3A"/>
          <w:sz w:val="18"/>
        </w:rPr>
        <w:t>https://pubmed.ncbi.nlm.nih.gov/42854804/</w:t>
      </w:r>
    </w:p>
    <w:p>
      <w:pPr>
        <w:pStyle w:val="Heading2"/>
      </w:pPr>
      <w:r>
        <w:t>Infektiöse Endokarditis nach TAVI: 1,3% Inzidenz, 27% Krankenhaussterblichkeit</w:t>
      </w:r>
    </w:p>
    <w:p>
      <w:r>
        <w:rPr>
          <w:i/>
          <w:color w:val="666666"/>
          <w:sz w:val="18"/>
        </w:rPr>
        <w:t>Toušek P et al.  ·  Int J Cardiol  ·  01.12.2026  ·  PMID 42749087</w:t>
      </w:r>
    </w:p>
    <w:p>
      <w:r>
        <w:t>Nationale tschechische Registerstudie zu Infektionsfolgen nach TAVI bei 9.887 Patienten (2010–2023): Kumulative IE-Inzidenz, Erregerverteilung und Outcome-Daten.</w:t>
      </w:r>
    </w:p>
    <w:p>
      <w:r>
        <w:rPr>
          <w:b/>
        </w:rPr>
        <w:t xml:space="preserve">Ergebnis: </w:t>
      </w:r>
      <w:r>
        <w:t>129 Patienten (1,3%) mit bestätigter IE (102 definit, 27 wahrscheinlich); 70% Prothetisen-Beteiligung; häufigste Erreger: Enterococcus faecalis (29%), Staphylococcus aureus (21%); Krankenhaussterblichkeit 27%.</w:t>
      </w:r>
    </w:p>
    <w:p>
      <w:r>
        <w:rPr>
          <w:b/>
          <w:sz w:val="19"/>
        </w:rPr>
        <w:t xml:space="preserve">Übertragbarkeit: </w:t>
      </w:r>
      <w:r>
        <w:rPr>
          <w:sz w:val="19"/>
        </w:rPr>
        <w:t>Tschechisches Gesundheitssystem, vergleichbare Dokumentation; Ergebnisse auf europäische Zentren übertragbar</w:t>
      </w:r>
    </w:p>
    <w:p>
      <w:r>
        <w:rPr>
          <w:color w:val="5A7D3A"/>
          <w:sz w:val="18"/>
        </w:rPr>
        <w:t>https://pubmed.ncbi.nlm.nih.gov/42749087/</w:t>
      </w:r>
    </w:p>
    <w:p>
      <w:pPr>
        <w:pStyle w:val="Heading1"/>
      </w:pPr>
      <w:r>
        <w:t>Aufgenommen am 11.10.2026</w:t>
      </w:r>
    </w:p>
    <w:p>
      <w:pPr>
        <w:pStyle w:val="Heading2"/>
      </w:pPr>
      <w:r>
        <w:t>Sozioökonomischer Status und Risikofaktorlast bei prämaturen ST-Hebungs-Infarkten</w:t>
      </w:r>
    </w:p>
    <w:p>
      <w:r>
        <w:rPr>
          <w:i/>
          <w:color w:val="666666"/>
          <w:sz w:val="18"/>
        </w:rPr>
        <w:t>Bruno G et al.  ·  Eur J Prev Cardiol  ·  10.10.2026  ·  PMID 42856054</w:t>
      </w:r>
    </w:p>
    <w:p>
      <w:r>
        <w:t>Beobachtungsstudie zu Assoziation von Sozioökonomiestatus und kardiovaskulären Risikofaktoren bei Patienten mit prematuren Herzinfarkten.</w:t>
      </w:r>
    </w:p>
    <w:p>
      <w:r>
        <w:rPr>
          <w:b/>
        </w:rPr>
        <w:t xml:space="preserve">Ergebnis: </w:t>
      </w:r>
      <w:r>
        <w:t>Studie an irischen Patienten mit prematuren ST-Hebungs-Infarkten zeigt, dass Personen aus wirtschaftlich deprivierten Gebieten eine höhere Risikofaktorlast aufweisen. Konkrete Zahlenangaben fehlen im Abstract; Studie identifiziert Versorgungslücken und Ungleichheiten.</w:t>
      </w:r>
    </w:p>
    <w:p>
      <w:r>
        <w:rPr>
          <w:b/>
          <w:sz w:val="19"/>
        </w:rPr>
        <w:t xml:space="preserve">Übertragbarkeit: </w:t>
      </w:r>
      <w:r>
        <w:rPr>
          <w:sz w:val="19"/>
        </w:rPr>
        <w:t>Irland; europäische Gesundheitssysteme, Methodik zur Messung von Ungleichheit in der Versorgung.</w:t>
      </w:r>
    </w:p>
    <w:p>
      <w:r>
        <w:rPr>
          <w:color w:val="5A7D3A"/>
          <w:sz w:val="18"/>
        </w:rPr>
        <w:t>https://pubmed.ncbi.nlm.nih.gov/42856054/</w:t>
      </w:r>
    </w:p>
    <w:p>
      <w:pPr>
        <w:pStyle w:val="Heading2"/>
      </w:pPr>
      <w:r>
        <w:t>Diaphragmale Stimulation bei Herzinsuffizienz: Pilot-RCT zeigt Sicherheit und Machbarkeit</w:t>
      </w:r>
    </w:p>
    <w:p>
      <w:r>
        <w:rPr>
          <w:i/>
          <w:color w:val="666666"/>
          <w:sz w:val="18"/>
        </w:rPr>
        <w:t>Fudim M et al.  ·  JACC Heart Fail  ·  07.10.2026  ·  PMID 42853163</w:t>
      </w:r>
    </w:p>
    <w:p>
      <w:r>
        <w:t>Sham-kontrollierte Pilotstudie zur synchronisierten diaphragmalen Stimulation bei symptomatischer Herzinsuffizienz mit reduzierter Ejektionsfraktion.</w:t>
      </w:r>
    </w:p>
    <w:p>
      <w:r>
        <w:rPr>
          <w:b/>
        </w:rPr>
        <w:t xml:space="preserve">Ergebnis: </w:t>
      </w:r>
      <w:r>
        <w:t>Bei 171 Patienten (80 Intervention, 91 Kontrolle) war die mediane Monitortreue 72,4 % der Follow-up-Tage; klinische Betreuer reagierten innerhalb von median 1 Tag auf Benachrichtigungen. HF-Rehospitalisierungen traten in 16,3 % (Intervention) vs. 18,7 % (Kontrolle) auf (HR 0,90, 95%-KI 0,43–1,84; p=0,76). Die Intervention führte zu weniger KI-detektierter physiologischer Instabilität (HR 0,76, 95%-KI 0,60–0,97; p=0,025). Die Studie war machbar mit hoher Patientenakzeptanz, klinische Ereignisse unterschieden sich nicht.</w:t>
      </w:r>
    </w:p>
    <w:p>
      <w:r>
        <w:rPr>
          <w:b/>
          <w:sz w:val="19"/>
        </w:rPr>
        <w:t xml:space="preserve">Übertragbarkeit: </w:t>
      </w:r>
      <w:r>
        <w:rPr>
          <w:sz w:val="19"/>
        </w:rPr>
        <w:t>Bundesrepublik Deutschland, VA-Zentren (USA), vergleichbare strukturierte Nachsorge mit Remote Monitoring.</w:t>
      </w:r>
    </w:p>
    <w:p>
      <w:r>
        <w:rPr>
          <w:color w:val="5A7D3A"/>
          <w:sz w:val="18"/>
        </w:rPr>
        <w:t>https://pubmed.ncbi.nlm.nih.gov/42853163/</w:t>
      </w:r>
    </w:p>
    <w:p>
      <w:pPr>
        <w:pStyle w:val="Heading2"/>
      </w:pPr>
      <w:r>
        <w:t>Pulmonalvenenisolation: Same-Day-Discharge-Protokoll senkt Kosten um 315 €, hält Sicherheit</w:t>
      </w:r>
    </w:p>
    <w:p>
      <w:r>
        <w:rPr>
          <w:i/>
          <w:color w:val="666666"/>
          <w:sz w:val="18"/>
        </w:rPr>
        <w:t>Slingerland SR et al.  ·  Europace  ·  01.10.2026  ·  PMID 42847153</w:t>
      </w:r>
    </w:p>
    <w:p>
      <w:r>
        <w:t>Niederländische Studie zu Kosteneinsparungen und Sicherheit durch Same-Day-Discharge (SDD) nach Pulmonalvenenisolation (PVI): 2.987 Patienten vor (n=1.379) und nach (n=1.608) SDD-Implementierung.</w:t>
      </w:r>
    </w:p>
    <w:p>
      <w:r>
        <w:rPr>
          <w:b/>
        </w:rPr>
        <w:t xml:space="preserve">Ergebnis: </w:t>
      </w:r>
      <w:r>
        <w:t>Kohorte B vs. A: 90-Tage-Mortalität 0 % vs. 0,3 % (p=0,031), keine Unterschiede bei Reablationen &lt;1 Jahr, Blutungen, Tamponade, Phrenikusverletzung, thromboembolischen oder vaskulären Komplikationen (alle p&gt;0,15). Perioperative Krankenhauskosten: €721,52 vs. €1.011,78 (p&lt;0,001); Gesamtkosten peri-/postprozedural €840,37 vs. €1.152,94 (p&lt;0,001). Bereinigt um Baseline: €315 Kostenersparnis pro Patient.</w:t>
      </w:r>
    </w:p>
    <w:p>
      <w:r>
        <w:rPr>
          <w:b/>
          <w:sz w:val="19"/>
        </w:rPr>
        <w:t xml:space="preserve">Übertragbarkeit: </w:t>
      </w:r>
      <w:r>
        <w:rPr>
          <w:sz w:val="19"/>
        </w:rPr>
        <w:t>Niederlande, vergleichbares europäisches Versicherungssystem, direkt übertragbar auf deutsche Praxen/Zentren.</w:t>
      </w:r>
    </w:p>
    <w:p>
      <w:r>
        <w:rPr>
          <w:color w:val="5A7D3A"/>
          <w:sz w:val="18"/>
        </w:rPr>
        <w:t>https://pubmed.ncbi.nlm.nih.gov/42847153/</w:t>
      </w:r>
    </w:p>
    <w:p>
      <w:pPr>
        <w:pStyle w:val="Heading2"/>
      </w:pPr>
      <w:r>
        <w:t>Insulinresistenz und genetisches Risiko: Hazard Ratios für Herzinfarkt-Inzidenz und -Rezidiv</w:t>
      </w:r>
    </w:p>
    <w:p>
      <w:r>
        <w:rPr>
          <w:i/>
          <w:color w:val="666666"/>
          <w:sz w:val="18"/>
        </w:rPr>
        <w:t>Ding Y et al.  ·  J Am Heart Assoc  ·  06.10.2026  ·  PMID 42786634</w:t>
      </w:r>
    </w:p>
    <w:p>
      <w:r>
        <w:t>UK-Biobank-Kohortenstudie zur Assoziation von TyG-basierten Insulinresistenz-Indizes und polygenetischem Risiko-Score mit Herzinfarkt-Neuauftreten und -Rezidiv (408.759 Teilnehmer).</w:t>
      </w:r>
    </w:p>
    <w:p>
      <w:r>
        <w:rPr>
          <w:b/>
        </w:rPr>
        <w:t xml:space="preserve">Ergebnis: </w:t>
      </w:r>
      <w:r>
        <w:t>Bei 27.378 von 408.759 Teilnehmern ohne Baseline-KHK trat Inzidenz-KHK auf (6,7 %); 7.620 von 12.895 (59,1 %) mit vorbestehender KHK erlebten Rezidiv. HR (Q4 vs. Q1) für Inzidenz: TyG 1,57 (95%-KI 1,51–1,63), TyG-BMI 1,79 (1,72–1,86), TyG-Taillenumfang 1,95 (1,86–2,04), TyG-WHtR 1,96 (1,88–2,05). Für Rezidiv: HR 1,18–1,26. Signifikante Wechselwirkung zwischen TyG-Indizes und genetischem Risiko bei Inzidenz, nicht bei Rezidiv.</w:t>
      </w:r>
    </w:p>
    <w:p>
      <w:r>
        <w:rPr>
          <w:b/>
          <w:sz w:val="19"/>
        </w:rPr>
        <w:t xml:space="preserve">Übertragbarkeit: </w:t>
      </w:r>
      <w:r>
        <w:rPr>
          <w:sz w:val="19"/>
        </w:rPr>
        <w:t>Vereinigtes Königreich, vergleichbar mit europäischen Kohorten-Designs.</w:t>
      </w:r>
    </w:p>
    <w:p>
      <w:r>
        <w:rPr>
          <w:color w:val="5A7D3A"/>
          <w:sz w:val="18"/>
        </w:rPr>
        <w:t>https://pubmed.ncbi.nlm.nih.gov/42786634/</w:t>
      </w:r>
    </w:p>
    <w:p>
      <w:pPr>
        <w:pStyle w:val="Heading2"/>
      </w:pPr>
      <w:r>
        <w:t>ECG/Echo-Indizes unterscheiden kardiale Amyloidose von HCM und Anderson-Fabry-Erkrankung</w:t>
      </w:r>
    </w:p>
    <w:p>
      <w:r>
        <w:rPr>
          <w:i/>
          <w:color w:val="666666"/>
          <w:sz w:val="18"/>
        </w:rPr>
        <w:t>Allegro V et al.  ·  J Am Heart Assoc  ·  06.10.2026  ·  PMID 42786594</w:t>
      </w:r>
    </w:p>
    <w:p>
      <w:r>
        <w:t>Italienische Multicenter-Querschnittsstudie: ECG/Echo-Indizes zur Differenzierung von kardialer Amyloidose, hypertrophischer Kardiomyopathie und Anderson-Fabry-Krankheit bei 1.181 Patienten mit linksventrikulärer Wanddicke &gt;12 mm.</w:t>
      </w:r>
    </w:p>
    <w:p>
      <w:r>
        <w:rPr>
          <w:b/>
        </w:rPr>
        <w:t xml:space="preserve">Ergebnis: </w:t>
      </w:r>
      <w:r>
        <w:t>Von 1.181 Patienten (Medianalter 65 Jahre, 69 % männlich) hatten 35,5 % (n=416) kardiale Amyloidose, 46,5 % (n=594) HCM, 14,5 % (n=171) AFD. Alle ECG/Echo-Indizes unterschieden kardiale Amyloidose von HCM und AFD (p&lt;0,001). QRS-Score/LV-Masse-Index: beste Sensitivität für Amyloidose-Erkennung (Genauigkeit 83 %). QRS/maximale LV-Wanddicke discriminierte alle drei Erkrankungen (Grenzwerte 6,21 vs. 9,81 vs. 11,47; p&lt;0,001).</w:t>
      </w:r>
    </w:p>
    <w:p>
      <w:r>
        <w:rPr>
          <w:b/>
          <w:sz w:val="19"/>
        </w:rPr>
        <w:t xml:space="preserve">Übertragbarkeit: </w:t>
      </w:r>
      <w:r>
        <w:rPr>
          <w:sz w:val="19"/>
        </w:rPr>
        <w:t>Italien, Gesundheitssystem vergleichbar mit Deutschland, Multicenter-Daten zu häufigen HCM-Zentren.</w:t>
      </w:r>
    </w:p>
    <w:p>
      <w:r>
        <w:rPr>
          <w:color w:val="5A7D3A"/>
          <w:sz w:val="18"/>
        </w:rPr>
        <w:t>https://pubmed.ncbi.nlm.nih.gov/42786594/</w:t>
      </w:r>
    </w:p>
    <w:p>
      <w:pPr>
        <w:pStyle w:val="Heading2"/>
      </w:pPr>
      <w:r>
        <w:t>Gesundheitsungleichheiten prägen Versorgung und Überleben nach thorakaler Aortendissektion in England</w:t>
      </w:r>
    </w:p>
    <w:p>
      <w:r>
        <w:rPr>
          <w:i/>
          <w:color w:val="666666"/>
          <w:sz w:val="18"/>
        </w:rPr>
        <w:t>Abbasciano RG et al.  ·  J Am Heart Assoc  ·  06.10.2026  ·  PMID 42757899</w:t>
      </w:r>
    </w:p>
    <w:p>
      <w:r>
        <w:t>Nationale Kohortenstudie von 33.793 neuen Diagnosen thorakaler Aortendissektion in englischen Krankenhäusern (April 2013–März 2018) zu Zusammenhängen zwischen Alter, Geschlecht, Ethnizität, Deprivation und Region mit 1-Jahres-Sterblichkeit und Behandlungszugang.</w:t>
      </w:r>
    </w:p>
    <w:p>
      <w:r>
        <w:rPr>
          <w:b/>
        </w:rPr>
        <w:t xml:space="preserve">Ergebnis: </w:t>
      </w:r>
      <w:r>
        <w:t>Ältere Patienten, Frauen und Personen aus wirtschaftlich deprivierten Gebieten starben mit höherer Wahrscheinlichkeit innerhalb 1 Jahr nach Diagnose. Ältere Menschen, Personen asiatischer oder schwarzer Abstammung und Deprivierte erhielten seltener frühe Behandlung. Ältere Menschen, Frauen und Deprivierte waren wahrscheinlicher für Überwachungs-Scans innerhalb 6 Monaten und weniger wahrscheinlich für genetische Beratung überwiesen. Signifikante regionale Variation bei Behandlung und Überwachung.</w:t>
      </w:r>
    </w:p>
    <w:p>
      <w:r>
        <w:rPr>
          <w:b/>
          <w:sz w:val="19"/>
        </w:rPr>
        <w:t xml:space="preserve">Übertragbarkeit: </w:t>
      </w:r>
      <w:r>
        <w:rPr>
          <w:sz w:val="19"/>
        </w:rPr>
        <w:t>England (NHS), europäischer Versorgungskontext, Ungleichheits-Monitoring-Daten.</w:t>
      </w:r>
    </w:p>
    <w:p>
      <w:r>
        <w:rPr>
          <w:color w:val="5A7D3A"/>
          <w:sz w:val="18"/>
        </w:rPr>
        <w:t>https://pubmed.ncbi.nlm.nih.gov/42757899/</w:t>
      </w:r>
    </w:p>
    <w:p>
      <w:pPr>
        <w:pStyle w:val="Heading1"/>
      </w:pPr>
      <w:r>
        <w:t>Aufgenommen am 10.10.2026</w:t>
      </w:r>
    </w:p>
    <w:p>
      <w:pPr>
        <w:pStyle w:val="Heading2"/>
      </w:pPr>
      <w:r>
        <w:t>GDMT-Optimierung senkt Diuretika-Bedarf bei Herzinsuffizienz</w:t>
      </w:r>
    </w:p>
    <w:p>
      <w:r>
        <w:rPr>
          <w:i/>
          <w:color w:val="666666"/>
          <w:sz w:val="18"/>
        </w:rPr>
        <w:t>Biegus J et al.  ·  Eur J Heart Fail  ·  09.10.2026  ·  PMID 42852467</w:t>
      </w:r>
    </w:p>
    <w:p>
      <w:r>
        <w:t>Post-hoc-Analyse der STRONG-HF-Studie (n=1.075) prüfte, ob Hochfahren leitliniengerechter Therapie (RASi, Beta-Blocker, MRA) den Schleifendiuretika-Bedarf senkt und Diuretika-Dosis das Outcome vorhersagt.</w:t>
      </w:r>
    </w:p>
    <w:p>
      <w:r>
        <w:rPr>
          <w:b/>
        </w:rPr>
        <w:t xml:space="preserve">Ergebnis: </w:t>
      </w:r>
      <w:r>
        <w:t>Erreichen von 100 % der Zieldosen aller drei GDMT-Klassen führte zu -21,94 mg Furosemid-Äquivalent pro Tag versus -1,55 mg ohne Zielwerte (p&lt;0,001); Beta-Blocker zeigten größten Einzeleffekt (-18,42 mg, p&lt;0,001). Diuretika-Dosis-Verdopplung war mit höherer Mortalität assoziiert (HR 1,47), modifizierte aber nicht den Nutzen der Therapie-Intensivierung.</w:t>
      </w:r>
    </w:p>
    <w:p>
      <w:r>
        <w:rPr>
          <w:b/>
          <w:sz w:val="19"/>
        </w:rPr>
        <w:t xml:space="preserve">Übertragbarkeit: </w:t>
      </w:r>
      <w:r>
        <w:rPr>
          <w:sz w:val="19"/>
        </w:rPr>
        <w:t>Deutsche Klinikerfahrung mit optimierter GDMT, direkt auf Versorgungsalltag übertragbar</w:t>
      </w:r>
    </w:p>
    <w:p>
      <w:r>
        <w:rPr>
          <w:color w:val="5A7D3A"/>
          <w:sz w:val="18"/>
        </w:rPr>
        <w:t>https://pubmed.ncbi.nlm.nih.gov/42852467/</w:t>
      </w:r>
    </w:p>
    <w:p>
      <w:pPr>
        <w:pStyle w:val="Heading2"/>
      </w:pPr>
      <w:r>
        <w:t>Frauen nach Herzinfarkt haben niedrigere altersadjustierte Mortalität</w:t>
      </w:r>
    </w:p>
    <w:p>
      <w:r>
        <w:rPr>
          <w:i/>
          <w:color w:val="666666"/>
          <w:sz w:val="18"/>
        </w:rPr>
        <w:t>Enders D et al.  ·  Dtsch Arztebl Int  ·  11.12.2026  ·  PMID 42845017</w:t>
      </w:r>
    </w:p>
    <w:p>
      <w:r>
        <w:t>Deutsche Kohorte aus Forschungsdatenzentrum (n=62.884 Frauen, 113.019 Männer) mit primärer Diagnose Infarkt 2023, Follow-up 12 Monate, multivariables Mortalitätsmodell.</w:t>
      </w:r>
    </w:p>
    <w:p>
      <w:r>
        <w:rPr>
          <w:b/>
        </w:rPr>
        <w:t xml:space="preserve">Ergebnis: </w:t>
      </w:r>
      <w:r>
        <w:t>Rohe 12-Monats-Mortalität höher bei Frauen (21,0 % vs. 17,8 %), aber nach Altersadjustierung HR 0,88 (95%-KI 0,86–0,90), vollständig adjustiert HR 0,84 (0,82–0,85). Unterschied bei &lt;60 Jahren nicht signifikant, bei NSTEMI signifikant (bei STEMI nicht).</w:t>
      </w:r>
    </w:p>
    <w:p>
      <w:r>
        <w:rPr>
          <w:b/>
          <w:sz w:val="19"/>
        </w:rPr>
        <w:t xml:space="preserve">Übertragbarkeit: </w:t>
      </w:r>
      <w:r>
        <w:rPr>
          <w:sz w:val="19"/>
        </w:rPr>
        <w:t>Deutsche Routinedaten, GKV-Dokumentation, direkt auf Versorgung übertragbar</w:t>
      </w:r>
    </w:p>
    <w:p>
      <w:r>
        <w:rPr>
          <w:color w:val="5A7D3A"/>
          <w:sz w:val="18"/>
        </w:rPr>
        <w:t>https://pubmed.ncbi.nlm.nih.gov/42845017/</w:t>
      </w:r>
    </w:p>
    <w:p>
      <w:pPr>
        <w:pStyle w:val="Heading2"/>
      </w:pPr>
      <w:r>
        <w:t>Stille Herzinfarkte nehmen ab: weniger nicht erkannte MI in Rotterdam</w:t>
      </w:r>
    </w:p>
    <w:p>
      <w:r>
        <w:rPr>
          <w:i/>
          <w:color w:val="666666"/>
          <w:sz w:val="18"/>
        </w:rPr>
        <w:t>van Oortmerssen JAE et al.  ·  JAMA Cardiol  ·  07.10.2026  ·  PMID 42842241</w:t>
      </w:r>
    </w:p>
    <w:p>
      <w:r>
        <w:t>Niederländische Kohortenstudie (Rotterdam Study) quantifizierte zeitliche Trends erkannter vs. nicht erkannter Myokardinfarkte über drei Epochen anhand von Troponin und EKG bei Bevölkerungsstichprobe.</w:t>
      </w:r>
    </w:p>
    <w:p>
      <w:r>
        <w:rPr>
          <w:b/>
        </w:rPr>
        <w:t xml:space="preserve">Ergebnis: </w:t>
      </w:r>
      <w:r>
        <w:t>Prävalenz nicht erkannter Infarkte fiel von 1990er auf 2020er Jahre, während erkannte Infarkte im gleichen Zeitraum weniger häufig wurden – Hinweis auf verbesserte Prävention und frühere Diagnostik.</w:t>
      </w:r>
    </w:p>
    <w:p>
      <w:r>
        <w:rPr>
          <w:b/>
          <w:sz w:val="19"/>
        </w:rPr>
        <w:t xml:space="preserve">Übertragbarkeit: </w:t>
      </w:r>
      <w:r>
        <w:rPr>
          <w:sz w:val="19"/>
        </w:rPr>
        <w:t>Niederlande, vergleichbar strukturiertes Gesundheitssystem, robuste Sekundärdaten</w:t>
      </w:r>
    </w:p>
    <w:p>
      <w:r>
        <w:rPr>
          <w:color w:val="5A7D3A"/>
          <w:sz w:val="18"/>
        </w:rPr>
        <w:t>https://pubmed.ncbi.nlm.nih.gov/42842241/</w:t>
      </w:r>
    </w:p>
    <w:p>
      <w:pPr>
        <w:pStyle w:val="Heading2"/>
      </w:pPr>
      <w:r>
        <w:t>Sirolimus-beschichtete Ballons bessern Endothelenfunktion stärker als Paclitaxel</w:t>
      </w:r>
    </w:p>
    <w:p>
      <w:r>
        <w:rPr>
          <w:i/>
          <w:color w:val="666666"/>
          <w:sz w:val="18"/>
        </w:rPr>
        <w:t>Rammos C et al.  ·  J Am Heart Assoc  ·  06.10.2026  ·  PMID 42808442</w:t>
      </w:r>
    </w:p>
    <w:p>
      <w:r>
        <w:t>Randomisierte Proof-of-Concept-Studie (n=70) verglich Sirolimus- gegen Paclitaxel-beschichtete Ballons bei peripherer arterieller Verschlusskrankheit der A. femoralis/poplitea hinsichtlich Endothelenfunktion (Durchmesserveränderung), Entzündungsmarker und klinischer Ergebnisse.</w:t>
      </w:r>
    </w:p>
    <w:p>
      <w:r>
        <w:rPr>
          <w:b/>
        </w:rPr>
        <w:t xml:space="preserve">Ergebnis: </w:t>
      </w:r>
      <w:r>
        <w:t>Sirolimus führte zu 40 % Verbesserung der flow-mediated dilatation versus 22 % mit Paclitaxel (p=0,023). Entzündungsmarker sanken signifikant nach Sirolimus-Gabe (Tag 30). Primäre Offenheit und Freiheit von Zielläsionen-Revaskularisierung unterschieden sich nach 12 Monaten nicht zwischen Gruppen.</w:t>
      </w:r>
    </w:p>
    <w:p>
      <w:r>
        <w:rPr>
          <w:b/>
          <w:sz w:val="19"/>
        </w:rPr>
        <w:t xml:space="preserve">Übertragbarkeit: </w:t>
      </w:r>
      <w:r>
        <w:rPr>
          <w:sz w:val="19"/>
        </w:rPr>
        <w:t>Pathophysiologische Evidenz, mechanistisches Verständnis, kleine Fallzahl – Übertragbarkeit auf Routineversorgung unklar</w:t>
      </w:r>
    </w:p>
    <w:p>
      <w:r>
        <w:rPr>
          <w:color w:val="5A7D3A"/>
          <w:sz w:val="18"/>
        </w:rPr>
        <w:t>https://pubmed.ncbi.nlm.nih.gov/42808442/</w:t>
      </w:r>
    </w:p>
    <w:p>
      <w:pPr>
        <w:pStyle w:val="Heading2"/>
      </w:pPr>
      <w:r>
        <w:t>Immunsuppression bei Herzkapillitis senkt kardiovaskuläre Endpunkte</w:t>
      </w:r>
    </w:p>
    <w:p>
      <w:r>
        <w:rPr>
          <w:i/>
          <w:color w:val="666666"/>
          <w:sz w:val="18"/>
        </w:rPr>
        <w:t>Ebbinghaus-Holst TF et al.  ·  J Am Heart Assoc  ·  06.10.2026  ·  PMID 42757907</w:t>
      </w:r>
    </w:p>
    <w:p>
      <w:r>
        <w:t>Beobachtungsregister deutscher Zentren (n=83 mit Immunsuppression, n=20 Kontrolle) verglich Langzeitergebnisse nach immununterdrückender Therapie versus Ablehnung; Leitlinie: PET-gesteuerte Eskalation.</w:t>
      </w:r>
    </w:p>
    <w:p>
      <w:r>
        <w:rPr>
          <w:b/>
        </w:rPr>
        <w:t xml:space="preserve">Ergebnis: </w:t>
      </w:r>
      <w:r>
        <w:t>Unter Immunsuppression (Glukokortikoid-basiert) traten schwerwiegende kardiovaskuläre Ereignisse seltener auf (10,8 % vs. 40,0 %, p=0,004). Hazard Ratio für MACE nach Adjustierung für basale LVEF 0,30 (95%-KI 0,11–0,80, p=0,017). Ventrikuläre Tachykardia-Rezidiv unterschied sich nicht signifikant (12 % vs. 20 %, p=0,264).</w:t>
      </w:r>
    </w:p>
    <w:p>
      <w:r>
        <w:rPr>
          <w:b/>
          <w:sz w:val="19"/>
        </w:rPr>
        <w:t xml:space="preserve">Übertragbarkeit: </w:t>
      </w:r>
      <w:r>
        <w:rPr>
          <w:sz w:val="19"/>
        </w:rPr>
        <w:t>Deutsche und österreichische Daten, Versorgungspraxis, aber: offenes Design, Confounding möglich</w:t>
      </w:r>
    </w:p>
    <w:p>
      <w:r>
        <w:rPr>
          <w:color w:val="5A7D3A"/>
          <w:sz w:val="18"/>
        </w:rPr>
        <w:t>https://pubmed.ncbi.nlm.nih.gov/42757907/</w:t>
      </w:r>
    </w:p>
    <w:p>
      <w:pPr>
        <w:pStyle w:val="Heading1"/>
      </w:pPr>
      <w:r>
        <w:t>Aufgenommen am 09.10.2026</w:t>
      </w:r>
    </w:p>
    <w:p>
      <w:pPr>
        <w:pStyle w:val="Heading2"/>
      </w:pPr>
      <w:r>
        <w:t>Therapietreue bei Herzinsuffizienz nach Leitlinienaktualisierung: Dänemark</w:t>
      </w:r>
    </w:p>
    <w:p>
      <w:r>
        <w:rPr>
          <w:i/>
          <w:color w:val="666666"/>
          <w:sz w:val="18"/>
        </w:rPr>
        <w:t>Christensen MK et al.  ·  Heart  ·  08.10.2026  ·  PMID 42850059</w:t>
      </w:r>
    </w:p>
    <w:p>
      <w:r>
        <w:t>Dänische Registerstudie zur Adoption neu empfohlener Herzinsuffizienz-Medikamente nach klinischen Leitlinienaktualisierungen in der Versorgungspraxis.</w:t>
      </w:r>
    </w:p>
    <w:p>
      <w:r>
        <w:rPr>
          <w:b/>
        </w:rPr>
        <w:t xml:space="preserve">Ergebnis: </w:t>
      </w:r>
      <w:r>
        <w:t>Zeitpunkt der Diagnosestellung und das Ausmaß der Leitlinienimplementierung waren zentral für Therapietreuequoten; Details zu Adoptionsraten und zeitlichen Verzögerungen werden untersucht.</w:t>
      </w:r>
    </w:p>
    <w:p>
      <w:r>
        <w:rPr>
          <w:b/>
          <w:sz w:val="19"/>
        </w:rPr>
        <w:t xml:space="preserve">Übertragbarkeit: </w:t>
      </w:r>
      <w:r>
        <w:rPr>
          <w:sz w:val="19"/>
        </w:rPr>
        <w:t>Dänisches Versicherungssystem, übertragbar auf deutsche DMP-Versorgung</w:t>
      </w:r>
    </w:p>
    <w:p>
      <w:r>
        <w:rPr>
          <w:color w:val="5A7D3A"/>
          <w:sz w:val="18"/>
        </w:rPr>
        <w:t>https://pubmed.ncbi.nlm.nih.gov/42850059/</w:t>
      </w:r>
    </w:p>
    <w:p>
      <w:pPr>
        <w:pStyle w:val="Heading2"/>
      </w:pPr>
      <w:r>
        <w:t>Proteomik prognostiziert Sterblichkeit bei Herzinsuffizienz genauer</w:t>
      </w:r>
    </w:p>
    <w:p>
      <w:r>
        <w:rPr>
          <w:i/>
          <w:color w:val="666666"/>
          <w:sz w:val="18"/>
        </w:rPr>
        <w:t>Yalcin GD et al.  ·  Eur Heart J  ·  08.10.2026  ·  PMID 42847313</w:t>
      </w:r>
    </w:p>
    <w:p>
      <w:r>
        <w:t>Proteomische Signaturen zur Vorhersage der Mortalität bei Herzinsuffizienz-Patienten; deutsche Arbeitsgruppe untersucht zirkulierende Proteine als Prognosemarker.</w:t>
      </w:r>
    </w:p>
    <w:p>
      <w:r>
        <w:rPr>
          <w:b/>
        </w:rPr>
        <w:t xml:space="preserve">Ergebnis: </w:t>
      </w:r>
      <w:r>
        <w:t>Proteomische Marker verbessern die Risikostratifizierung über etablierte echokardiographische und laborchemische Parameter hinaus; Validierung an deutschen Kohorten durchgeführt.</w:t>
      </w:r>
    </w:p>
    <w:p>
      <w:r>
        <w:rPr>
          <w:b/>
          <w:sz w:val="19"/>
        </w:rPr>
        <w:t xml:space="preserve">Übertragbarkeit: </w:t>
      </w:r>
      <w:r>
        <w:rPr>
          <w:sz w:val="19"/>
        </w:rPr>
        <w:t>Deutsche Grundlagenforschung, direkte Übertragbarkeit auf Versorgungskliniken gegeben</w:t>
      </w:r>
    </w:p>
    <w:p>
      <w:r>
        <w:rPr>
          <w:color w:val="5A7D3A"/>
          <w:sz w:val="18"/>
        </w:rPr>
        <w:t>https://pubmed.ncbi.nlm.nih.gov/42847313/</w:t>
      </w:r>
    </w:p>
    <w:p>
      <w:pPr>
        <w:pStyle w:val="Heading2"/>
      </w:pPr>
      <w:r>
        <w:t>Epikardale Fettgewebsentzündung in KHK: neue zelluläre Mechanismen</w:t>
      </w:r>
    </w:p>
    <w:p>
      <w:r>
        <w:rPr>
          <w:i/>
          <w:color w:val="666666"/>
          <w:sz w:val="18"/>
        </w:rPr>
        <w:t>Puluca N et al.  ·  Cardiovasc Res  ·  06.10.2026  ·  PMID 42834504</w:t>
      </w:r>
    </w:p>
    <w:p>
      <w:r>
        <w:t>Single-nucleus-RNA-Sequenzierung von epikardialem Fettgewebe von KHK-Patienten (n=9), Nicht-KHK-Kontrollen (n=11), deutsche Zentren, mit funktionellen Zellassays.</w:t>
      </w:r>
    </w:p>
    <w:p>
      <w:r>
        <w:rPr>
          <w:b/>
        </w:rPr>
        <w:t xml:space="preserve">Ergebnis: </w:t>
      </w:r>
      <w:r>
        <w:t>KHK-assoziierte entzündliche Adipozyten (IAC) und Stromazellen (ISC) identifiziert mit Aktivierung von THBS1-CD36 und SEMA-Signalisierung zu Myokard und Endothel. Konditioniertes Medium aus KHK-Fettgewebe verschlechterte Kardiomyozyten-Kontraktilität und endotheliale Funktion; teilweise durch Rezeptor-Blockade reversibel.</w:t>
      </w:r>
    </w:p>
    <w:p>
      <w:r>
        <w:rPr>
          <w:b/>
          <w:sz w:val="19"/>
        </w:rPr>
        <w:t xml:space="preserve">Übertragbarkeit: </w:t>
      </w:r>
      <w:r>
        <w:rPr>
          <w:sz w:val="19"/>
        </w:rPr>
        <w:t>Deutsche Grundlagenforschung (TUM, Heidelberg), Zeigt Weg zu therapeutischen Targets</w:t>
      </w:r>
    </w:p>
    <w:p>
      <w:r>
        <w:rPr>
          <w:color w:val="5A7D3A"/>
          <w:sz w:val="18"/>
        </w:rPr>
        <w:t>https://pubmed.ncbi.nlm.nih.gov/42834504/</w:t>
      </w:r>
    </w:p>
    <w:p>
      <w:pPr>
        <w:pStyle w:val="Heading2"/>
      </w:pPr>
      <w:r>
        <w:t>EKG-Patch-Ableitungen kalibrieren Vorhofflimmern-Last präzise</w:t>
      </w:r>
    </w:p>
    <w:p>
      <w:r>
        <w:rPr>
          <w:i/>
          <w:color w:val="666666"/>
          <w:sz w:val="18"/>
        </w:rPr>
        <w:t>Tesfamariam M et al.  ·  Heart  ·  01.10.2026  ·  PMID 42823339</w:t>
      </w:r>
    </w:p>
    <w:p>
      <w:r>
        <w:t>Kommentar zur Standardisierung der Vorhofflimmern-Quantifizierung durch tragbare EKG-Geräte und deren Interpretation für klinische Entscheidungen.</w:t>
      </w:r>
    </w:p>
    <w:p>
      <w:r>
        <w:rPr>
          <w:b/>
        </w:rPr>
        <w:t xml:space="preserve">Ergebnis: </w:t>
      </w:r>
      <w:r>
        <w:t>Verlässliche Methode zur Messung der Arrhythmielast etabliert; Vergleichbarkeit von Studienergebnissen und Therapiemonitoring verbessert.</w:t>
      </w:r>
    </w:p>
    <w:p>
      <w:r>
        <w:rPr>
          <w:b/>
          <w:sz w:val="19"/>
        </w:rPr>
        <w:t xml:space="preserve">Übertragbarkeit: </w:t>
      </w:r>
      <w:r>
        <w:rPr>
          <w:sz w:val="19"/>
        </w:rPr>
        <w:t>Europäische Labormethoden, direkt auf deutsches Monitoring übertragbar</w:t>
      </w:r>
    </w:p>
    <w:p>
      <w:r>
        <w:rPr>
          <w:color w:val="5A7D3A"/>
          <w:sz w:val="18"/>
        </w:rPr>
        <w:t>https://pubmed.ncbi.nlm.nih.gov/42823339/</w:t>
      </w:r>
    </w:p>
    <w:p>
      <w:pPr>
        <w:pStyle w:val="Heading2"/>
      </w:pPr>
      <w:r>
        <w:t>TAVI: Komplikationsraten nach VARC-3, Sterblichkeit 10,2% nach 12 Monaten</w:t>
      </w:r>
    </w:p>
    <w:p>
      <w:r>
        <w:rPr>
          <w:i/>
          <w:color w:val="666666"/>
          <w:sz w:val="18"/>
        </w:rPr>
        <w:t>Giacobbe F et al.  ·  J Am Heart Assoc  ·  06.10.2026  ·  PMID 42808440</w:t>
      </w:r>
    </w:p>
    <w:p>
      <w:r>
        <w:t>Metaanalyse von 57 Studien mit 73.588 TAVI-Patienten (Alter 81,7 Jahre, 55,5% erhaltene Ejektionsfraktion) zu Komplikationen und Outcomes nach neuer Klassifikation.</w:t>
      </w:r>
    </w:p>
    <w:p>
      <w:r>
        <w:rPr>
          <w:b/>
        </w:rPr>
        <w:t xml:space="preserve">Ergebnis: </w:t>
      </w:r>
      <w:r>
        <w:t>Technischer und 30-Tage-Erfolg je 95% bzw. 90%; Früh-Sicherheit 66%. Nach 12 Monaten: Sterblichkeit 10,2%, permanenter Schrittmacher 13%, Blutung Typ≥2: 9,7%, akute Nierenschädigung 4,7%, Schlaganfall 3,0%. Niereninsuffizienz, Blutung und Paravalvularregurgitation unabhängig mit höherer Mortalität assoziiert.</w:t>
      </w:r>
    </w:p>
    <w:p>
      <w:r>
        <w:rPr>
          <w:b/>
          <w:sz w:val="19"/>
        </w:rPr>
        <w:t xml:space="preserve">Übertragbarkeit: </w:t>
      </w:r>
      <w:r>
        <w:rPr>
          <w:sz w:val="19"/>
        </w:rPr>
        <w:t>Internationale Daten, deutsches TAVI-Monitoring an VARC-3-Kriterien orientieren</w:t>
      </w:r>
    </w:p>
    <w:p>
      <w:r>
        <w:rPr>
          <w:color w:val="5A7D3A"/>
          <w:sz w:val="18"/>
        </w:rPr>
        <w:t>https://pubmed.ncbi.nlm.nih.gov/42808440/</w:t>
      </w:r>
    </w:p>
    <w:p>
      <w:pPr>
        <w:pStyle w:val="Heading2"/>
      </w:pPr>
      <w:r>
        <w:t>Frühe Menarche, frühe Menopause erhöhen CVD-Risiko, Taille ist Mediator</w:t>
      </w:r>
    </w:p>
    <w:p>
      <w:r>
        <w:rPr>
          <w:i/>
          <w:color w:val="666666"/>
          <w:sz w:val="18"/>
        </w:rPr>
        <w:t>Borrowman JD et al.  ·  J Am Heart Assoc  ·  06.10.2026  ·  PMID 42786622</w:t>
      </w:r>
    </w:p>
    <w:p>
      <w:r>
        <w:t>Prospektive Kohortenstudie (n=119.182 postmenopausale Frauen aus Women's Health Initiative, 12,8 Jahre Follow-up) zur Assoziation von Reproduktionsmerkmalen mit kardiovaskulärer Inzidenz.</w:t>
      </w:r>
    </w:p>
    <w:p>
      <w:r>
        <w:rPr>
          <w:b/>
        </w:rPr>
        <w:t xml:space="preserve">Ergebnis: </w:t>
      </w:r>
      <w:r>
        <w:t>Frühe Menarche (Hazard Ratio 1,07), frühe Menopause (HR 1,22) und kurze Reproduktionslebensspanne (HR 1,21) unabhängig mit CVD assoziiert. 12.731 kardiovaskuläre Ereignisse (10,4 pro 1.000 Personen-Jahre). Taillenumfang war signifikanter Mediator aller drei Assoziationen.</w:t>
      </w:r>
    </w:p>
    <w:p>
      <w:r>
        <w:rPr>
          <w:b/>
          <w:sz w:val="19"/>
        </w:rPr>
        <w:t xml:space="preserve">Übertragbarkeit: </w:t>
      </w:r>
      <w:r>
        <w:rPr>
          <w:sz w:val="19"/>
        </w:rPr>
        <w:t>USA-Studienpopulation, Risikomarker-Befund aber populationsunabhängig</w:t>
      </w:r>
    </w:p>
    <w:p>
      <w:r>
        <w:rPr>
          <w:color w:val="5A7D3A"/>
          <w:sz w:val="18"/>
        </w:rPr>
        <w:t>https://pubmed.ncbi.nlm.nih.gov/42786622/</w:t>
      </w:r>
    </w:p>
    <w:p>
      <w:pPr>
        <w:pStyle w:val="Heading1"/>
      </w:pPr>
      <w:r>
        <w:t>Aufgenommen am 08.10.2026</w:t>
      </w:r>
    </w:p>
    <w:p>
      <w:pPr>
        <w:pStyle w:val="Heading2"/>
      </w:pPr>
      <w:r>
        <w:t>Rivaroxaban bei HCM ohne Vorhofflimmern, aber mit gestörtem links-atrialem Reservoir-Strain: LA-HCM-Studie</w:t>
      </w:r>
    </w:p>
    <w:p>
      <w:r>
        <w:rPr>
          <w:i/>
          <w:color w:val="666666"/>
          <w:sz w:val="18"/>
        </w:rPr>
        <w:t>Donal E et al.  ·  Eur Heart J Cardiovasc Imaging  ·  08.10.2026  ·  PMID 42844166</w:t>
      </w:r>
    </w:p>
    <w:p>
      <w:r>
        <w:t>Prospektive, multizentrische, randomisierte französische Studie in 17 Zentren mit 532 HCM-Patienten im Sinusrhythmus ohne dokumentiertes AF, aber mit eingeschränktem links-atrialem Reservoir-Strain (LARS ≤20%), die untersucht, ob Rivaroxaban thromboembolische Ereignisse reduziert.</w:t>
      </w:r>
    </w:p>
    <w:p>
      <w:r>
        <w:rPr>
          <w:b/>
        </w:rPr>
        <w:t xml:space="preserve">Ergebnis: </w:t>
      </w:r>
      <w:r>
        <w:t>Primärer Endpunkt: Composite aus Gesamtsterblichkeit, Myokardinfarkt, ischämischem Schlaganfall (einschließlich stiller zerebraler Infarkte in MRT) und systemischer Embolie über 24 Monate. Die Studie testet eine LARS-gestützte Behandlungsstrategie ohne Validierung von LARS-Schwellwerten als vorhersagend anzusehen.</w:t>
      </w:r>
    </w:p>
    <w:p>
      <w:r>
        <w:rPr>
          <w:b/>
          <w:sz w:val="19"/>
        </w:rPr>
        <w:t xml:space="preserve">Übertragbarkeit: </w:t>
      </w:r>
      <w:r>
        <w:rPr>
          <w:sz w:val="19"/>
        </w:rPr>
        <w:t>Frankreich, vergleichbar zu deutschem Gesundheitssystem, Design etabliert</w:t>
      </w:r>
    </w:p>
    <w:p>
      <w:r>
        <w:rPr>
          <w:color w:val="5A7D3A"/>
          <w:sz w:val="18"/>
        </w:rPr>
        <w:t>https://pubmed.ncbi.nlm.nih.gov/42844166/</w:t>
      </w:r>
    </w:p>
    <w:p>
      <w:pPr>
        <w:pStyle w:val="Heading2"/>
      </w:pPr>
      <w:r>
        <w:t>Plötzlicher Herztod durch Aortenklappenstenose: 54,5 % ohne vorherige Diagnose</w:t>
      </w:r>
    </w:p>
    <w:p>
      <w:r>
        <w:rPr>
          <w:i/>
          <w:color w:val="666666"/>
          <w:sz w:val="18"/>
        </w:rPr>
        <w:t>Riihiniemi M et al.  ·  Heart  ·  07.10.2026  ·  PMID 42843992</w:t>
      </w:r>
    </w:p>
    <w:p>
      <w:r>
        <w:t>Finnische Autopsie-Studie der Fingesture-Registry mit 5.869 Fällen plötzlichen Herztodes zwischen 1998 und 2017, die Fälle mit Aortenklappenstenose (AS) als Todesursache identifizierte.</w:t>
      </w:r>
    </w:p>
    <w:p>
      <w:r>
        <w:rPr>
          <w:b/>
        </w:rPr>
        <w:t xml:space="preserve">Ergebnis: </w:t>
      </w:r>
      <w:r>
        <w:t>Von 64 Valvulären-Herzkrankheit-Fällen war AS in 68,8 % die Ursache plötzlichen Herztodes (44 von 64). Durchschnittsalter 67,5±12,1 Jahre, 79,5 % männlich. Über die Hälfte (54,5 %) hatte keine vorherige AS-Diagnose. 93,2 % zeigten bei Autopsie Kardiomegalie und Myokardfibrosen. Angina und Dyspnoe vor dem Event waren selten (6,8 % bzw. 4,5 %), was auf silent disease hinweist.</w:t>
      </w:r>
    </w:p>
    <w:p>
      <w:r>
        <w:rPr>
          <w:b/>
          <w:sz w:val="19"/>
        </w:rPr>
        <w:t xml:space="preserve">Übertragbarkeit: </w:t>
      </w:r>
      <w:r>
        <w:rPr>
          <w:sz w:val="19"/>
        </w:rPr>
        <w:t>Europäische Autopsiedaten, vergleichbare Versorgungsstrukturen</w:t>
      </w:r>
    </w:p>
    <w:p>
      <w:r>
        <w:rPr>
          <w:color w:val="5A7D3A"/>
          <w:sz w:val="18"/>
        </w:rPr>
        <w:t>https://pubmed.ncbi.nlm.nih.gov/42843992/</w:t>
      </w:r>
    </w:p>
    <w:p>
      <w:pPr>
        <w:pStyle w:val="Heading2"/>
      </w:pPr>
      <w:r>
        <w:t>LAAC versus Antikoagulation bei Vorhofflimmern: Metaanalyse zeigt Blutungsreduktion, aber numerisch höheres Schlaganfallrisiko</w:t>
      </w:r>
    </w:p>
    <w:p>
      <w:r>
        <w:rPr>
          <w:i/>
          <w:color w:val="666666"/>
          <w:sz w:val="18"/>
        </w:rPr>
        <w:t>Otaal A et al.  ·  Am J Cardiol  ·  07.10.2026  ·  PMID 42843498</w:t>
      </w:r>
    </w:p>
    <w:p>
      <w:r>
        <w:t>Aktualisierte Metaanalyse von 6 randomisierten Studien mit rekonstruierten individuellen Patientendaten (IPD), die Left-Atrial-Appendage-Closure (LAAC) mit oraler Antikoagulation (OAC) bei 7.004 AF-Patienten verglich.</w:t>
      </w:r>
    </w:p>
    <w:p>
      <w:r>
        <w:rPr>
          <w:b/>
        </w:rPr>
        <w:t xml:space="preserve">Ergebnis: </w:t>
      </w:r>
      <w:r>
        <w:t>Primärer Wirksamkeits-Endpunkt (Schlaganfall/systemische Embolie/kardiovaskulärer oder Gesamttod): kein signifikanter Unterschied über 3 Jahre (Δ RMST -0,006 Jahre; 95%-KI -0,027–0,015; p=0,56). Blutung ohne Verfahren signifikant niedriger mit LAAC (Δ RMST 0,162 Jahre; 95%-KI 0,104–0,220; p&lt;0,001). Ischämischer Schlaganfall numerisch höher mit LAAC, aber nicht signifikant (RR 1,32; 95%-KI 0,94–1,86; p=0,09). Ergebnis erfordert individualisierte Risikobewertung und Shared Decision Making.</w:t>
      </w:r>
    </w:p>
    <w:p>
      <w:r>
        <w:rPr>
          <w:b/>
          <w:sz w:val="19"/>
        </w:rPr>
        <w:t xml:space="preserve">Übertragbarkeit: </w:t>
      </w:r>
      <w:r>
        <w:rPr>
          <w:sz w:val="19"/>
        </w:rPr>
        <w:t>USA, Metaanalyse – Sicherheitsbefund übertragbar auf Deutschland</w:t>
      </w:r>
    </w:p>
    <w:p>
      <w:r>
        <w:rPr>
          <w:color w:val="5A7D3A"/>
          <w:sz w:val="18"/>
        </w:rPr>
        <w:t>https://pubmed.ncbi.nlm.nih.gov/42843498/</w:t>
      </w:r>
    </w:p>
    <w:p>
      <w:pPr>
        <w:pStyle w:val="Heading2"/>
      </w:pPr>
      <w:r>
        <w:t>Zentrale Netzhautarterienverschluss als Schlaganfall-Äquivalent: erhöhtes Vorhofflimmern- und Schlaganfallrisiko</w:t>
      </w:r>
    </w:p>
    <w:p>
      <w:r>
        <w:rPr>
          <w:i/>
          <w:color w:val="666666"/>
          <w:sz w:val="18"/>
        </w:rPr>
        <w:t>Gupta P et al.  ·  Clin Res Cardiol  ·  07.10.2026  ·  PMID 42841926</w:t>
      </w:r>
    </w:p>
    <w:p>
      <w:r>
        <w:t>Metaanalyse von 1.479 Patienten mit zentralem Netzhautarterienverschluss (CRAO), die das Risiko für neu aufgetretenes Vorhofflimmern (AF) und ischämischen Schlaganfall im Vergleich zu Kontrollen untersuchte.</w:t>
      </w:r>
    </w:p>
    <w:p>
      <w:r>
        <w:rPr>
          <w:b/>
        </w:rPr>
        <w:t xml:space="preserve">Ergebnis: </w:t>
      </w:r>
      <w:r>
        <w:t>CRAO war assoziiert mit erhöhtem Risiko für Neu-AF (OR 1,47; 95%-KI 1,18–1,83; p=0,0006) und neuem ischämischem Schlaganfall (OR 2,10; 95%-KI 1,57–2,82; p&lt;0,00001). Das AF-Risiko nach CRAO war ähnlich wie nach ischämischem Schlaganfall (OR 0,80). Diese Ergebnisse deuten darauf hin, dass CRAO ein Schlaganfall-Äquivalent darstellt und intensivere AF-Screening- und Antikoagulationsstrategien rechtfertigt.</w:t>
      </w:r>
    </w:p>
    <w:p>
      <w:r>
        <w:rPr>
          <w:b/>
          <w:sz w:val="19"/>
        </w:rPr>
        <w:t xml:space="preserve">Übertragbarkeit: </w:t>
      </w:r>
      <w:r>
        <w:rPr>
          <w:sz w:val="19"/>
        </w:rPr>
        <w:t>Deutsche und europäische Kliniken, Metaanalyse mit etabliertem Design</w:t>
      </w:r>
    </w:p>
    <w:p>
      <w:r>
        <w:rPr>
          <w:color w:val="5A7D3A"/>
          <w:sz w:val="18"/>
        </w:rPr>
        <w:t>https://pubmed.ncbi.nlm.nih.gov/42841926/</w:t>
      </w:r>
    </w:p>
    <w:p>
      <w:pPr>
        <w:pStyle w:val="Heading2"/>
      </w:pPr>
      <w:r>
        <w:t>Lebensstil- und Risikofaktor-Modifikation reduziert AF-Rezidiv nach Ablation um 66 %</w:t>
      </w:r>
    </w:p>
    <w:p>
      <w:r>
        <w:rPr>
          <w:i/>
          <w:color w:val="666666"/>
          <w:sz w:val="18"/>
        </w:rPr>
        <w:t>Zhao Y et al.  ·  Circ Arrhythm Electrophysiol  ·  07.10.2026  ·  PMID 42841215</w:t>
      </w:r>
    </w:p>
    <w:p>
      <w:r>
        <w:t>Systematische Übersicht und Metaanalyse von 11 randomisierten Studien mit 3.364 Patienten (durchschnittliches Alter 58–73 Jahre, 30 % Frauen), die Lebensstil- und Risikofaktor-Modifikations(LRFM)-Kliniken mit Regelversorgung bei AF verglich.</w:t>
      </w:r>
    </w:p>
    <w:p>
      <w:r>
        <w:rPr>
          <w:b/>
        </w:rPr>
        <w:t xml:space="preserve">Ergebnis: </w:t>
      </w:r>
      <w:r>
        <w:t>LRFM-Kliniken reduzierten Arrhythmie-Rezidiv nach Katheter-Ablation signifikant (OR 0,34; 95%-KI 0,23–0,51; p&lt;0,001). AF-bezogene Krankenhauseinweisungen sanken (OR 0,70; 95%-KI 0,51–0,98; p=0,04). Lebensqualität verbesserte sich um durchschnittlich 8,90 Punkte im Short-Form-36-Fragebogen (p&lt;0,001). Kein Unterschied bei Herzinsuffizienz-Hospitalisierung, kardiovaskulärem Tod oder Schlaganfall.</w:t>
      </w:r>
    </w:p>
    <w:p>
      <w:r>
        <w:rPr>
          <w:b/>
          <w:sz w:val="19"/>
        </w:rPr>
        <w:t xml:space="preserve">Übertragbarkeit: </w:t>
      </w:r>
      <w:r>
        <w:rPr>
          <w:sz w:val="19"/>
        </w:rPr>
        <w:t>Australien, vergleichbare Versorgungsmodelle, multidisziplinärer Ansatz</w:t>
      </w:r>
    </w:p>
    <w:p>
      <w:r>
        <w:rPr>
          <w:color w:val="5A7D3A"/>
          <w:sz w:val="18"/>
        </w:rPr>
        <w:t>https://pubmed.ncbi.nlm.nih.gov/42841215/</w:t>
      </w:r>
    </w:p>
    <w:p>
      <w:pPr>
        <w:pStyle w:val="Heading2"/>
      </w:pPr>
      <w:r>
        <w:t>Leitungssystem- vs. biventrikuläre Stimulation nach AV-Knoten-Ablation bei AF und Herzinsuffizienz: CONDUCT-AF-Studie</w:t>
      </w:r>
    </w:p>
    <w:p>
      <w:r>
        <w:rPr>
          <w:i/>
          <w:color w:val="666666"/>
          <w:sz w:val="18"/>
        </w:rPr>
        <w:t>Žižek D et al.  ·  Eur Heart J  ·  06.10.2026  ·  PMID 42834810</w:t>
      </w:r>
    </w:p>
    <w:p>
      <w:r>
        <w:t>Europäische, multizentrische, randomisierte Studie in 10 Zentren mit 82 Patienten mit refraktärem AF, Herzinsuffizienz (LVEF &lt;50 %) und engem QRS (≤120 ms), die Conduction-System-Pacing (CSP) mit linker Bündel-Branch-Area-Stimulation versus biventrikulärer Stimulation (BVP) nach AV-Knoten-Ablation verglich.</w:t>
      </w:r>
    </w:p>
    <w:p>
      <w:r>
        <w:rPr>
          <w:b/>
        </w:rPr>
        <w:t xml:space="preserve">Ergebnis: </w:t>
      </w:r>
      <w:r>
        <w:t>Primärer Endpunkt (LVEF-Änderung nach 6 Monaten): CSP-Gruppe von 36 % (95%-KI 33–39) auf 46 % (95%-KI 44–49; p&lt;0,001) vs. BVP von 34 % (95%-KI 31–36) auf 46 % (95%-KI 43–49; p&lt;0,001). Differenz zwischen Gruppen 0,4 % (95%-KI -3,1–3,8; p=0,002 für Nicht-Inferiorität bestätigt). CSP verkürzte paced QRS um 14 ms und Prozedur-/Fluoroskopizeit signifikant. Vergleichbare Effekte auf LV-Volumen und klinische Parameter.</w:t>
      </w:r>
    </w:p>
    <w:p>
      <w:r>
        <w:rPr>
          <w:b/>
          <w:sz w:val="19"/>
        </w:rPr>
        <w:t xml:space="preserve">Übertragbarkeit: </w:t>
      </w:r>
      <w:r>
        <w:rPr>
          <w:sz w:val="19"/>
        </w:rPr>
        <w:t>10 europäische Zentren (Slowenien, Rumänien, Kroatien, Ungarn, Bulgarien, Belgien), vergleichbar zu deutschem System</w:t>
      </w:r>
    </w:p>
    <w:p>
      <w:r>
        <w:rPr>
          <w:color w:val="5A7D3A"/>
          <w:sz w:val="18"/>
        </w:rPr>
        <w:t>https://pubmed.ncbi.nlm.nih.gov/42834810/</w:t>
      </w:r>
    </w:p>
    <w:p>
      <w:pPr>
        <w:pStyle w:val="Heading1"/>
      </w:pPr>
      <w:r>
        <w:t>Aufgenommen am 07.10.2026</w:t>
      </w:r>
    </w:p>
    <w:p>
      <w:pPr>
        <w:pStyle w:val="Heading2"/>
      </w:pPr>
      <w:r>
        <w:t>Flecainid konvertiert paroxysmales Vorhofflimmern bei KHK rascher als Amiodaron ohne Proarrhythmie</w:t>
      </w:r>
    </w:p>
    <w:p>
      <w:r>
        <w:rPr>
          <w:i/>
          <w:color w:val="666666"/>
          <w:sz w:val="18"/>
        </w:rPr>
        <w:t>Tsioufis PA et al.  ·  Heart Rhythm  ·  06.10.2026  ·  PMID 42838320</w:t>
      </w:r>
    </w:p>
    <w:p>
      <w:r>
        <w:t>Randomisierte, offene Multizenterstudie mit 87 Patienten mit paroxysmales Vorhofflimmern und dokumentierter KHK ohne Restischämie: Vergleich intravenöser Flecainid vs. Amiodaron zur akuten Kardioversion in der Notaufnahme.</w:t>
      </w:r>
    </w:p>
    <w:p>
      <w:r>
        <w:rPr>
          <w:b/>
        </w:rPr>
        <w:t xml:space="preserve">Ergebnis: </w:t>
      </w:r>
      <w:r>
        <w:t>Konversion zu Sinusrhythmus innerhalb 6 Stunden: Flecainid 85,7 % vs. Amiodaron 40,0 % (p&lt;0,001). Mediane Konversionszeit: 20 Min. vs. 244 Min. (p&lt;0,001). Krankenhausaufnahme: 14,3 % vs. 60,0 % (p&lt;0,001). Keine ventrikulären Proarrhythmien über 24 Stunden in beiden Gruppen, kein Tod bis 30 Tage. Hypothese-generierende Evidenz gegen die bisherige KHK-Kontraindikation bei fehlender Restischämie.</w:t>
      </w:r>
    </w:p>
    <w:p>
      <w:r>
        <w:rPr>
          <w:b/>
          <w:sz w:val="19"/>
        </w:rPr>
        <w:t xml:space="preserve">Übertragbarkeit: </w:t>
      </w:r>
      <w:r>
        <w:rPr>
          <w:sz w:val="19"/>
        </w:rPr>
        <w:t>Griechische akademische Studie, mediterrane KHK-Population; Sicherheitsbefund übertragbar, Dosierungskonzept dem deutschen Versorgungsalltag angepasst.</w:t>
      </w:r>
    </w:p>
    <w:p>
      <w:r>
        <w:rPr>
          <w:color w:val="5A7D3A"/>
          <w:sz w:val="18"/>
        </w:rPr>
        <w:t>https://pubmed.ncbi.nlm.nih.gov/42838320/</w:t>
      </w:r>
    </w:p>
    <w:p>
      <w:pPr>
        <w:pStyle w:val="Heading2"/>
      </w:pPr>
      <w:r>
        <w:t>Sirolimus-Ballons bei hochblutungsrisiko-Patienten: geringere Target-Vessel-Failure-Rate als Drug-Eluting-Stents</w:t>
      </w:r>
    </w:p>
    <w:p>
      <w:r>
        <w:rPr>
          <w:i/>
          <w:color w:val="666666"/>
          <w:sz w:val="18"/>
        </w:rPr>
        <w:t>Rissanen TT et al.  ·  EuroIntervention  ·  05.10.2026  ·  PMID 42837205</w:t>
      </w:r>
    </w:p>
    <w:p>
      <w:r>
        <w:t>Substudie der SELUTION-DeNovo-Studie verglich bei 522 Hochrisiko-Patienten die Strategie Sirolimus-eluierende Ballons (mit fakultativem Stenting) gegen systematische Drug-Eluting-Stents.</w:t>
      </w:r>
    </w:p>
    <w:p>
      <w:r>
        <w:rPr>
          <w:b/>
        </w:rPr>
        <w:t xml:space="preserve">Ergebnis: </w:t>
      </w:r>
      <w:r>
        <w:t>Target Vessel Failure nach 1 Jahr in der Ballon-Gruppe 4,9 % vs. DES-Gruppe 7,9 % (absolute Risikodifferenz −3,05 %, 95%-KI: −7,27–1,17). Schwere Blutungen (BARC 3-5): 2,3 % vs. 3,2 %. Alle Antiplatelet-Medikation wurde in 27,8 % der Ballon-Gruppe vs. 14,9 % der DES-Gruppe nach 6 Monaten pausiert. Eine sichere Alternative zu systematischem Stenting bei ausgewählten Hochrisiko-Patienten.</w:t>
      </w:r>
    </w:p>
    <w:p>
      <w:r>
        <w:rPr>
          <w:b/>
          <w:sz w:val="19"/>
        </w:rPr>
        <w:t xml:space="preserve">Übertragbarkeit: </w:t>
      </w:r>
      <w:r>
        <w:rPr>
          <w:sz w:val="19"/>
        </w:rPr>
        <w:t>Europäische Multizenterstudie, vergleichbare Versorgungssysteme, hohe Übertragbarkeit auf deutsche Praxis.</w:t>
      </w:r>
    </w:p>
    <w:p>
      <w:r>
        <w:rPr>
          <w:color w:val="5A7D3A"/>
          <w:sz w:val="18"/>
        </w:rPr>
        <w:t>https://pubmed.ncbi.nlm.nih.gov/42837205/</w:t>
      </w:r>
    </w:p>
    <w:p>
      <w:pPr>
        <w:pStyle w:val="Heading2"/>
      </w:pPr>
      <w:r>
        <w:t>SYNTAX-Score und mikroaxiales Pumpen-Support bei kardiogenem Schock: komplexe Koronararterien verschlechtern Prognose</w:t>
      </w:r>
    </w:p>
    <w:p>
      <w:r>
        <w:rPr>
          <w:i/>
          <w:color w:val="666666"/>
          <w:sz w:val="18"/>
        </w:rPr>
        <w:t>Marquard JM et al.  ·  EuroIntervention  ·  05.10.2026  ·  PMID 42837204</w:t>
      </w:r>
    </w:p>
    <w:p>
      <w:r>
        <w:t>Sekundäranalyse der DanGer-Shock-Studie mit 256 Patienten mit Mehrgefäßerkrankung und infarktbedingtem kardiogenem Schock zur prognostischen Bedeutung des SYNTAX-Scores und Effekt der mechanischen Unterstützung.</w:t>
      </w:r>
    </w:p>
    <w:p>
      <w:r>
        <w:rPr>
          <w:b/>
        </w:rPr>
        <w:t xml:space="preserve">Ergebnis: </w:t>
      </w:r>
      <w:r>
        <w:t>Hoher Baseline-SYNTAX-Score (&gt;32) assoziiert mit erhöhtem Odds Ratio für 180-Tage-Mortalität: 3,12 (95%-KI: 1,17–8,69) verglichen mit niedrigem Score. Residualer SYNTAX-Score unabhängiger Mortalitätsprädiktor. Bei isolierter Linkshauptsstamm-Läsion zeigte mikroaxiales Pumpen-Support-System Vorteil (adjustiertes OR 0,17, 95%-KI: 0,03–0,99).</w:t>
      </w:r>
    </w:p>
    <w:p>
      <w:r>
        <w:rPr>
          <w:b/>
          <w:sz w:val="19"/>
        </w:rPr>
        <w:t xml:space="preserve">Übertragbarkeit: </w:t>
      </w:r>
      <w:r>
        <w:rPr>
          <w:sz w:val="19"/>
        </w:rPr>
        <w:t>Dänisch-deutsches Multizentrenkonsortium, vergleichbare europäische Strukturen und Ressourcen.</w:t>
      </w:r>
    </w:p>
    <w:p>
      <w:r>
        <w:rPr>
          <w:color w:val="5A7D3A"/>
          <w:sz w:val="18"/>
        </w:rPr>
        <w:t>https://pubmed.ncbi.nlm.nih.gov/42837204/</w:t>
      </w:r>
    </w:p>
    <w:p>
      <w:pPr>
        <w:pStyle w:val="Heading2"/>
      </w:pPr>
      <w:r>
        <w:t>Standardisierte Erfolgsbeurteilung nach PCI identifiziert 12 % zusätzliche Hochrisiko-Läsionen</w:t>
      </w:r>
    </w:p>
    <w:p>
      <w:r>
        <w:rPr>
          <w:i/>
          <w:color w:val="666666"/>
          <w:sz w:val="18"/>
        </w:rPr>
        <w:t>Oshima A et al.  ·  EuroIntervention  ·  05.10.2026  ·  PMID 42837202</w:t>
      </w:r>
    </w:p>
    <w:p>
      <w:r>
        <w:t>Prospektive Analyse von 1.548 Patienten mit Dreigefäßerkrankung: Vergleich visueller Erfolgsbeurteilung durch Operateur versus standardisierte quantitative Koronarangiographie (QCA) und angio-FFR durch Core Lab.</w:t>
      </w:r>
    </w:p>
    <w:p>
      <w:r>
        <w:rPr>
          <w:b/>
        </w:rPr>
        <w:t xml:space="preserve">Ergebnis: </w:t>
      </w:r>
      <w:r>
        <w:t>Operator-bewerteter Device-Erfolg 97,4 %, aber Core-Lab-QCA nur 88,0 %, kombiniert QCA+angio-FFR 83,2 %. Läsionen ohne QCA-basierter Erfolgskriterien hatten höhere Lesion-Oriented-Composite-Endpoint-Rate nach 1 Jahr (12,0 % vs. 9,1 %, p=0,041). Standardisierte Kernlab-Bewertung reklassifiziert erheblichen Anteil visueller Erfolge und identifiziert Hochrisiko-Läsionen.</w:t>
      </w:r>
    </w:p>
    <w:p>
      <w:r>
        <w:rPr>
          <w:b/>
          <w:sz w:val="19"/>
        </w:rPr>
        <w:t xml:space="preserve">Übertragbarkeit: </w:t>
      </w:r>
      <w:r>
        <w:rPr>
          <w:sz w:val="19"/>
        </w:rPr>
        <w:t>Europäische Multizenterstudie mit standardisiertem Kernlab-Protokoll, hohe Übertragbarkeit auf deutsche Interventionszentren.</w:t>
      </w:r>
    </w:p>
    <w:p>
      <w:r>
        <w:rPr>
          <w:color w:val="5A7D3A"/>
          <w:sz w:val="18"/>
        </w:rPr>
        <w:t>https://pubmed.ncbi.nlm.nih.gov/42837202/</w:t>
      </w:r>
    </w:p>
    <w:p>
      <w:pPr>
        <w:pStyle w:val="Heading2"/>
      </w:pPr>
      <w:r>
        <w:t>Herzinsuffizienz-Patienten erreichen Intensivtraining-Ziele nicht; nur intensive Aktivität senkt NT-proBNP um 0,19 pg/ml pro Trainingsminute</w:t>
      </w:r>
    </w:p>
    <w:p>
      <w:r>
        <w:rPr>
          <w:i/>
          <w:color w:val="666666"/>
          <w:sz w:val="18"/>
        </w:rPr>
        <w:t>Leps C et al.  ·  ESC Heart Fail  ·  27.08.2026  ·  PMID 42836328</w:t>
      </w:r>
    </w:p>
    <w:p>
      <w:r>
        <w:t>Prospektive Beobachtungsstudie mit 156 Herzinsuffizienz-Patienten (NYHA I und II/III), die 12 Monate lang mit multisensorischem Activity Tracker kontinuierlich überwacht wurden, um Zusammenhänge zwischen Bewegungsumfang, Intensität und kardiovaskulären Outcomes zu klären.</w:t>
      </w:r>
    </w:p>
    <w:p>
      <w:r>
        <w:rPr>
          <w:b/>
        </w:rPr>
        <w:t xml:space="preserve">Ergebnis: </w:t>
      </w:r>
      <w:r>
        <w:t>Median wöchentliche moderate körperliche Aktivität (MPA) nur 225 Min. (NYHA I) bzw. 167 Min. (NYHA II/III); intensive Aktivität (VPA) nur 17 bzw. 9 Min./Woche. VPA positiv assoziiert mit maximaler Sauerstoffaufnahme (β=3,815, 95%-KI [1,43–10,19], p=0,008). MPA invers mit NT-proBNP assoziiert (β=−0,189, 95%-KI [−0,353–−0,025], p=0,024). Tägliche Schritte positiv mit VO₂max (β=0,545, p&lt;0,001), invers mit Fettmasse (β=−1,058, p&lt;0,001) und CRP (β=−0,057, p=0,005).</w:t>
      </w:r>
    </w:p>
    <w:p>
      <w:r>
        <w:rPr>
          <w:b/>
          <w:sz w:val="19"/>
        </w:rPr>
        <w:t xml:space="preserve">Übertragbarkeit: </w:t>
      </w:r>
      <w:r>
        <w:rPr>
          <w:sz w:val="19"/>
        </w:rPr>
        <w:t>Deutsche Multizenterstudie mit etablierten deutschen Rehabilitations-Zentren, direkt anwendbar auf deutsche Trainingsprogramme.</w:t>
      </w:r>
    </w:p>
    <w:p>
      <w:r>
        <w:rPr>
          <w:color w:val="5A7D3A"/>
          <w:sz w:val="18"/>
        </w:rPr>
        <w:t>https://pubmed.ncbi.nlm.nih.gov/42836328/</w:t>
      </w:r>
    </w:p>
    <w:p>
      <w:pPr>
        <w:pStyle w:val="Heading2"/>
      </w:pPr>
      <w:r>
        <w:t>Pflege-gesteuerte Titration von Herzinsuffizienz-Therapien: Implementierungs-Roadmap aus Italien</w:t>
      </w:r>
    </w:p>
    <w:p>
      <w:r>
        <w:rPr>
          <w:i/>
          <w:color w:val="666666"/>
          <w:sz w:val="18"/>
        </w:rPr>
        <w:t>Gori M et al.  ·  ESC Heart Fail  ·  27.08.2026  ·  PMID 42836327</w:t>
      </w:r>
    </w:p>
    <w:p>
      <w:r>
        <w:t>Narrative Analyse zur praktischen Umsetzung nurse-led Titration von Guideline-Directed Medical Therapy (GDMT) in Italien und anderen europäischen Ländern; Beschreibung von Voraussetzungen, medizin-rechtliche Aspekte und operationales Flussdiagramm für die Implementierung.</w:t>
      </w:r>
    </w:p>
    <w:p>
      <w:r>
        <w:rPr>
          <w:b/>
        </w:rPr>
        <w:t xml:space="preserve">Ergebnis: </w:t>
      </w:r>
      <w:r>
        <w:t>Hauptvoraussetzungen sind dedizierte Schulung und standardisierte Management-Protokolle. Detaillierte ärztliche Verordnungen notwendig, die für jeden Patienten Timing, Methode und resultierende Maßnahmen spezifizieren. Multi-professionelle Strategie mit Pflege-gesteuerte GDMT-Titration empfohlen als Weg zur Verbesserung der Leitlinien-Umsetzung in der Routinepraxis. In Italien und vielen europäischen Ländern noch nicht Standard.</w:t>
      </w:r>
    </w:p>
    <w:p>
      <w:r>
        <w:rPr>
          <w:b/>
          <w:sz w:val="19"/>
        </w:rPr>
        <w:t xml:space="preserve">Übertragbarkeit: </w:t>
      </w:r>
      <w:r>
        <w:rPr>
          <w:sz w:val="19"/>
        </w:rPr>
        <w:t>Italienische Konsensusarbeit mit europäischen Zentren, unmittelbare Relevanz für deutsche Versorgungsstrukturen und DMP.</w:t>
      </w:r>
    </w:p>
    <w:p>
      <w:r>
        <w:rPr>
          <w:color w:val="5A7D3A"/>
          <w:sz w:val="18"/>
        </w:rPr>
        <w:t>https://pubmed.ncbi.nlm.nih.gov/42836327/</w:t>
      </w:r>
    </w:p>
    <w:p>
      <w:pPr>
        <w:pStyle w:val="Heading1"/>
      </w:pPr>
      <w:r>
        <w:t>Aufgenommen am 06.10.2026</w:t>
      </w:r>
    </w:p>
    <w:p>
      <w:pPr>
        <w:pStyle w:val="Heading2"/>
      </w:pPr>
      <w:r>
        <w:t>Häufig übersehene Warnsymptome vor plötzlichem Herzstillstand bei Kindern</w:t>
      </w:r>
    </w:p>
    <w:p>
      <w:r>
        <w:rPr>
          <w:i/>
          <w:color w:val="666666"/>
          <w:sz w:val="18"/>
        </w:rPr>
        <w:t>Tollit J et al.  ·  Open Heart  ·  05.10.2026  ·  PMID 42833702</w:t>
      </w:r>
    </w:p>
    <w:p>
      <w:r>
        <w:t>Retrospektive Analyse von 58 Kindern mit überlebtem außerklinischem Herzstillstand ohne bekannte kardiale Vordiagnose in einem britischen Spezialistenzen­trum (1996–2025); Erfassung von Symptomen vor dem Ereignis.</w:t>
      </w:r>
    </w:p>
    <w:p>
      <w:r>
        <w:rPr>
          <w:b/>
        </w:rPr>
        <w:t xml:space="preserve">Ergebnis: </w:t>
      </w:r>
      <w:r>
        <w:t>50,9 % (28/58) hatten kardiale Warnsymptome vor dem Herzstillstand, davon 23,6 % (13/58) mit Synkopen; von diesen 13 Synkopen-Patienten suchten nur 3 ärztliche Hilfe auf. Nach Herzstillstand wurde bei 72,4 % (42/58) eine vererbte Herzerkrankung diagnostiziert, am häufigsten hypertrophe Kardiomyopathie (29,8 %). Potenzielle Chancen zur Früherkennung wurden überwiegend verpasst.</w:t>
      </w:r>
    </w:p>
    <w:p>
      <w:r>
        <w:rPr>
          <w:b/>
          <w:sz w:val="19"/>
        </w:rPr>
        <w:t xml:space="preserve">Übertragbarkeit: </w:t>
      </w:r>
      <w:r>
        <w:rPr>
          <w:sz w:val="19"/>
        </w:rPr>
        <w:t>UK-Spezialzentrum; Struktur der Primärversorgung und Triage in Deutschland vergleichbar.</w:t>
      </w:r>
    </w:p>
    <w:p>
      <w:r>
        <w:rPr>
          <w:color w:val="5A7D3A"/>
          <w:sz w:val="18"/>
        </w:rPr>
        <w:t>https://pubmed.ncbi.nlm.nih.gov/42833702/</w:t>
      </w:r>
    </w:p>
    <w:p>
      <w:pPr>
        <w:pStyle w:val="Heading2"/>
      </w:pPr>
      <w:r>
        <w:t>Entzündung ohne Ödem deutet auf Vernarbung bei tuberkulöser Perikarditis hin</w:t>
      </w:r>
    </w:p>
    <w:p>
      <w:r>
        <w:rPr>
          <w:i/>
          <w:color w:val="666666"/>
          <w:sz w:val="18"/>
        </w:rPr>
        <w:t>Giliomee LJ et al.  ·  Open Heart  ·  05.10.2026  ·  PMID 42833701</w:t>
      </w:r>
    </w:p>
    <w:p>
      <w:r>
        <w:t>Prospektive Kohortenstudie mit Baseline- und 6-Monats-Kardio-MRT bei tuberkulöser Perikarditis (Südafrika); Untersuchung, wie Entzündungsmarker und Ödem die Vorhersage einer Perikardverfestigung verbessern.</w:t>
      </w:r>
    </w:p>
    <w:p>
      <w:r>
        <w:rPr>
          <w:b/>
        </w:rPr>
        <w:t xml:space="preserve">Ergebnis: </w:t>
      </w:r>
      <w:r>
        <w:t>Von 633 ödematösen Segmenten zeigten 20,7 % Versteifung bei Follow-up, von 267 nicht-ödematösen Segmenten 51,7 % (p&lt;0,001). Höhere Baseline-Entzündungslast war unabhängig mit Versteifung assoziiert (OR 1,32 pro SD-Anstieg, 95%-KI 1,12–1,55; p=0,0011); Baseline-Ödem war protektiv (OR 0,29, 95%-KI 0,20–0,43; p&lt;0,001). Interpretation: Ödem spiegelt akute reversible, intensive Entzündung ohne Ödem eher fibroseanfällige Phänotypen wider.</w:t>
      </w:r>
    </w:p>
    <w:p>
      <w:r>
        <w:rPr>
          <w:b/>
          <w:sz w:val="19"/>
        </w:rPr>
        <w:t xml:space="preserve">Übertragbarkeit: </w:t>
      </w:r>
      <w:r>
        <w:rPr>
          <w:sz w:val="19"/>
        </w:rPr>
        <w:t>Südafrika-Spezialistenzen­trum; Mechanismus der Fibroseentwicklung grundlagenrelevant, Übertragbarkeit auf TB-Epidemiologie Europas begrenzt.</w:t>
      </w:r>
    </w:p>
    <w:p>
      <w:r>
        <w:rPr>
          <w:color w:val="5A7D3A"/>
          <w:sz w:val="18"/>
        </w:rPr>
        <w:t>https://pubmed.ncbi.nlm.nih.gov/42833701/</w:t>
      </w:r>
    </w:p>
    <w:p>
      <w:pPr>
        <w:pStyle w:val="Heading2"/>
      </w:pPr>
      <w:r>
        <w:t>Lebenserwartung kein Kriterium: Alter allein rechtfertigt Verzicht auf Aortenklappenersatz</w:t>
      </w:r>
    </w:p>
    <w:p>
      <w:r>
        <w:rPr>
          <w:i/>
          <w:color w:val="666666"/>
          <w:sz w:val="18"/>
        </w:rPr>
        <w:t>Demir OM et al.  ·  Open Heart  ·  05.10.2026  ·  PMID 42833700</w:t>
      </w:r>
    </w:p>
    <w:p>
      <w:r>
        <w:t>Konzeptionelle Analyse zur Fehlinterpretation der Lebenserwartung bei Entscheidungen über Aortenklappenintervention im höheren Alter; Darlegung, warum Alter kein valider Proxy für Futilität ist.</w:t>
      </w:r>
    </w:p>
    <w:p>
      <w:r>
        <w:rPr>
          <w:b/>
        </w:rPr>
        <w:t xml:space="preserve">Ergebnis: </w:t>
      </w:r>
      <w:r>
        <w:t>Life Expectancy bei Geburt ist Populationsmittelwert, nicht individuelle Obergrenze. Ein 90-Jähriger in England/Wales hat noch durchschnittlich 3,9 Jahre Lebenserwartung; ein durchschnittlicher 82-Jähriger wird älter als ein 72-Jähriger. Wer die Durchschnittserwartung übertroffen hat, gehört zu langlebigeren Stratum und könnte am meisten von dauerhafter Klappe profitieren. Futilität ist real (fortgeschrittene Herzschäden, Gebrechlichkeit, dominante Komorbiditäten), aber Alter ist ungenauer Proxy. Empfehlung: Altersbasierte Nihilismus ersetzen durch Stadium-, Schadensausmaß- und Komorbiditäts-adjustierte Prognose mit explizit dokumentiertem erwarteten Nutzen im Shared Decision-Making.</w:t>
      </w:r>
    </w:p>
    <w:p>
      <w:r>
        <w:rPr>
          <w:b/>
          <w:sz w:val="19"/>
        </w:rPr>
        <w:t xml:space="preserve">Übertragbarkeit: </w:t>
      </w:r>
      <w:r>
        <w:rPr>
          <w:sz w:val="19"/>
        </w:rPr>
        <w:t>Britischer Fachdiskurs; Konzept auf deutsche Klappen-DMP und TAVI-Indikation übertragbar.</w:t>
      </w:r>
    </w:p>
    <w:p>
      <w:r>
        <w:rPr>
          <w:color w:val="5A7D3A"/>
          <w:sz w:val="18"/>
        </w:rPr>
        <w:t>https://pubmed.ncbi.nlm.nih.gov/42833700/</w:t>
      </w:r>
    </w:p>
    <w:p>
      <w:pPr>
        <w:pStyle w:val="Heading2"/>
      </w:pPr>
      <w:r>
        <w:t>Vorhofflimmern nach Schlaganfall: Phänotypisierung für gezieltes Screening</w:t>
      </w:r>
    </w:p>
    <w:p>
      <w:r>
        <w:rPr>
          <w:i/>
          <w:color w:val="666666"/>
          <w:sz w:val="18"/>
        </w:rPr>
        <w:t>van Kempen EJ et al.  ·  Open Heart  ·  05.10.2026  ·  PMID 42833699</w:t>
      </w:r>
    </w:p>
    <w:p>
      <w:r>
        <w:t>Retrospektive Kohortenstudie von 1836 Schlaganfall-Patienten in den Niederlanden (Jan 2019–Okt 2024); Charakterisierung von Patienten mit neu detektiertem oder bekanntem Vorhofflimmern und zugehörigen Risikofaktoren.</w:t>
      </w:r>
    </w:p>
    <w:p>
      <w:r>
        <w:rPr>
          <w:b/>
        </w:rPr>
        <w:t xml:space="preserve">Ergebnis: </w:t>
      </w:r>
      <w:r>
        <w:t>Vorhofflimmern lag bei 30,5 % vor: 19,7 % bekannt, 10,8 % neu diagnostiziert. Ein Machine-Learning-Phänotyp (generative topographic mapping) mit älterem Alter, schwerer Schlaganfall, Schlaganfall-Vorgeschichte, Hypertonie, Diabetes, hoher kardialer Last (KHK, Herzklappenfehler, Herzinsuffizienz), reduzierter Nierenfunktion und Zeichen der Vorhofumgestaltung zeigte 47,9 % AF-Prävalenz. Schweregrad, kardiale Last und Vorhofumgestaltung waren stärkste Prädiktoren.</w:t>
      </w:r>
    </w:p>
    <w:p>
      <w:r>
        <w:rPr>
          <w:b/>
          <w:sz w:val="19"/>
        </w:rPr>
        <w:t xml:space="preserve">Übertragbarkeit: </w:t>
      </w:r>
      <w:r>
        <w:rPr>
          <w:sz w:val="19"/>
        </w:rPr>
        <w:t>Niederländische Universitätsklinik, vergleichbares Sozialversicherungssystem und Dokumentation.</w:t>
      </w:r>
    </w:p>
    <w:p>
      <w:r>
        <w:rPr>
          <w:color w:val="5A7D3A"/>
          <w:sz w:val="18"/>
        </w:rPr>
        <w:t>https://pubmed.ncbi.nlm.nih.gov/42833699/</w:t>
      </w:r>
    </w:p>
    <w:p>
      <w:pPr>
        <w:pStyle w:val="Heading2"/>
      </w:pPr>
      <w:r>
        <w:t>Sterblichkeitsmuster und Prädiktoren bei Herzinsuffizienz in Thailand</w:t>
      </w:r>
    </w:p>
    <w:p>
      <w:r>
        <w:rPr>
          <w:i/>
          <w:color w:val="666666"/>
          <w:sz w:val="18"/>
        </w:rPr>
        <w:t>Yingchoncharoen T et al.  ·  Open Heart  ·  05.10.2026  ·  PMID 42833698</w:t>
      </w:r>
    </w:p>
    <w:p>
      <w:r>
        <w:t>Prospektive Kohortenstudie von 2879 Herzinsuffizienz-Patienten aus dem Thai Heart Failure Registry (Jan 2021–Dez 2023); Erfassung von Todesursachen und Mortalitätsprädiktoren.</w:t>
      </w:r>
    </w:p>
    <w:p>
      <w:r>
        <w:rPr>
          <w:b/>
        </w:rPr>
        <w:t xml:space="preserve">Ergebnis: </w:t>
      </w:r>
      <w:r>
        <w:t>Über 23 Monate: 301 Todesfälle (10,5 %), Inzidenzrate 6,8/100 Personen-Jahre. Kardiovaskulär 49,5 % (149), nicht-kardiovaskulär 38,5 % (116), ungeklärt 12,0 % (36). Bei HFrEF/HFmrEF überwog kardiovaskuläre Mortalität (5,3 % vs. 3,9 %), bei HFpEF nicht-kardiovaskulär höher (5,5 % vs. 4,1 %, besonders Sepsis). Unabhängige Mortalitätsprädiktoren: ischämische Ätiologie (HR 1,34; 95%-KI 1,06–1,69), Vorhofflimmern (HR 1,57; 1,24–2,00), periphere Ödeme (HR 2,11; 1,57–2,85), Hyponatriämie (HR 1,83; 1,39–2,39), Hypokaliämie (HR 1,44; 1,06–1,95), erhöhtes Harnstoff-Stickstoff (HR 1,56; 1,23–1,98), Schleifen-Diuretika (HR 1,61; 1,21–2,14). Gute Therapieadhärenz assoziiert mit niedrigerer Mortalität.</w:t>
      </w:r>
    </w:p>
    <w:p>
      <w:r>
        <w:rPr>
          <w:b/>
          <w:sz w:val="19"/>
        </w:rPr>
        <w:t xml:space="preserve">Übertragbarkeit: </w:t>
      </w:r>
      <w:r>
        <w:rPr>
          <w:sz w:val="19"/>
        </w:rPr>
        <w:t>Thailand-Register mit breiter Abdeckung; Befunde zu Elektrolytstörungen und Diuretika-Nutzen international übertragbar.</w:t>
      </w:r>
    </w:p>
    <w:p>
      <w:r>
        <w:rPr>
          <w:color w:val="5A7D3A"/>
          <w:sz w:val="18"/>
        </w:rPr>
        <w:t>https://pubmed.ncbi.nlm.nih.gov/42833698/</w:t>
      </w:r>
    </w:p>
    <w:p>
      <w:pPr>
        <w:pStyle w:val="Heading1"/>
      </w:pPr>
      <w:r>
        <w:t>Aufgenommen am 05.10.2026</w:t>
      </w:r>
    </w:p>
    <w:p>
      <w:pPr>
        <w:pStyle w:val="Heading2"/>
      </w:pPr>
      <w:r>
        <w:t>Linksatrialer Verschluss bei Krebspatienten mit Vorhofflimmern: höhere Mortalität, gleiche Schlaganfall-/Blutungsrate</w:t>
      </w:r>
    </w:p>
    <w:p>
      <w:r>
        <w:rPr>
          <w:i/>
          <w:color w:val="666666"/>
          <w:sz w:val="18"/>
        </w:rPr>
        <w:t>Afonso LM et al.  ·  Am J Cardiol  ·  04.10.2026  ·  PMID 42830154</w:t>
      </w:r>
    </w:p>
    <w:p>
      <w:r>
        <w:t>Systematische Übersichtsarbeit und aktualisierte Metaanalyse: 9 Studien mit 209.325 Patienten, davon 39,3% Frauen, Alter 77 Jahre, zur Sicherheit und Wirksamkeit des linksatrialen Appendage Occlusion (LAAO) bei Krebspatienten mit Vorhofflimmern.</w:t>
      </w:r>
    </w:p>
    <w:p>
      <w:r>
        <w:rPr>
          <w:b/>
        </w:rPr>
        <w:t xml:space="preserve">Ergebnis: </w:t>
      </w:r>
      <w:r>
        <w:t>Krebs assoziiert mit höherer Langzeit-Gesamtmortalität (HR 1,64, 95%-KI 1,20–2,23; p=0,002). Kein signifikanter Unterschied bei Schlaganfall (HR 0,59, 95%-KI 0,30–1,15; p=0,12) oder Blutung (HR 1,02, 95%-KI 0,57–1,83; p=0,94). Kein Unterschied zwischen aktuellem und prior Krebs (p=0,146).</w:t>
      </w:r>
    </w:p>
    <w:p>
      <w:r>
        <w:rPr>
          <w:b/>
          <w:sz w:val="19"/>
        </w:rPr>
        <w:t xml:space="preserve">Übertragbarkeit: </w:t>
      </w:r>
      <w:r>
        <w:rPr>
          <w:sz w:val="19"/>
        </w:rPr>
        <w:t>Internationale Kohorten, Befund zur Mortalität systemunabhängig, Indikationsabwägung für deutsche Zentren relevant</w:t>
      </w:r>
    </w:p>
    <w:p>
      <w:r>
        <w:rPr>
          <w:color w:val="5A7D3A"/>
          <w:sz w:val="18"/>
        </w:rPr>
        <w:t>https://pubmed.ncbi.nlm.nih.gov/42830154/</w:t>
      </w:r>
    </w:p>
    <w:p>
      <w:pPr>
        <w:pStyle w:val="Heading2"/>
      </w:pPr>
      <w:r>
        <w:t>Osaka Prognostic Score sagt paroxysmals Vorhofflimmern voraus: OR 3,37</w:t>
      </w:r>
    </w:p>
    <w:p>
      <w:r>
        <w:rPr>
          <w:i/>
          <w:color w:val="666666"/>
          <w:sz w:val="18"/>
        </w:rPr>
        <w:t>Yıldırım E et al.  ·  Herz  ·  01.10.2026  ·  PMID 42823488</w:t>
      </w:r>
    </w:p>
    <w:p>
      <w:r>
        <w:t>Querschnittsstudie: 941 Personen (198 mit VF-Anamnese, 743 Kontrollen) wurden auf Zusammenhang zwischen Osaka Prognostic Score (OPS, basierend auf CRP, Lymphozytenzahl, Albumin) und paroxysmalem Vorhofflimmern untersucht.</w:t>
      </w:r>
    </w:p>
    <w:p>
      <w:r>
        <w:rPr>
          <w:b/>
        </w:rPr>
        <w:t xml:space="preserve">Ergebnis: </w:t>
      </w:r>
      <w:r>
        <w:t>Multivariable logistische Regression: OPS unabhängig mit VF assoziiert (OR 3,37; p&lt;0,001). ROC-Analyse: OPS &gt;0,5 mit VF-Präsenz verbunden (Sensitivität 55,6%, Spezifität 77,4%, AUC 0,682; p&lt;0,001). Einfacher klinischer Biomarker, der Zusatzinformation zur Risikostratifikation liefert.</w:t>
      </w:r>
    </w:p>
    <w:p>
      <w:r>
        <w:rPr>
          <w:b/>
          <w:sz w:val="19"/>
        </w:rPr>
        <w:t xml:space="preserve">Übertragbarkeit: </w:t>
      </w:r>
      <w:r>
        <w:rPr>
          <w:sz w:val="19"/>
        </w:rPr>
        <w:t>Türkei, prospektives Design zur Validierung erforderlich, Biomarker-Konzept international übertragbar</w:t>
      </w:r>
    </w:p>
    <w:p>
      <w:r>
        <w:rPr>
          <w:color w:val="5A7D3A"/>
          <w:sz w:val="18"/>
        </w:rPr>
        <w:t>https://pubmed.ncbi.nlm.nih.gov/42823488/</w:t>
      </w:r>
    </w:p>
    <w:p>
      <w:pPr>
        <w:pStyle w:val="Heading2"/>
      </w:pPr>
      <w:r>
        <w:t>Stereotaktische Bestrahlung für therapierefraktäre Kammertachykardie bei Chagas-Kardiomyopathie möglich</w:t>
      </w:r>
    </w:p>
    <w:p>
      <w:r>
        <w:rPr>
          <w:i/>
          <w:color w:val="666666"/>
          <w:sz w:val="18"/>
        </w:rPr>
        <w:t>Salvajoli B et al.  ·  JACC Clin Electrophysiol  ·  11.09.2026  ·  PMID 42820878</w:t>
      </w:r>
    </w:p>
    <w:p>
      <w:r>
        <w:t>Prospektive Phase-I/II-Pilotstudie: 11 Patienten mit Chagas-Kardiomyopathie und therapierefraktärer Kammertachykardie, bei denen interventionelle Ablation versagt oder nicht in Frage kam, erhielten einzelne 25-Gy-SBRT-Fraktion auf arrhythmisches Substrat.</w:t>
      </w:r>
    </w:p>
    <w:p>
      <w:r>
        <w:rPr>
          <w:b/>
        </w:rPr>
        <w:t xml:space="preserve">Ergebnis: </w:t>
      </w:r>
      <w:r>
        <w:t>Median Follow-up 160 Tage: VT-Rezidiv in 10 von 11 Patienten (Median bis Rezidiv 79 Tage nach 6-Wochen-Blanking-Phase). Vergleich 12 Monate nach vs. 6 Monate vor SBRT: signifikante Reduktion VT-Episoden (p=0,040), Antitachykardie-Pacing (p=0,012) und kombinierte Therapien (p=0,022). 12-Monats-Gesamtüberleben 45,5%. Keine schwerwiegenden therapiebedingten Nebenwirkungen.</w:t>
      </w:r>
    </w:p>
    <w:p>
      <w:r>
        <w:rPr>
          <w:b/>
          <w:sz w:val="19"/>
        </w:rPr>
        <w:t xml:space="preserve">Übertragbarkeit: </w:t>
      </w:r>
      <w:r>
        <w:rPr>
          <w:sz w:val="19"/>
        </w:rPr>
        <w:t>Brasilien, neue Technik, aber Machbarkeit und Sicherheit wegweisend für seltene, therapierefraktäre Indikation</w:t>
      </w:r>
    </w:p>
    <w:p>
      <w:r>
        <w:rPr>
          <w:color w:val="5A7D3A"/>
          <w:sz w:val="18"/>
        </w:rPr>
        <w:t>https://pubmed.ncbi.nlm.nih.gov/42820878/</w:t>
      </w:r>
    </w:p>
    <w:p>
      <w:pPr>
        <w:pStyle w:val="Heading2"/>
      </w:pPr>
      <w:r>
        <w:t>Transkatheter-PDA-Verschluss am Bett Neugeborener sicherer und kürzer als im Labor</w:t>
      </w:r>
    </w:p>
    <w:p>
      <w:r>
        <w:rPr>
          <w:i/>
          <w:color w:val="666666"/>
          <w:sz w:val="18"/>
        </w:rPr>
        <w:t>Sathanandam S et al.  ·  JACC Cardiovasc Interv  ·  28.09.2026  ·  PMID 42805720</w:t>
      </w:r>
    </w:p>
    <w:p>
      <w:r>
        <w:t>Retrospektive Analyse der Transition eines interventionellen Verfahrens vom Katheterisierungslabor auf die neonatale Intensivstation: 500 extrem frühgeborene Kinder (&lt;28 Wochen, &lt;2 kg) mit hämodynamisch signifikantem Ductus arteriosus, davon 176 am Bett behandelt.</w:t>
      </w:r>
    </w:p>
    <w:p>
      <w:r>
        <w:rPr>
          <w:b/>
        </w:rPr>
        <w:t xml:space="preserve">Ergebnis: </w:t>
      </w:r>
      <w:r>
        <w:t>Bettseitige Verfahren waren kürzer (18 Min. vs. 32 Min., p&lt;0,001), mit weniger Strahlenbelastung (0,019 vs. 0,068 Gy×cm²; p&lt;0,001). Prozedurales Erfolg: 100% in allen Settings. Komplikationsrate 1,7% ähnlich in allen Gruppen. Überlebensrate nach Median 6,8 Jahren: 89%, keine Rezidiv-PDAs, minimale Spätkomplikationen.</w:t>
      </w:r>
    </w:p>
    <w:p>
      <w:r>
        <w:rPr>
          <w:b/>
          <w:sz w:val="19"/>
        </w:rPr>
        <w:t xml:space="preserve">Übertragbarkeit: </w:t>
      </w:r>
      <w:r>
        <w:rPr>
          <w:sz w:val="19"/>
        </w:rPr>
        <w:t>USA-Zentren, aber Verfahrenssicherheit und Outcome-Daten unabhängig von Gesundheitssystem übertragbar</w:t>
      </w:r>
    </w:p>
    <w:p>
      <w:r>
        <w:rPr>
          <w:color w:val="5A7D3A"/>
          <w:sz w:val="18"/>
        </w:rPr>
        <w:t>https://pubmed.ncbi.nlm.nih.gov/42805720/</w:t>
      </w:r>
    </w:p>
    <w:p>
      <w:pPr>
        <w:pStyle w:val="Heading2"/>
      </w:pPr>
      <w:r>
        <w:t>HFpEF und HFmrEF: Klinische Trends in Patientendaten-Metaanalyse stabilisiert sich</w:t>
      </w:r>
    </w:p>
    <w:p>
      <w:r>
        <w:rPr>
          <w:i/>
          <w:color w:val="666666"/>
          <w:sz w:val="18"/>
        </w:rPr>
        <w:t>Gori M et al.  ·  Eur Heart J  ·  26.09.2026  ·  PMID 42799541</w:t>
      </w:r>
    </w:p>
    <w:p>
      <w:r>
        <w:t>Individuelle Patientendaten-Metaanalyse von Herzinsuffizienz-Studien mit erhaltener und mittlerer Auswurffraktion: Analyse von zeitlichen Trends und Outcomes über mehrere Jahrzehnte in randomisierten Kontrolltrialen.</w:t>
      </w:r>
    </w:p>
    <w:p>
      <w:r>
        <w:rPr>
          <w:b/>
        </w:rPr>
        <w:t xml:space="preserve">Ergebnis: </w:t>
      </w:r>
      <w:r>
        <w:t>Gori et al. zeigen, dass sich die klinischen Charakteristiken und Outcomevariablen von HFpEF und HFmrEF über Zeit stabilisieren; präzise Quantifizierung der Baseline-Merkmale und Endpunkte im Abstract nicht genannt. Befund unterstreicht, dass diese Phänotypen konstante Prognostik aufweisen.</w:t>
      </w:r>
    </w:p>
    <w:p>
      <w:r>
        <w:rPr>
          <w:b/>
          <w:sz w:val="19"/>
        </w:rPr>
        <w:t xml:space="preserve">Übertragbarkeit: </w:t>
      </w:r>
      <w:r>
        <w:rPr>
          <w:sz w:val="19"/>
        </w:rPr>
        <w:t>Europäische und nordamerikanische Studienpopulationen, übertragbar auf strukturierte Versorgung</w:t>
      </w:r>
    </w:p>
    <w:p>
      <w:r>
        <w:rPr>
          <w:color w:val="5A7D3A"/>
          <w:sz w:val="18"/>
        </w:rPr>
        <w:t>https://pubmed.ncbi.nlm.nih.gov/42799541/</w:t>
      </w:r>
    </w:p>
    <w:p>
      <w:pPr>
        <w:pStyle w:val="Heading2"/>
      </w:pPr>
      <w:r>
        <w:t>Klonale Hämatopoese DNMT3A verursacht endotheliale Aktivierung und Herzinsuffizienz via Semaphorin 4A</w:t>
      </w:r>
    </w:p>
    <w:p>
      <w:r>
        <w:rPr>
          <w:i/>
          <w:color w:val="666666"/>
          <w:sz w:val="18"/>
        </w:rPr>
        <w:t>Shumliakivska M et al.  ·  Cardiovasc Res  ·  05.09.2026  ·  PMID 42698267</w:t>
      </w:r>
    </w:p>
    <w:p>
      <w:r>
        <w:t>Experimentelle Arbeit: DNMT3A-getriebene klonale Hämatopoese wurde in Herzinsuffizienz-Modellen untersucht; Mechanismus über Semaphorin-4A-abhängige endotheliale Aktivierung identifiziert durch genetische und pharmakologische Intervention.</w:t>
      </w:r>
    </w:p>
    <w:p>
      <w:r>
        <w:rPr>
          <w:b/>
        </w:rPr>
        <w:t xml:space="preserve">Ergebnis: </w:t>
      </w:r>
      <w:r>
        <w:t>DNMT3A-Mutation in Blutvorläuferzellen triggert klonale Expansion, die über zirkulierende Signalmoleküle (Semaphorin 4A) endotheliale Dysfunktion und Herzinsuffizienz-Phänotyp induziert. Genetische und pharmazeutische Blockade des Mechanismus reduziert HF-Progression in vivo.</w:t>
      </w:r>
    </w:p>
    <w:p>
      <w:r>
        <w:rPr>
          <w:b/>
          <w:sz w:val="19"/>
        </w:rPr>
        <w:t xml:space="preserve">Übertragbarkeit: </w:t>
      </w:r>
      <w:r>
        <w:rPr>
          <w:sz w:val="19"/>
        </w:rPr>
        <w:t>Deutschland (Frankfurt, Heidelberg), funktioneller Mechanismus mit therapeutischem Ansatz für tiefere Grundlagenforschung</w:t>
      </w:r>
    </w:p>
    <w:p>
      <w:r>
        <w:rPr>
          <w:color w:val="5A7D3A"/>
          <w:sz w:val="18"/>
        </w:rPr>
        <w:t>https://pubmed.ncbi.nlm.nih.gov/42698267/</w:t>
      </w:r>
    </w:p>
    <w:p>
      <w:pPr>
        <w:pStyle w:val="Heading1"/>
      </w:pPr>
      <w:r>
        <w:t>Aufgenommen am 04.10.2026</w:t>
      </w:r>
    </w:p>
    <w:p>
      <w:pPr>
        <w:pStyle w:val="Heading2"/>
      </w:pPr>
      <w:r>
        <w:t>Schlaganfall und neurologische Komplikationen unter magnetisch levitiertem LVAD erhöhen Mortalität deutlich</w:t>
      </w:r>
    </w:p>
    <w:p>
      <w:r>
        <w:rPr>
          <w:i/>
          <w:color w:val="666666"/>
          <w:sz w:val="18"/>
        </w:rPr>
        <w:t>Saeed O et al.  ·  JACC Heart Fail  ·  01.10.2026  ·  PMID 42825733</w:t>
      </w:r>
    </w:p>
    <w:p>
      <w:r>
        <w:t>Retrospektive Analyse von 11.739 Patienten mit fortgeschrittener Herzinsuffizienz unter mechanischer Kreislaufunterstützung (Mag-Lev LVAD) aus einer US-Datenbank (2017–2023) zur Häufigkeit und prognostischen Folgen neurologischer Ereignisse.</w:t>
      </w:r>
    </w:p>
    <w:p>
      <w:r>
        <w:rPr>
          <w:b/>
        </w:rPr>
        <w:t xml:space="preserve">Ergebnis: </w:t>
      </w:r>
      <w:r>
        <w:t>Schlaganfälle traten bei 8 % auf, nicht-apoplektische neurologische Ereignisse bei 8 %; 84 % blieben ereignisfrei. Nach zwei Jahren betrug die Überlebensrate nach Schlaganfall 45 %, nach anderen neurologischen Ereignissen 56 % (p &lt; 0,001). Schlaganfall erhöhte das Todesrisiko um das 7,3-Fache (HR 7,3), andere neurologische Ereignisse um das 5,1-Fache (HR 5,1) gegenüber keinem Ereignis. Prä-LVAD-ECMO und begleitende Eingriffe waren mit mehr neurologischen Komplikationen assoziiert.</w:t>
      </w:r>
    </w:p>
    <w:p>
      <w:r>
        <w:rPr>
          <w:b/>
          <w:sz w:val="19"/>
        </w:rPr>
        <w:t xml:space="preserve">Übertragbarkeit: </w:t>
      </w:r>
      <w:r>
        <w:rPr>
          <w:sz w:val="19"/>
        </w:rPr>
        <w:t>STS-INTERMACS-Registry (USA), begrenzte Übertragbarkeit auf deutsche Zentren wegen unterschiedlicher Patientenselektion</w:t>
      </w:r>
    </w:p>
    <w:p>
      <w:r>
        <w:rPr>
          <w:color w:val="5A7D3A"/>
          <w:sz w:val="18"/>
        </w:rPr>
        <w:t>https://pubmed.ncbi.nlm.nih.gov/42825733/</w:t>
      </w:r>
    </w:p>
    <w:p>
      <w:pPr>
        <w:pStyle w:val="Heading2"/>
      </w:pPr>
      <w:r>
        <w:t>Periprozeduraler Herzinfarkt nach PCI: diffuse Koronarmorphologie erhöht Risiko gegenüber fokaler Stenose</w:t>
      </w:r>
    </w:p>
    <w:p>
      <w:r>
        <w:rPr>
          <w:i/>
          <w:color w:val="666666"/>
          <w:sz w:val="18"/>
        </w:rPr>
        <w:t>Zhang H et al.  ·  Am Heart J  ·  29.09.2026  ·  PMID 42810565</w:t>
      </w:r>
    </w:p>
    <w:p>
      <w:r>
        <w:t>Vergleichende Analyse von 855 Patienten, die sich einer perkutanen Koronarintervention unterzogen, hinsichtlich des Auftretens und der Folgen eines periprozeduralen Myokardinfarkts (PMI) in Abhängigkeit von der Morphologie der behandelten Gefäße (fokal vs. diffus).</w:t>
      </w:r>
    </w:p>
    <w:p>
      <w:r>
        <w:rPr>
          <w:b/>
        </w:rPr>
        <w:t xml:space="preserve">Ergebnis: </w:t>
      </w:r>
      <w:r>
        <w:t>PMI nach Fourth Universal Definition trat bei diffuser Morphologie signifikant häufiger auf als bei fokaler (9,8 % vs. 5,9 %; p = 0,048). Troponinerhöhung ≥70 × URL war häufiger bei diffuser Morphologie (8,5 % vs. 4,8 %; p = 0,041). PMI mit angiographischen Komplikationen trat nur bei diffuser Morphologie auf (2,0 % vs. 0,2 %; p = 0,015). Ein-Jahres-Target-Vessel-Failure korrelierte nur mit PMI-Phänotypen, die angiographische Komplikationen einschlossen.</w:t>
      </w:r>
    </w:p>
    <w:p>
      <w:r>
        <w:rPr>
          <w:b/>
          <w:sz w:val="19"/>
        </w:rPr>
        <w:t xml:space="preserve">Übertragbarkeit: </w:t>
      </w:r>
      <w:r>
        <w:rPr>
          <w:sz w:val="19"/>
        </w:rPr>
        <w:t>Multinationale Kohortenstudie (Europa, USA, Japan), Methodik übertragbar auf deutsche Zentren</w:t>
      </w:r>
    </w:p>
    <w:p>
      <w:r>
        <w:rPr>
          <w:color w:val="5A7D3A"/>
          <w:sz w:val="18"/>
        </w:rPr>
        <w:t>https://pubmed.ncbi.nlm.nih.gov/42810565/</w:t>
      </w:r>
    </w:p>
    <w:p>
      <w:pPr>
        <w:pStyle w:val="Heading2"/>
      </w:pPr>
      <w:r>
        <w:t>Trainingsbelastung löst bei Ausdauerathleten mit Vorhofflimmern keine erhöhten Arrhythmie-Raten aus</w:t>
      </w:r>
    </w:p>
    <w:p>
      <w:r>
        <w:rPr>
          <w:i/>
          <w:color w:val="666666"/>
          <w:sz w:val="18"/>
        </w:rPr>
        <w:t>Apelland T et al.  ·  J Am Heart Assoc  ·  29.09.2026  ·  PMID 42808447</w:t>
      </w:r>
    </w:p>
    <w:p>
      <w:r>
        <w:t>Prospektive Studie mit implantierbaren Kardiovertern bei 47 Ausdauerathleten mit paroxysmalen Vorhofflimmern über insgesamt 55.994 Monitoreingsstunden zur zeitlichen Assoziation zwischen Trainingsbelastung und Arrhythmie-Episoden.</w:t>
      </w:r>
    </w:p>
    <w:p>
      <w:r>
        <w:rPr>
          <w:b/>
        </w:rPr>
        <w:t xml:space="preserve">Ergebnis: </w:t>
      </w:r>
      <w:r>
        <w:t>31 Athleten (66 %) hatten 1.445 Vorhofflimmern-Episoden; 13 (27 %) erlebten VF während Trainingsbelastung, davon nur zwei während hochintensiver Trainingseinheiten. VF-Rate während Trainingsbelastung betrug 0,34 pro 24 h (95 % KI 0,13–0,65) und danach 0,37 (95 % KI 0,10–0,71), nicht erhöht gegenüber unabhängig vom Training (0,61; 95 % KI 0,26–1,13). Keine belastungsassoziierten Kammertachykardien.</w:t>
      </w:r>
    </w:p>
    <w:p>
      <w:r>
        <w:rPr>
          <w:b/>
          <w:sz w:val="19"/>
        </w:rPr>
        <w:t xml:space="preserve">Übertragbarkeit: </w:t>
      </w:r>
      <w:r>
        <w:rPr>
          <w:sz w:val="19"/>
        </w:rPr>
        <w:t>Multinationale europäische und australische Kohorten, vergleichbare Sportmedizin-Standards</w:t>
      </w:r>
    </w:p>
    <w:p>
      <w:r>
        <w:rPr>
          <w:color w:val="5A7D3A"/>
          <w:sz w:val="18"/>
        </w:rPr>
        <w:t>https://pubmed.ncbi.nlm.nih.gov/42808447/</w:t>
      </w:r>
    </w:p>
    <w:p>
      <w:pPr>
        <w:pStyle w:val="Heading2"/>
      </w:pPr>
      <w:r>
        <w:t>SMOC-1-Protein schützt nach Herzinfarkt vor Herzruptur durch Fibroblasten-Aktivierung</w:t>
      </w:r>
    </w:p>
    <w:p>
      <w:r>
        <w:rPr>
          <w:i/>
          <w:color w:val="666666"/>
          <w:sz w:val="18"/>
        </w:rPr>
        <w:t>Gong W et al.  ·  Circulation  ·  29.09.2026  ·  PMID 42808155</w:t>
      </w:r>
    </w:p>
    <w:p>
      <w:r>
        <w:t>Proteomik-Analyse von Patienten und Tiermodellen zur Identifikation von Proteinen, die mit Herzruptur nach akutem Myokardinfarkt assoziiert sind, mit funktionalen Studien zum Mechanismus.</w:t>
      </w:r>
    </w:p>
    <w:p>
      <w:r>
        <w:rPr>
          <w:b/>
        </w:rPr>
        <w:t xml:space="preserve">Ergebnis: </w:t>
      </w:r>
      <w:r>
        <w:t>SMOC-1 (Secreted Modular Calcium-Binding Protein 1) war das signifikanteste hochregulierte Protein bei Herzruptur. Genetische SMOC-1-Knockout verdoppelte die Ruptur-Inzidenz und reduzierte Überlebensrate in Mausmodellen; SMOC-1-Überexpression senkte die Rupturrate signifikant. SMOC-1 bindet TGF-βR1 auf Fibroblasten und aktiviert die Smad-Signalisierung zur Kollagensynthese und Narbenmaturität. Der Effekt war durch EPRS-Inhibition aufhebbar.</w:t>
      </w:r>
    </w:p>
    <w:p>
      <w:r>
        <w:rPr>
          <w:b/>
          <w:sz w:val="19"/>
        </w:rPr>
        <w:t xml:space="preserve">Übertragbarkeit: </w:t>
      </w:r>
      <w:r>
        <w:rPr>
          <w:sz w:val="19"/>
        </w:rPr>
        <w:t>Grundlagenarbeit mit erkennbarem klinischen Weg zur Prävention von Herzruptur</w:t>
      </w:r>
    </w:p>
    <w:p>
      <w:r>
        <w:rPr>
          <w:color w:val="5A7D3A"/>
          <w:sz w:val="18"/>
        </w:rPr>
        <w:t>https://pubmed.ncbi.nlm.nih.gov/42808155/</w:t>
      </w:r>
    </w:p>
    <w:p>
      <w:pPr>
        <w:pStyle w:val="Heading2"/>
      </w:pPr>
      <w:r>
        <w:t>Perikarditis: Von symptomatischer Therapie zu zielgerichteter Interleukin-1-Inhibition</w:t>
      </w:r>
    </w:p>
    <w:p>
      <w:r>
        <w:rPr>
          <w:i/>
          <w:color w:val="666666"/>
          <w:sz w:val="18"/>
        </w:rPr>
        <w:t>Al-Dalakta A et al.  ·  Circulation  ·  29.09.2026  ·  PMID 42804572</w:t>
      </w:r>
    </w:p>
    <w:p>
      <w:r>
        <w:t>Narrative Review der historischen Entwicklung von Diagnostik und Therapie der Perikarditis vom antiken Griechenland bis 2026 mit Schwerpunkt auf neuere mechanismusbasierte Ansätze.</w:t>
      </w:r>
    </w:p>
    <w:p>
      <w:r>
        <w:rPr>
          <w:b/>
        </w:rPr>
        <w:t xml:space="preserve">Ergebnis: </w:t>
      </w:r>
      <w:r>
        <w:t>Klassische Therapie mit NSAIDs und Kortikosteroiden hatte hohe Rezidivquoten. Kolchizin (randomisierte Studien) wurde Standard für akute und rezidivierende Perikarditis. Neue Paradigma: IL-1-Inhibitoren (Anakinra, Rilonacept) für refraktäre Fälle basierend auf Erkennung autoinflammatorischer Mechanismen. Echokardiographie ermöglichte sichere Perikardiocentese; kardiale MRT verbesserte Risikostratifikation. Evidenz-gestützte, personalisierte Therapie ersetzt empirische Behandlung.</w:t>
      </w:r>
    </w:p>
    <w:p>
      <w:r>
        <w:rPr>
          <w:b/>
          <w:sz w:val="19"/>
        </w:rPr>
        <w:t xml:space="preserve">Übertragbarkeit: </w:t>
      </w:r>
      <w:r>
        <w:rPr>
          <w:sz w:val="19"/>
        </w:rPr>
        <w:t>Europäische und internationale Literaturgrundlage, Therapien in Deutschland verfügbar und leitlinienkonform</w:t>
      </w:r>
    </w:p>
    <w:p>
      <w:r>
        <w:rPr>
          <w:color w:val="5A7D3A"/>
          <w:sz w:val="18"/>
        </w:rPr>
        <w:t>https://pubmed.ncbi.nlm.nih.gov/42804572/</w:t>
      </w:r>
    </w:p>
    <w:p>
      <w:pPr>
        <w:pStyle w:val="Heading2"/>
      </w:pPr>
      <w:r>
        <w:t>Frauen mit Vorhofflimmern haben persistent höheres Herzinsuffizienz-Risiko trotz verbesserter Therapie</w:t>
      </w:r>
    </w:p>
    <w:p>
      <w:r>
        <w:rPr>
          <w:i/>
          <w:color w:val="666666"/>
          <w:sz w:val="18"/>
        </w:rPr>
        <w:t>Huang JY et al.  ·  JACC Clin Electrophysiol  ·  18.09.2026  ·  PMID 42788936</w:t>
      </w:r>
    </w:p>
    <w:p>
      <w:r>
        <w:t>Territory-wide Bevölkerungs-Registry in Hongkong mit 130.132 neu diagnostizierten AF-Patienten (1997–2021) zur Analyse geschlechtsspezifischer Trends bei Herzinsuffizienz-Entwicklung mit Competing-risk-Analyse.</w:t>
      </w:r>
    </w:p>
    <w:p>
      <w:r>
        <w:rPr>
          <w:b/>
        </w:rPr>
        <w:t xml:space="preserve">Ergebnis: </w:t>
      </w:r>
      <w:r>
        <w:t>Jährliche Herzinsuffizienz-Inzidenz (pro 1000 Personenjahre) sank bei Frauen von 69,6 (1997) auf 16,7 (2021) und bei Männern von 44,5 auf 13,7. Frauen behielten eine höhere Inzidenz (25,3 vs. 19,3) und erhöhtes Risiko bei (incidence rate ratio 1,34; 95 % KI 1,31–1,37). Frauen waren älter bei AF-Diagnose, hatten höhere CHA₂DS₂-VASc-Scores und erhielten häufiger reduzierte DOAK-Dosen.</w:t>
      </w:r>
    </w:p>
    <w:p>
      <w:r>
        <w:rPr>
          <w:b/>
          <w:sz w:val="19"/>
        </w:rPr>
        <w:t xml:space="preserve">Übertragbarkeit: </w:t>
      </w:r>
      <w:r>
        <w:rPr>
          <w:sz w:val="19"/>
        </w:rPr>
        <w:t>Hongkong (Versicherungssystem nicht identisch), zeitliche Trends relevant für Versorgungsplanung</w:t>
      </w:r>
    </w:p>
    <w:p>
      <w:r>
        <w:rPr>
          <w:color w:val="5A7D3A"/>
          <w:sz w:val="18"/>
        </w:rPr>
        <w:t>https://pubmed.ncbi.nlm.nih.gov/42788936/</w:t>
      </w:r>
    </w:p>
    <w:p>
      <w:pPr>
        <w:pStyle w:val="Heading1"/>
      </w:pPr>
      <w:r>
        <w:t>Aufgenommen am 03.10.2026</w:t>
      </w:r>
    </w:p>
    <w:p>
      <w:pPr>
        <w:pStyle w:val="Heading2"/>
      </w:pPr>
      <w:r>
        <w:t>Trainee-geführte Herzklappenchirurgie sicher: UK-Registerdaten zeigen keine erhöhte Mortalität</w:t>
      </w:r>
    </w:p>
    <w:p>
      <w:r>
        <w:rPr>
          <w:i/>
          <w:color w:val="666666"/>
          <w:sz w:val="18"/>
        </w:rPr>
        <w:t>Chan J et al.  ·  Open Heart  ·  01.10.2026  ·  PMID 42823084</w:t>
      </w:r>
    </w:p>
    <w:p>
      <w:r>
        <w:t>Nationale britische Kohortenstudie zur Sicherheit von Trainee-geführten Aortenklappen- und Mitralklappenoperationen 1996–2019.</w:t>
      </w:r>
    </w:p>
    <w:p>
      <w:r>
        <w:rPr>
          <w:b/>
        </w:rPr>
        <w:t xml:space="preserve">Ergebnis: </w:t>
      </w:r>
      <w:r>
        <w:t>Von 96.907 isolierten Klappenoperationen wurden 18,7% (AVR) und 9,8% (Mitralklappe) von Trainees durchgeführt. Nach Propensity Matching zeigten trainee-geführte Prozeduren keine höhere in-hospital-Mortalität oder frühe Morbidität. Deutliche Variation in Trainingsgelegenheiten zwischen Kliniken und Chirurgen (44,8–59,6%).</w:t>
      </w:r>
    </w:p>
    <w:p>
      <w:r>
        <w:rPr>
          <w:b/>
          <w:sz w:val="19"/>
        </w:rPr>
        <w:t xml:space="preserve">Übertragbarkeit: </w:t>
      </w:r>
      <w:r>
        <w:rPr>
          <w:sz w:val="19"/>
        </w:rPr>
        <w:t>UK-Gesundheitssystem, nationale Qualitätsdatenbank, strukturiertes Trainingsumfeld übertragbar</w:t>
      </w:r>
    </w:p>
    <w:p>
      <w:r>
        <w:rPr>
          <w:color w:val="5A7D3A"/>
          <w:sz w:val="18"/>
        </w:rPr>
        <w:t>https://pubmed.ncbi.nlm.nih.gov/42823084/</w:t>
      </w:r>
    </w:p>
    <w:p>
      <w:pPr>
        <w:pStyle w:val="Heading2"/>
      </w:pPr>
      <w:r>
        <w:t>EXPORT-Studie geplant: Nicht-Lungenvenen-Ablation bei persistentem Vorhofflimmern getestet</w:t>
      </w:r>
    </w:p>
    <w:p>
      <w:r>
        <w:rPr>
          <w:i/>
          <w:color w:val="666666"/>
          <w:sz w:val="18"/>
        </w:rPr>
        <w:t>Kim D et al.  ·  Am Heart J  ·  01.10.2026  ·  PMID 42822815</w:t>
      </w:r>
    </w:p>
    <w:p>
      <w:r>
        <w:t>Rationale und Design einer prospektiven, randomisierten, verblindeten Multizenterstudie zur Nicht-Lungenvenen-Triggerabilation zusätzlich zur Lungenvenenarrhythmielisolation bei persistentem Vorhofflimmern.</w:t>
      </w:r>
    </w:p>
    <w:p>
      <w:r>
        <w:rPr>
          <w:b/>
        </w:rPr>
        <w:t xml:space="preserve">Ergebnis: </w:t>
      </w:r>
      <w:r>
        <w:t>EXPORT ist Multicenter-Überlegenheitsstudie (n=430, 215 pro Gruppe) mit primärem Endpunkt Freiheit von dokumentierten Vorhofrhythmien ≥30 Sekunden nach 3-Monats-Blanking-Phase. Sekundärendpunkte: Freiheit ohne Antiarrhythmika, periprozeduale Komplikationen, Gesamtprozedurdauer. Klinische Relevanz: hohe Rezidivrate bei PV-Isolation allein bei persistentem VF.</w:t>
      </w:r>
    </w:p>
    <w:p>
      <w:r>
        <w:rPr>
          <w:b/>
          <w:sz w:val="19"/>
        </w:rPr>
        <w:t xml:space="preserve">Übertragbarkeit: </w:t>
      </w:r>
      <w:r>
        <w:rPr>
          <w:sz w:val="19"/>
        </w:rPr>
        <w:t>Südkorea, prospektives RCT-Design, Ablationstechnik weltweit etabliert</w:t>
      </w:r>
    </w:p>
    <w:p>
      <w:r>
        <w:rPr>
          <w:color w:val="5A7D3A"/>
          <w:sz w:val="18"/>
        </w:rPr>
        <w:t>https://pubmed.ncbi.nlm.nih.gov/42822815/</w:t>
      </w:r>
    </w:p>
    <w:p>
      <w:pPr>
        <w:pStyle w:val="Heading2"/>
      </w:pPr>
      <w:r>
        <w:t>Sotagliflozin rentabel bei Herzinsuffizienz: $75.510 pro Lebensjahr in Qualität</w:t>
      </w:r>
    </w:p>
    <w:p>
      <w:r>
        <w:rPr>
          <w:i/>
          <w:color w:val="666666"/>
          <w:sz w:val="18"/>
        </w:rPr>
        <w:t>Zhang Z et al.  ·  Am J Cardiol  ·  30.09.2026  ·  PMID 42815751</w:t>
      </w:r>
    </w:p>
    <w:p>
      <w:r>
        <w:t>Kosten-Nutzen-Analyse der SOLOIST-WHF-Studie mit Markov-Mikrosimulation über Lebenszeit für Sotagliflozin bei Herzinsuffizienz mit erhaltener und reduzierter Ejektionsfraktion.</w:t>
      </w:r>
    </w:p>
    <w:p>
      <w:r>
        <w:rPr>
          <w:b/>
        </w:rPr>
        <w:t xml:space="preserve">Ergebnis: </w:t>
      </w:r>
      <w:r>
        <w:t>Sotagliflozin erhöhte qualitätskorrigierte Lebensjahre (QALY) um 0,39 (4,43 vs. 4,04) und Lebenserwartung um 0,64 Jahre (7,12 vs. 6,48 Jahre) mit inkrementellem Kostenaufwand von $29.449 (95% UI: $26.610–$32.528), ICER $75.510/QALY (UI: $55.640–$98.300). Bei HFpEF ICER $71.135/QALY, bei HFrEF $87.635/QALY.</w:t>
      </w:r>
    </w:p>
    <w:p>
      <w:r>
        <w:rPr>
          <w:b/>
          <w:sz w:val="19"/>
        </w:rPr>
        <w:t xml:space="preserve">Übertragbarkeit: </w:t>
      </w:r>
      <w:r>
        <w:rPr>
          <w:sz w:val="19"/>
        </w:rPr>
        <w:t>US-Healthcare-Payer-Perspektive; Medikamentenkosten möglicherweise anderswertig; Effizienzaussage schwerpunktunabhängig</w:t>
      </w:r>
    </w:p>
    <w:p>
      <w:r>
        <w:rPr>
          <w:color w:val="5A7D3A"/>
          <w:sz w:val="18"/>
        </w:rPr>
        <w:t>https://pubmed.ncbi.nlm.nih.gov/42815751/</w:t>
      </w:r>
    </w:p>
    <w:p>
      <w:pPr>
        <w:pStyle w:val="Heading2"/>
      </w:pPr>
      <w:r>
        <w:t>Vorhofflimmern-Hospitalisierungen sinken: Israel-Bevölkerungsstudie zeigt Trend 2008–2022</w:t>
      </w:r>
    </w:p>
    <w:p>
      <w:r>
        <w:rPr>
          <w:i/>
          <w:color w:val="666666"/>
          <w:sz w:val="18"/>
        </w:rPr>
        <w:t>Moshkovits Y et al.  ·  Int J Cardiol  ·  30.09.2026  ·  PMID 42815583</w:t>
      </w:r>
    </w:p>
    <w:p>
      <w:r>
        <w:t>Bevölkerungsbasierte Studie von 12.141 Patienten mit neu diagnostiziertem Vorhofflimmern zu Ein-Jahres-Ergebnissen nach Klinikaufnahme.</w:t>
      </w:r>
    </w:p>
    <w:p>
      <w:r>
        <w:rPr>
          <w:b/>
        </w:rPr>
        <w:t xml:space="preserve">Ergebnis: </w:t>
      </w:r>
      <w:r>
        <w:t>Mortalität blieb stabil bei 11,3% (adjustierte RR pro Jahr: 1,01; 95% KI 0,99–1,02). Gesamthospitalisierungsrate sank von 61,6% (adjustierte RR 2008/2009 vs. 2020/2021: 0,87; 95% KI 0,79–0,95). VF-spezifische Readmissionen fielen deutlicher (19,2%, adjustierte RR: 0,24; 95% KI 0,22–0,26). Jüngere Patienten (&lt;70 Jahre) profitierten stärker.</w:t>
      </w:r>
    </w:p>
    <w:p>
      <w:r>
        <w:rPr>
          <w:b/>
          <w:sz w:val="19"/>
        </w:rPr>
        <w:t xml:space="preserve">Übertragbarkeit: </w:t>
      </w:r>
      <w:r>
        <w:rPr>
          <w:sz w:val="19"/>
        </w:rPr>
        <w:t>Israel-Krankenversicherungssystem ähnlich europäischen Sozialversicherungen, längere Beobachtung</w:t>
      </w:r>
    </w:p>
    <w:p>
      <w:r>
        <w:rPr>
          <w:color w:val="5A7D3A"/>
          <w:sz w:val="18"/>
        </w:rPr>
        <w:t>https://pubmed.ncbi.nlm.nih.gov/42815583/</w:t>
      </w:r>
    </w:p>
    <w:p>
      <w:pPr>
        <w:pStyle w:val="Heading2"/>
      </w:pPr>
      <w:r>
        <w:t>Nicht-TTN-Genmutationen bei dilatativer Kardiomyopathie: höheres Fibroserisiko und schlechtere Prognose</w:t>
      </w:r>
    </w:p>
    <w:p>
      <w:r>
        <w:rPr>
          <w:i/>
          <w:color w:val="666666"/>
          <w:sz w:val="18"/>
        </w:rPr>
        <w:t>Li Y et al.  ·  JACC Cardiovasc Imaging  ·  28.09.2026  ·  PMID 42814072</w:t>
      </w:r>
    </w:p>
    <w:p>
      <w:r>
        <w:t>Prospektive Kohortenstudie von 837 Patienten mit dilatativer Kardiomyopathie zu Genotyp-Phänotyp-Assoziationen und Langzeitergebnissen mittels Ganzgenomsequenzierung und Herzmagnetresonanztomographie.</w:t>
      </w:r>
    </w:p>
    <w:p>
      <w:r>
        <w:rPr>
          <w:b/>
        </w:rPr>
        <w:t xml:space="preserve">Ergebnis: </w:t>
      </w:r>
      <w:r>
        <w:t>Von 837 Patienten trugen 163 (19,5%) pathogene Varianten: 78 nicht-TTN, 85 TTN. Nicht-TTN-Varianten zeigten höhere Late-Gadolinium-Enhancement-Prävalenz (69,2% vs. 24,7% bei TTN), höhere T1 und extrazelluläres Volumen. Nicht-TTN-Varianten predizierten kardiovaskulären Tod/Transplantation (adjustierte HR 2,39; 95% KI 1,46–3,92; p&lt;0,001) und plötzlichen Herztod (adjustierte HR 3,26; 95% KI 1,59–6,65; p=0,001) unabhängig.</w:t>
      </w:r>
    </w:p>
    <w:p>
      <w:r>
        <w:rPr>
          <w:b/>
          <w:sz w:val="19"/>
        </w:rPr>
        <w:t xml:space="preserve">Übertragbarkeit: </w:t>
      </w:r>
      <w:r>
        <w:rPr>
          <w:sz w:val="19"/>
        </w:rPr>
        <w:t>Patientendaten aus China; genetische/bildgebende Mechanismen universal, Prognostik auf deutsches Patientengut übertragbar</w:t>
      </w:r>
    </w:p>
    <w:p>
      <w:r>
        <w:rPr>
          <w:color w:val="5A7D3A"/>
          <w:sz w:val="18"/>
        </w:rPr>
        <w:t>https://pubmed.ncbi.nlm.nih.gov/42814072/</w:t>
      </w:r>
    </w:p>
    <w:p>
      <w:pPr>
        <w:pStyle w:val="Heading2"/>
      </w:pPr>
      <w:r>
        <w:t>Periphere arterielle Verschlusskrankheit unterdiagnostiziert: 5-Jahres-Mortalität 30–50% bei später Diagnose</w:t>
      </w:r>
    </w:p>
    <w:p>
      <w:r>
        <w:rPr>
          <w:i/>
          <w:color w:val="666666"/>
          <w:sz w:val="18"/>
        </w:rPr>
        <w:t>Behrendt CA et al.  ·  Lancet  ·  03.10.2026  ·  PMID 42772316</w:t>
      </w:r>
    </w:p>
    <w:p>
      <w:r>
        <w:t>Aufruf-Review der Lancet-Serie zu globaler Epidemiologie, Unterdiagnose und Unterbehandlung der peripheren arteriellen Verschlusskrankheit in Primär- und Innere-Medizin-Praxis.</w:t>
      </w:r>
    </w:p>
    <w:p>
      <w:r>
        <w:rPr>
          <w:b/>
        </w:rPr>
        <w:t xml:space="preserve">Ergebnis: </w:t>
      </w:r>
      <w:r>
        <w:t>PAV bleibt lange asymptomatisch, Diagnose oft erst im fortgeschrittenen Stadium. 5-Jahres-Mortalität nach Diagnose 30–50%, übertrifft schwere Malignome und Herzinfarkt. Geringere Forschungspriorität und schlechte Adhärenz zu Lebensstiländerung und Therapie im Vergleich zu kardialer/zerebrovaskulärer Erkrankung. Serie fordert interdisziplinäre Strategien zur Prävention und frühen Erkennung.</w:t>
      </w:r>
    </w:p>
    <w:p>
      <w:r>
        <w:rPr>
          <w:b/>
          <w:sz w:val="19"/>
        </w:rPr>
        <w:t xml:space="preserve">Übertragbarkeit: </w:t>
      </w:r>
      <w:r>
        <w:rPr>
          <w:sz w:val="19"/>
        </w:rPr>
        <w:t>Deutschland/Europa: nationale PAV-Registererfassung, Leitlinienpositionierung, Hausarztqualifikation zentral</w:t>
      </w:r>
    </w:p>
    <w:p>
      <w:r>
        <w:rPr>
          <w:color w:val="5A7D3A"/>
          <w:sz w:val="18"/>
        </w:rPr>
        <w:t>https://pubmed.ncbi.nlm.nih.gov/42772316/</w:t>
      </w:r>
    </w:p>
    <w:p>
      <w:pPr>
        <w:pStyle w:val="Heading1"/>
      </w:pPr>
      <w:r>
        <w:t>Aufgenommen am 02.10.2026</w:t>
      </w:r>
    </w:p>
    <w:p>
      <w:pPr>
        <w:pStyle w:val="Heading2"/>
      </w:pPr>
      <w:r>
        <w:t>Lebensqualität bei Herzinsuffizienz vorhersagt 1-Jahres-Mortalität unabhängig von Auswurfleistung</w:t>
      </w:r>
    </w:p>
    <w:p>
      <w:r>
        <w:rPr>
          <w:i/>
          <w:color w:val="666666"/>
          <w:sz w:val="18"/>
        </w:rPr>
        <w:t>Walli-Attaei M et al.  ·  Eur J Heart Fail  ·  01.10.2026  ·  PMID 42820334</w:t>
      </w:r>
    </w:p>
    <w:p>
      <w:r>
        <w:t>ESC-Registry mit 10.130 HF-Patienten (38,6% akut, 61,4% ambulant): Assoziation zwischen gemessener Lebensqualität (EQ-5D-5L) und 1-Jahres-Ergebnis wurde untersucht.</w:t>
      </w:r>
    </w:p>
    <w:p>
      <w:r>
        <w:rPr>
          <w:b/>
        </w:rPr>
        <w:t xml:space="preserve">Ergebnis: </w:t>
      </w:r>
      <w:r>
        <w:t>0,1-Punkt-Abfall der Lebensqualität (Skala -0,59 bis 1,00) assoziiert mit 9% erhöhtem Mortalitätsrisiko (äquivalent 37 Tagen verlorener Vollgesundheit pro Jahr); Assoziation konsistent über alle EF-Kategorien. 45% der Patienten zeigten HRQoL-Verbesserung nach 1 Jahr; ACEi/ARB/ARNI-Nutzer profitiert mehr.</w:t>
      </w:r>
    </w:p>
    <w:p>
      <w:r>
        <w:rPr>
          <w:b/>
          <w:sz w:val="19"/>
        </w:rPr>
        <w:t xml:space="preserve">Übertragbarkeit: </w:t>
      </w:r>
      <w:r>
        <w:rPr>
          <w:sz w:val="19"/>
        </w:rPr>
        <w:t>Europäische Multizenterstudie, deutsches Versicherungssystem vergleichbar</w:t>
      </w:r>
    </w:p>
    <w:p>
      <w:r>
        <w:rPr>
          <w:color w:val="5A7D3A"/>
          <w:sz w:val="18"/>
        </w:rPr>
        <w:t>https://pubmed.ncbi.nlm.nih.gov/42820334/</w:t>
      </w:r>
    </w:p>
    <w:p>
      <w:pPr>
        <w:pStyle w:val="Heading2"/>
      </w:pPr>
      <w:r>
        <w:t>Prävention von Herzinsuffizienz über Kardio-Nieren-Metabolik-Spektrum: Europäischer Konsens</w:t>
      </w:r>
    </w:p>
    <w:p>
      <w:r>
        <w:rPr>
          <w:i/>
          <w:color w:val="666666"/>
          <w:sz w:val="18"/>
        </w:rPr>
        <w:t>Inciardi RM et al.  ·  Eur J Heart Fail  ·  01.10.2026  ·  PMID 42817848</w:t>
      </w:r>
    </w:p>
    <w:p>
      <w:r>
        <w:t>Europäischer Expertenkonsens zu pharmakologischen Strategien zur Herzinsuffizienz-Prävention durch frühe, parallele Initiierung von ACE-Hemmern/ARNi, SGLT2-Hemmern, nicht-steroidalen MRA und Inkretinagenzien.</w:t>
      </w:r>
    </w:p>
    <w:p>
      <w:r>
        <w:rPr>
          <w:b/>
        </w:rPr>
        <w:t xml:space="preserve">Ergebnis: </w:t>
      </w:r>
      <w:r>
        <w:t>ACE-Hemmer/ARNi, SGLT2-Hemmer, nicht-steroidale MRA und Inkretinagenzien zeigen komplementäre Benefits bei Reduktion von HF-Ereignissen, kardiovaskulärem Tod und CKD-Progression in Hochrisikogruppen. Frühe parallele Initiierung kann Krankheitsverlauf modifizieren und Progression von Präklinik zu manifester HF verhindern.</w:t>
      </w:r>
    </w:p>
    <w:p>
      <w:r>
        <w:rPr>
          <w:b/>
          <w:sz w:val="19"/>
        </w:rPr>
        <w:t xml:space="preserve">Übertragbarkeit: </w:t>
      </w:r>
      <w:r>
        <w:rPr>
          <w:sz w:val="19"/>
        </w:rPr>
        <w:t>Europa: Strukturierte CKM-Versorgungspfade etablierbar in deutschen Systemen</w:t>
      </w:r>
    </w:p>
    <w:p>
      <w:r>
        <w:rPr>
          <w:color w:val="5A7D3A"/>
          <w:sz w:val="18"/>
        </w:rPr>
        <w:t>https://pubmed.ncbi.nlm.nih.gov/42817848/</w:t>
      </w:r>
    </w:p>
    <w:p>
      <w:pPr>
        <w:pStyle w:val="Heading2"/>
      </w:pPr>
      <w:r>
        <w:t>Strain-Imaging erkennt HF-Risiko früher als Auswurflektion, prognostisch 1,6-fach besser</w:t>
      </w:r>
    </w:p>
    <w:p>
      <w:r>
        <w:rPr>
          <w:i/>
          <w:color w:val="666666"/>
          <w:sz w:val="18"/>
        </w:rPr>
        <w:t>Kosmala W et al.  ·  ESC Heart Fail  ·  30.09.2026  ·  PMID 42813228</w:t>
      </w:r>
    </w:p>
    <w:p>
      <w:r>
        <w:t>Synthesearbeit zur Rolle von 2D-Speckle-Tracking-Echokardiographie (GLS, LA-Strain, RV-Strain) in HF-Früherkennung, Phänotypisierung und Risikostratifizierung.</w:t>
      </w:r>
    </w:p>
    <w:p>
      <w:r>
        <w:rPr>
          <w:b/>
        </w:rPr>
        <w:t xml:space="preserve">Ergebnis: </w:t>
      </w:r>
      <w:r>
        <w:t>GLS &lt;16% zeigt 4-fach höheres Hospitalisierungsrisiko in Präklinik (Stage B); in HFpEF validierte diagnostische Minorkriterium. GLS 1,6-fach besserer prognostischer Marker als LVEF, besonders in Präklinik und HFpEF. LA-Strain &lt;18% quantifiziert diastolische Dysfunktion; RV-Strain unabhängiger Mortalitätsprädiktor.</w:t>
      </w:r>
    </w:p>
    <w:p>
      <w:r>
        <w:rPr>
          <w:b/>
          <w:sz w:val="19"/>
        </w:rPr>
        <w:t xml:space="preserve">Übertragbarkeit: </w:t>
      </w:r>
      <w:r>
        <w:rPr>
          <w:sz w:val="19"/>
        </w:rPr>
        <w:t>Europäische Evidenz, Echokardiographie in deutscher Flächenversorgung verfügbar</w:t>
      </w:r>
    </w:p>
    <w:p>
      <w:r>
        <w:rPr>
          <w:color w:val="5A7D3A"/>
          <w:sz w:val="18"/>
        </w:rPr>
        <w:t>https://pubmed.ncbi.nlm.nih.gov/42813228/</w:t>
      </w:r>
    </w:p>
    <w:p>
      <w:pPr>
        <w:pStyle w:val="Heading2"/>
      </w:pPr>
      <w:r>
        <w:t>Finerenon unterlegen Spironolacton bei HFmrEF/HFpEF nicht, senkt Hyperkaliämie stärker</w:t>
      </w:r>
    </w:p>
    <w:p>
      <w:r>
        <w:rPr>
          <w:i/>
          <w:color w:val="666666"/>
          <w:sz w:val="18"/>
        </w:rPr>
        <w:t>Ha PTK et al.  ·  ESC Heart Fail  ·  30.09.2026  ·  PMID 42813221</w:t>
      </w:r>
    </w:p>
    <w:p>
      <w:r>
        <w:t>Real-World-Vergleich (TriNetX, 9/2021-3/2025): 1.417 propensity-matched Paare mit HFmrEF/HFpEF, initiiert Finerenon oder Spironolacton, 12-Monats-Outcomes gemessen.</w:t>
      </w:r>
    </w:p>
    <w:p>
      <w:r>
        <w:rPr>
          <w:b/>
        </w:rPr>
        <w:t xml:space="preserve">Ergebnis: </w:t>
      </w:r>
      <w:r>
        <w:t>Finerenon: primärer Endpunkt (Mortalität oder HF-Exazerbation) 32,3% vs. 41,7% unter Spironolacton (aHR 0,72; 95%-KI 0,64–0,82). Mortalität aHR 0,67 (0,51–0,87), HF-Exazerbation aHR 0,73 (0,64–0,83), Klinikaufenthalte aHR 0,83 (0,76–0,91). Hyperkaliämie seltener: 17,9% vs. 22,8% (RR 0,79).</w:t>
      </w:r>
    </w:p>
    <w:p>
      <w:r>
        <w:rPr>
          <w:b/>
          <w:sz w:val="19"/>
        </w:rPr>
        <w:t xml:space="preserve">Übertragbarkeit: </w:t>
      </w:r>
      <w:r>
        <w:rPr>
          <w:sz w:val="19"/>
        </w:rPr>
        <w:t>Observational, multinational; Hypokalämie-Profil relevant für deutsche Praxis</w:t>
      </w:r>
    </w:p>
    <w:p>
      <w:r>
        <w:rPr>
          <w:color w:val="5A7D3A"/>
          <w:sz w:val="18"/>
        </w:rPr>
        <w:t>https://pubmed.ncbi.nlm.nih.gov/42813221/</w:t>
      </w:r>
    </w:p>
    <w:p>
      <w:pPr>
        <w:pStyle w:val="Heading2"/>
      </w:pPr>
      <w:r>
        <w:t>Periphere arterielle Erkrankung: moderne Therapie reduziert Limbenamputation und Behinderung</w:t>
      </w:r>
    </w:p>
    <w:p>
      <w:r>
        <w:rPr>
          <w:i/>
          <w:color w:val="666666"/>
          <w:sz w:val="18"/>
        </w:rPr>
        <w:t>Tulamo R et al.  ·  Lancet  ·  03.10.2026  ·  PMID 42772315</w:t>
      </w:r>
    </w:p>
    <w:p>
      <w:r>
        <w:t>Zweites Lancet-Übersichtspapier der PAD-Serie: Modernes Management mit medikamentöser Therapie, Lebensstiländerung, Bewegungstherapie und selektiver Revaskularisation bei niedriger Amputationsrate.</w:t>
      </w:r>
    </w:p>
    <w:p>
      <w:r>
        <w:rPr>
          <w:b/>
        </w:rPr>
        <w:t xml:space="preserve">Ergebnis: </w:t>
      </w:r>
      <w:r>
        <w:t>Supervised Exercise Therapy wirksam zur Gehleistungsverbesserung bei Claudicatio; Revaskularisation übernutzt in dieser Gruppe, reserviert für Critical Limb Ischemia. Perioperative Risiken erheblich; Innovation in Therapie fokussiert auf Lebensqualität und Überleben, nicht isoliert auf Perfusion. Polyvaskularität kompliziert Management.</w:t>
      </w:r>
    </w:p>
    <w:p>
      <w:r>
        <w:rPr>
          <w:b/>
          <w:sz w:val="19"/>
        </w:rPr>
        <w:t xml:space="preserve">Übertragbarkeit: </w:t>
      </w:r>
      <w:r>
        <w:rPr>
          <w:sz w:val="19"/>
        </w:rPr>
        <w:t>Europäische Autoren, deutsches Gesundheitssystem relevant</w:t>
      </w:r>
    </w:p>
    <w:p>
      <w:r>
        <w:rPr>
          <w:color w:val="5A7D3A"/>
          <w:sz w:val="18"/>
        </w:rPr>
        <w:t>https://pubmed.ncbi.nlm.nih.gov/42772315/</w:t>
      </w:r>
    </w:p>
    <w:p>
      <w:pPr>
        <w:pStyle w:val="Heading2"/>
      </w:pPr>
      <w:r>
        <w:t>Periphere arterielle Erkrankung belastet Frauen, Arme, Indigene überproportional; Screening-Potenzial</w:t>
      </w:r>
    </w:p>
    <w:p>
      <w:r>
        <w:rPr>
          <w:i/>
          <w:color w:val="666666"/>
          <w:sz w:val="18"/>
        </w:rPr>
        <w:t>Golledge J et al.  ·  Lancet  ·  03.10.2026  ·  PMID 42772314</w:t>
      </w:r>
    </w:p>
    <w:p>
      <w:r>
        <w:t>Drittes Lancet-Übersichtspapier der PAD-Serie beschreibt verheerende individuelle Folgen (Schmerz, Funktionsverlust, Arbeitsunfähigkeit, psychische Belastung) und globale Lasten, fokussiert auf Ungleichheitsabbau..</w:t>
      </w:r>
    </w:p>
    <w:p>
      <w:r>
        <w:rPr>
          <w:b/>
        </w:rPr>
        <w:t xml:space="preserve">Ergebnis: </w:t>
      </w:r>
      <w:r>
        <w:t>PAD-Mortalität 5-Jahres: 30–50%, übersteigt schwere Malignome und akuten Herzinfarkt. Frauen, First-Nations-Bevölkerungen, Nichtweiße, sozial Benachteiligte und Rural-Bewohner stark belastet. Empfehlungen: Multidisziplinarität, Awareness-Kampagnen, Screening- und Early-Management-Studien in unterversorgten Gruppen.</w:t>
      </w:r>
    </w:p>
    <w:p>
      <w:r>
        <w:rPr>
          <w:b/>
          <w:sz w:val="19"/>
        </w:rPr>
        <w:t xml:space="preserve">Übertragbarkeit: </w:t>
      </w:r>
      <w:r>
        <w:rPr>
          <w:sz w:val="19"/>
        </w:rPr>
        <w:t>Internationale Evidenz, Ungleichheitsaspekte auf Deutschland übertragbar</w:t>
      </w:r>
    </w:p>
    <w:p>
      <w:r>
        <w:rPr>
          <w:color w:val="5A7D3A"/>
          <w:sz w:val="18"/>
        </w:rPr>
        <w:t>https://pubmed.ncbi.nlm.nih.gov/42772314/</w:t>
      </w:r>
    </w:p>
    <w:p>
      <w:pPr>
        <w:pStyle w:val="Heading1"/>
      </w:pPr>
      <w:r>
        <w:t>Aufgenommen am 01.10.2026</w:t>
      </w:r>
    </w:p>
    <w:p>
      <w:pPr>
        <w:pStyle w:val="Heading2"/>
      </w:pPr>
      <w:r>
        <w:t>Kardiovaskulär-Metabolische Überlappung bei hospitalisierten Herzinsuffizienz-Patienten: stark assoziiert mit Mortalität und Neuaufnahmen</w:t>
      </w:r>
    </w:p>
    <w:p>
      <w:r>
        <w:rPr>
          <w:i/>
          <w:color w:val="666666"/>
          <w:sz w:val="18"/>
        </w:rPr>
        <w:t>Kittipibul V et al.  ·  JAMA Cardiol  ·  30.09.2026  ·  PMID 42814450</w:t>
      </w:r>
    </w:p>
    <w:p>
      <w:r>
        <w:t>Retrospektive Kohortenstudie US-weit (GWTG-HF-Register 2019-2025): 725.205 hospitalierte HI-Patienten analysiert zur Prävalenz und Prognoserelevanz von bis zu 4 kardiovaskulär-metabolischen Komorbiditäten.</w:t>
      </w:r>
    </w:p>
    <w:p>
      <w:r>
        <w:rPr>
          <w:b/>
        </w:rPr>
        <w:t xml:space="preserve">Ergebnis: </w:t>
      </w:r>
      <w:r>
        <w:t>71,9% hatten ≥2 CKM-Komorbiditäten (ACVD, CKD, Diabetes, Adipositas), nur 6,7% isolierte HI. Mit jeder zusätzlichen Komorbidität stieg die In-Hospital-Mortalität (z. B. 4 CKM bei HFrEF aOR 5,08 vs. nur HI), ebenso 1-Jahres-Mortalität (aHR 2,10 bei 4 CKM) und HI-Readmission (aHR 2,33), stärker in HFrEF als HFpEF.</w:t>
      </w:r>
    </w:p>
    <w:p>
      <w:r>
        <w:rPr>
          <w:b/>
          <w:sz w:val="19"/>
        </w:rPr>
        <w:t xml:space="preserve">Übertragbarkeit: </w:t>
      </w:r>
      <w:r>
        <w:rPr>
          <w:sz w:val="19"/>
        </w:rPr>
        <w:t>USA-Registry mit übertragbaren Patienten-Merkmalmustern; Komorbidität als unabhängiger Prognosefaktor.</w:t>
      </w:r>
    </w:p>
    <w:p>
      <w:r>
        <w:rPr>
          <w:color w:val="5A7D3A"/>
          <w:sz w:val="18"/>
        </w:rPr>
        <w:t>https://pubmed.ncbi.nlm.nih.gov/42814450/</w:t>
      </w:r>
    </w:p>
    <w:p>
      <w:pPr>
        <w:pStyle w:val="Heading2"/>
      </w:pPr>
      <w:r>
        <w:t>Fixdosis-HFrEF-Polypill erhöht Therapietreue, Sri-Lanka-RCT zeigt Sicherheit</w:t>
      </w:r>
    </w:p>
    <w:p>
      <w:r>
        <w:rPr>
          <w:i/>
          <w:color w:val="666666"/>
          <w:sz w:val="18"/>
        </w:rPr>
        <w:t>Agarwal A et al.  ·  JAMA Cardiol  ·  30.09.2026  ·  PMID 42814433</w:t>
      </w:r>
    </w:p>
    <w:p>
      <w:r>
        <w:t>Randomisierte Studie aus Sri Lanka zur Machbarkeit, Medication-Adherence und Sicherheit einer neuen Mehrfach-Wirkstoff-Fixdosis gegen übliche HFrEF-Therapie.</w:t>
      </w:r>
    </w:p>
    <w:p>
      <w:r>
        <w:rPr>
          <w:b/>
        </w:rPr>
        <w:t xml:space="preserve">Ergebnis: </w:t>
      </w:r>
      <w:r>
        <w:t>Fixdosis-Polypill zeigte Machbarkeit und Sicherheit; primärer Endpunkt: Verbesserte Medication-Adherence und Sicherheitsprofil. Detaillierte Zwischenergebnisse im Abstract nicht vollständig berichtet, aber Durchführbarkeit in einkommensschwacherem Umfeld demonstriert.</w:t>
      </w:r>
    </w:p>
    <w:p>
      <w:r>
        <w:rPr>
          <w:b/>
          <w:sz w:val="19"/>
        </w:rPr>
        <w:t xml:space="preserve">Übertragbarkeit: </w:t>
      </w:r>
      <w:r>
        <w:rPr>
          <w:sz w:val="19"/>
        </w:rPr>
        <w:t>Südostasiatischer Versorgungskontext; Modell für Polypill-Implementierung in Ländern mit niedrigen bis mittleren Ressourcen.</w:t>
      </w:r>
    </w:p>
    <w:p>
      <w:r>
        <w:rPr>
          <w:color w:val="5A7D3A"/>
          <w:sz w:val="18"/>
        </w:rPr>
        <w:t>https://pubmed.ncbi.nlm.nih.gov/42814433/</w:t>
      </w:r>
    </w:p>
    <w:p>
      <w:pPr>
        <w:pStyle w:val="Heading2"/>
      </w:pPr>
      <w:r>
        <w:t>Globale Herzinsuffizienz-Last 1990-2023: 56 Millionen Fälle mit großer geographischer Variation</w:t>
      </w:r>
    </w:p>
    <w:p>
      <w:r>
        <w:rPr>
          <w:i/>
          <w:color w:val="666666"/>
          <w:sz w:val="18"/>
        </w:rPr>
        <w:t>Johnson CO et al.  ·  JAMA Cardiol  ·  30.09.2026  ·  PMID 42814432</w:t>
      </w:r>
    </w:p>
    <w:p>
      <w:r>
        <w:t>Global Burden of Disease-Analyse der Herzinsuffizienz weltweit über drei Jahrzehnte mit Schätzungen nach Alter, Geschlecht, Ort und Ätiologie.</w:t>
      </w:r>
    </w:p>
    <w:p>
      <w:r>
        <w:rPr>
          <w:b/>
        </w:rPr>
        <w:t xml:space="preserve">Ergebnis: </w:t>
      </w:r>
      <w:r>
        <w:t>56,0 Mio. Herzinsuffizienz-Fälle global 2023 (95%-UI 49,9-62,2). Ischämische und hypertensive Herzerkrankung dominieren bei älteren Erwachsenen, regionale Unterschiede in Ätiologien: Rheumamitbeteiligung in Süd-/Südostasien, Alkoholbedingte HI in Osteuropa, Chagas in Lateinamerika. Eine Prävention durch Reduktion modifizierbarer Risikofaktoren wird als möglich dargestellt.</w:t>
      </w:r>
    </w:p>
    <w:p>
      <w:r>
        <w:rPr>
          <w:b/>
          <w:sz w:val="19"/>
        </w:rPr>
        <w:t xml:space="preserve">Übertragbarkeit: </w:t>
      </w:r>
      <w:r>
        <w:rPr>
          <w:sz w:val="19"/>
        </w:rPr>
        <w:t>Global umfassend erhobene Daten zu Krankheitslast und Ätiologien; Grundlage für Priorisierung präventiver Interventionen.</w:t>
      </w:r>
    </w:p>
    <w:p>
      <w:r>
        <w:rPr>
          <w:color w:val="5A7D3A"/>
          <w:sz w:val="18"/>
        </w:rPr>
        <w:t>https://pubmed.ncbi.nlm.nih.gov/42814432/</w:t>
      </w:r>
    </w:p>
    <w:p>
      <w:pPr>
        <w:pStyle w:val="Heading2"/>
      </w:pPr>
      <w:r>
        <w:t>Linksventrikulärer Thrombus nach Herzinfarkt: DOAC versus VKA ohne Unterschied bei Thrombuslösung</w:t>
      </w:r>
    </w:p>
    <w:p>
      <w:r>
        <w:rPr>
          <w:i/>
          <w:color w:val="666666"/>
          <w:sz w:val="18"/>
        </w:rPr>
        <w:t>Maslarska-Martens M et al.  ·  Clin Res Cardiol  ·  30.09.2026  ·  PMID 42814115</w:t>
      </w:r>
    </w:p>
    <w:p>
      <w:r>
        <w:t>Retrospektive Kohortenstudie an einer deutschen Universitätsklinik (Freiburg): 19.964 MI-Patienten gescreent, 166 (0,83%) mit linksventrikulärem Thrombus behandelt mit oraler Antikoagulation.</w:t>
      </w:r>
    </w:p>
    <w:p>
      <w:r>
        <w:rPr>
          <w:b/>
        </w:rPr>
        <w:t xml:space="preserve">Ergebnis: </w:t>
      </w:r>
      <w:r>
        <w:t>79% komplette Thrombuslösung (n=120 mit Follow-up); kein statistisch signifikanter Unterschied zwischen DOAC (87%) und VKA (79%; p=0,42). 38 klinische Ereignisse in 12 Monaten ohne signifikante Unterschiede zwischen Gruppen. DOACs nahmen über Zeit zu.</w:t>
      </w:r>
    </w:p>
    <w:p>
      <w:r>
        <w:rPr>
          <w:b/>
          <w:sz w:val="19"/>
        </w:rPr>
        <w:t xml:space="preserve">Übertragbarkeit: </w:t>
      </w:r>
      <w:r>
        <w:rPr>
          <w:sz w:val="19"/>
        </w:rPr>
        <w:t>Deutsche Klinikdaten von 2008-2022, vergleichbare Dokumentationspflichten und Behandlungsstandards.</w:t>
      </w:r>
    </w:p>
    <w:p>
      <w:r>
        <w:rPr>
          <w:color w:val="5A7D3A"/>
          <w:sz w:val="18"/>
        </w:rPr>
        <w:t>https://pubmed.ncbi.nlm.nih.gov/42814115/</w:t>
      </w:r>
    </w:p>
    <w:p>
      <w:pPr>
        <w:pStyle w:val="Heading2"/>
      </w:pPr>
      <w:r>
        <w:t>Neue Effektivitäts- und Sicherheits-Endpunkte für Vorhofflimmer-Ablations-Studien definiert</w:t>
      </w:r>
    </w:p>
    <w:p>
      <w:r>
        <w:rPr>
          <w:i/>
          <w:color w:val="666666"/>
          <w:sz w:val="18"/>
        </w:rPr>
        <w:t>Wang PJ et al.  ·  Circ Arrhythm Electrophysiol  ·  29.09.2026  ·  PMID 42808156</w:t>
      </w:r>
    </w:p>
    <w:p>
      <w:r>
        <w:t>AFA-ARC Initiative: Internationale Arbeitsgruppe mit FDA, HRS und Patienten-Vertreter überarbeitete Studiendesign und Endpunkte für klinische Prüfungen der Katheter-Ablation bei symptomatischem Vorhofflimmer.</w:t>
      </w:r>
    </w:p>
    <w:p>
      <w:r>
        <w:rPr>
          <w:b/>
        </w:rPr>
        <w:t xml:space="preserve">Ergebnis: </w:t>
      </w:r>
      <w:r>
        <w:t>Konsensus-Dokument mit revidierten Effektivitäts- und Sicherheits-Endpunkten sowie Studiendesign-Empfehlungen für AF-Ablations-Studien bei paroxysmalem, persistierendem und langjährig persistierendem Vorhofflimmer. Von der Heart Rhythm Society gebilligt.</w:t>
      </w:r>
    </w:p>
    <w:p>
      <w:r>
        <w:rPr>
          <w:b/>
          <w:sz w:val="19"/>
        </w:rPr>
        <w:t xml:space="preserve">Übertragbarkeit: </w:t>
      </w:r>
      <w:r>
        <w:rPr>
          <w:sz w:val="19"/>
        </w:rPr>
        <w:t>Internationale Expert:innen-Konvention mit FDA; Standards übertragbar auf deutsche und europäische Studienplanung.</w:t>
      </w:r>
    </w:p>
    <w:p>
      <w:r>
        <w:rPr>
          <w:color w:val="5A7D3A"/>
          <w:sz w:val="18"/>
        </w:rPr>
        <w:t>https://pubmed.ncbi.nlm.nih.gov/42808156/</w:t>
      </w:r>
    </w:p>
    <w:p>
      <w:pPr>
        <w:pStyle w:val="Heading1"/>
      </w:pPr>
      <w:r>
        <w:t>Aufgenommen am 30.09.2026</w:t>
      </w:r>
    </w:p>
    <w:p>
      <w:pPr>
        <w:pStyle w:val="Heading2"/>
      </w:pPr>
      <w:r>
        <w:t>Kariomyopathie-Zeichen vorhersagen Vorhofflimmern und Schlaganfall</w:t>
      </w:r>
    </w:p>
    <w:p>
      <w:r>
        <w:rPr>
          <w:i/>
          <w:color w:val="666666"/>
          <w:sz w:val="18"/>
        </w:rPr>
        <w:t>Kazi K et al.  ·  Europace  ·  02.09.2026  ·  PMID 42809232</w:t>
      </w:r>
    </w:p>
    <w:p>
      <w:r>
        <w:t>Studie untersuchte, wie die neue EHRA/HRS/APHRS/LHRS-Definition der atrialen Kardiomyopathie mit dem Auftreten von Vorhofflimmern, Herzinsuffizienz und Schlaganfall assoziiert ist.</w:t>
      </w:r>
    </w:p>
    <w:p>
      <w:r>
        <w:rPr>
          <w:b/>
        </w:rPr>
        <w:t xml:space="preserve">Ergebnis: </w:t>
      </w:r>
      <w:r>
        <w:t>Bei 33.485 Patienten mit erhaltener linksventrikulärer Auswurffraktion zeigten Patienten mit Zeichen der atrialen Kardiomyopathie erhöhte Risiken für Vorhofflimmern, Herzinsuffizienz und Schlaganfall. Die Definition bot ein Framework zur Risikostratifizierung in dieser Population.</w:t>
      </w:r>
    </w:p>
    <w:p>
      <w:r>
        <w:rPr>
          <w:b/>
          <w:sz w:val="19"/>
        </w:rPr>
        <w:t xml:space="preserve">Übertragbarkeit: </w:t>
      </w:r>
      <w:r>
        <w:rPr>
          <w:sz w:val="19"/>
        </w:rPr>
        <w:t>UK und europäische Register, vergleichbare klinische Standards und Datenerfassung.</w:t>
      </w:r>
    </w:p>
    <w:p>
      <w:r>
        <w:rPr>
          <w:color w:val="5A7D3A"/>
          <w:sz w:val="18"/>
        </w:rPr>
        <w:t>https://pubmed.ncbi.nlm.nih.gov/42809232/</w:t>
      </w:r>
    </w:p>
    <w:p>
      <w:pPr>
        <w:pStyle w:val="Heading2"/>
      </w:pPr>
      <w:r>
        <w:t>KI-generiertes EKG-Alter verbessert Schlaganfallrisiko-Vorhersage bei Vorhofflimmern mit CHA₂DS₂-VA-Score 1</w:t>
      </w:r>
    </w:p>
    <w:p>
      <w:r>
        <w:rPr>
          <w:i/>
          <w:color w:val="666666"/>
          <w:sz w:val="18"/>
        </w:rPr>
        <w:t>Wu CS et al.  ·  J Am Heart Assoc  ·  29.09.2026  ·  PMID 42808453</w:t>
      </w:r>
    </w:p>
    <w:p>
      <w:r>
        <w:t>Studie testete, ob künstliche Intelligenz-abgeleitetes EKG-Alter die Risikostratifizierung für ischämischen Schlaganfall bei Patienten mit Vorhofflimmern und CHA₂DS₂-VA-Score 1 (Grenzfall für Antikoagulation) verbessert.</w:t>
      </w:r>
    </w:p>
    <w:p>
      <w:r>
        <w:rPr>
          <w:b/>
        </w:rPr>
        <w:t xml:space="preserve">Ergebnis: </w:t>
      </w:r>
      <w:r>
        <w:t>Bei 832 Patienten mit Score 1: EA-CHA₂DS₂-VA-Score ≥2 (n=315) zeigte versus &lt;2 (n=517) HR für Schlaganfall/TIA 1,82 (95%-KI 1,06–3,13; p=0,028) und All-cause-Mortalität HR 2,22 (95%-KI 1,43–3,45; p&lt;0,001). EKG-Alter erhöhte Diskriminierung für Risikostratifizierung.</w:t>
      </w:r>
    </w:p>
    <w:p>
      <w:r>
        <w:rPr>
          <w:b/>
          <w:sz w:val="19"/>
        </w:rPr>
        <w:t xml:space="preserve">Übertragbarkeit: </w:t>
      </w:r>
      <w:r>
        <w:rPr>
          <w:sz w:val="19"/>
        </w:rPr>
        <w:t>USA-Daten, aber EKG-Verarbeitung geräteunabhängig; Grenzfall-Risikogruppe auch für deutsche Praxis relevant.</w:t>
      </w:r>
    </w:p>
    <w:p>
      <w:r>
        <w:rPr>
          <w:color w:val="5A7D3A"/>
          <w:sz w:val="18"/>
        </w:rPr>
        <w:t>https://pubmed.ncbi.nlm.nih.gov/42808453/</w:t>
      </w:r>
    </w:p>
    <w:p>
      <w:pPr>
        <w:pStyle w:val="Heading2"/>
      </w:pPr>
      <w:r>
        <w:t>Apikale Rotation vorhersagt Linksventrikulären Thrombus nach vorderem Herzinfarkt besser als LVEF</w:t>
      </w:r>
    </w:p>
    <w:p>
      <w:r>
        <w:rPr>
          <w:i/>
          <w:color w:val="666666"/>
          <w:sz w:val="18"/>
        </w:rPr>
        <w:t>Jones J et al.  ·  Eur Heart J Cardiovasc Imaging  ·  29.09.2026  ·  PMID 42806427</w:t>
      </w:r>
    </w:p>
    <w:p>
      <w:r>
        <w:t>Prospektive multizentrische Analyse bei 270 Patienten mit anteriorem Myokardinfarkt zur Vorhersage von linksventrikulären Thromben durch apikale Rotation mittels Speckle-Tracking-Echokardiographie.</w:t>
      </w:r>
    </w:p>
    <w:p>
      <w:r>
        <w:rPr>
          <w:b/>
        </w:rPr>
        <w:t xml:space="preserve">Ergebnis: </w:t>
      </w:r>
      <w:r>
        <w:t>LV-Thrombus entwickelten 33% (89/270 Patienten). Apikale Rotation war bei Thrombus signifikant niedriger (5,0° vs 9,8°, p&lt;0,001). Nach multivariater Anpassung: OR 0,45 pro Grad höherer Rotation (p&lt;0,001); AUC 0,91 vs 0,62 (LVEF), p&lt;0,001. Apikale Rotation blieb auch bei LVEF ≤40% superior (AUC 0,89 vs 0,48).</w:t>
      </w:r>
    </w:p>
    <w:p>
      <w:r>
        <w:rPr>
          <w:b/>
          <w:sz w:val="19"/>
        </w:rPr>
        <w:t xml:space="preserve">Übertragbarkeit: </w:t>
      </w:r>
      <w:r>
        <w:rPr>
          <w:sz w:val="19"/>
        </w:rPr>
        <w:t>UK-Zentren mit standardisierter Echokardiographie, vergleichbar mit deutschem Standard.</w:t>
      </w:r>
    </w:p>
    <w:p>
      <w:r>
        <w:rPr>
          <w:color w:val="5A7D3A"/>
          <w:sz w:val="18"/>
        </w:rPr>
        <w:t>https://pubmed.ncbi.nlm.nih.gov/42806427/</w:t>
      </w:r>
    </w:p>
    <w:p>
      <w:pPr>
        <w:pStyle w:val="Heading2"/>
      </w:pPr>
      <w:r>
        <w:t>LIRA-Methode für TAVR bei bikuspidalen Aortenklappen sicher und reproduzierbar</w:t>
      </w:r>
    </w:p>
    <w:p>
      <w:r>
        <w:rPr>
          <w:i/>
          <w:color w:val="666666"/>
          <w:sz w:val="18"/>
        </w:rPr>
        <w:t>Bellini B et al.  ·  JACC Cardiovasc Interv  ·  28.09.2026  ·  PMID 42805721</w:t>
      </w:r>
    </w:p>
    <w:p>
      <w:r>
        <w:t>Multizentrische prospektive Analyse der LIRA-Methode (Level of Implantation at the Raphe) zur Größenbestimmung bei transkatheter Aortenklappenersatz in bikuspidaler Anatomie.</w:t>
      </w:r>
    </w:p>
    <w:p>
      <w:r>
        <w:rPr>
          <w:b/>
        </w:rPr>
        <w:t xml:space="preserve">Ergebnis: </w:t>
      </w:r>
      <w:r>
        <w:t>Bei 215 Patienten mit bikuspidaler Aortenklappe war Prozessersatz in 74,4% möglich. Device-Erfolg nach 30 Tagen: 93%, paravalvuläre Leckage ≥mittelgradig 4,6%, Schrittmacherimplantationen 10,7%, 1-Jahres-Mortalität 5,7%. Die LIRA-Methode zeigte exzellente Reproduzierbarkeit zwischen Zentren (κ=0,85).</w:t>
      </w:r>
    </w:p>
    <w:p>
      <w:r>
        <w:rPr>
          <w:b/>
          <w:sz w:val="19"/>
        </w:rPr>
        <w:t xml:space="preserve">Übertragbarkeit: </w:t>
      </w:r>
      <w:r>
        <w:rPr>
          <w:sz w:val="19"/>
        </w:rPr>
        <w:t>Italienisch-europäische und Schweizer Zentren, übertragbar auf deutsche Kliniken mit Herzklappenexpertise.</w:t>
      </w:r>
    </w:p>
    <w:p>
      <w:r>
        <w:rPr>
          <w:color w:val="5A7D3A"/>
          <w:sz w:val="18"/>
        </w:rPr>
        <w:t>https://pubmed.ncbi.nlm.nih.gov/42805721/</w:t>
      </w:r>
    </w:p>
    <w:p>
      <w:pPr>
        <w:pStyle w:val="Heading2"/>
      </w:pPr>
      <w:r>
        <w:t>Finerenone bremst Nierenfunktionsverlust auch nach Herzinsuffizienz-Hospitalisierung</w:t>
      </w:r>
    </w:p>
    <w:p>
      <w:r>
        <w:rPr>
          <w:i/>
          <w:color w:val="666666"/>
          <w:sz w:val="18"/>
        </w:rPr>
        <w:t>Shafi T et al.  ·  Eur J Heart Fail  ·  28.09.2026  ·  PMID 42803273</w:t>
      </w:r>
    </w:p>
    <w:p>
      <w:r>
        <w:t>Post-hoc-Analyse der FIDELITY-Studien (gepoolte FIDELIO-DKD und FIGARO-DKD) untersuchte, ob Finerenone den Rückgang der geschätzten glomerulären Filtrationsrate (eGFR) auch nach Herzinsuffizienz-Hospitalisierung verlangsamt.</w:t>
      </w:r>
    </w:p>
    <w:p>
      <w:r>
        <w:rPr>
          <w:b/>
        </w:rPr>
        <w:t xml:space="preserve">Ergebnis: </w:t>
      </w:r>
      <w:r>
        <w:t>Vor Herzinsuffizienz-Hospitalisierung sank eGFR unter Finerenone um 2,68 mL/min/1,73m²/Jahr langsamer als Placebo (95%-KI 0,87–4,49), nach Hospitalisierung um 0,96 mL/min/1,73m²/Jahr (95%-KI −0,99–2,91). Der renale Schutzeffekt persistierte auch nach Herzinsuffizienz-Ereignis.</w:t>
      </w:r>
    </w:p>
    <w:p>
      <w:r>
        <w:rPr>
          <w:b/>
          <w:sz w:val="19"/>
        </w:rPr>
        <w:t xml:space="preserve">Übertragbarkeit: </w:t>
      </w:r>
      <w:r>
        <w:rPr>
          <w:sz w:val="19"/>
        </w:rPr>
        <w:t>Internationale Studien, deutsches DMP-System berücksichtigt Finerenone für Diabetiker mit CKD, übertragbar.</w:t>
      </w:r>
    </w:p>
    <w:p>
      <w:r>
        <w:rPr>
          <w:color w:val="5A7D3A"/>
          <w:sz w:val="18"/>
        </w:rPr>
        <w:t>https://pubmed.ncbi.nlm.nih.gov/42803273/</w:t>
      </w:r>
    </w:p>
    <w:p>
      <w:pPr>
        <w:pStyle w:val="Heading2"/>
      </w:pPr>
      <w:r>
        <w:t>Nicht-ischämische Spätgadolinium-Anreicherung im Septum nach Infarkt erklärt Herzinsuffizienz-Risiko besser</w:t>
      </w:r>
    </w:p>
    <w:p>
      <w:r>
        <w:rPr>
          <w:i/>
          <w:color w:val="666666"/>
          <w:sz w:val="18"/>
        </w:rPr>
        <w:t>Zhou P et al.  ·  J Am Heart Assoc  ·  24.09.2026  ·  PMID 42786658</w:t>
      </w:r>
    </w:p>
    <w:p>
      <w:r>
        <w:t>Analyse von 948 Patienten mit Myokardinfarkt zum Vorkommen, zur Verteilung und zur prognostischen Bedeutung nicht-ischämischer Spätgadolinium-Anreicherung (NI-LGE) mittels Kardio-MRT.</w:t>
      </w:r>
    </w:p>
    <w:p>
      <w:r>
        <w:rPr>
          <w:b/>
        </w:rPr>
        <w:t xml:space="preserve">Ergebnis: </w:t>
      </w:r>
      <w:r>
        <w:t>NI-LGE in 78/948 Patienten (8,2%), septal in 100%. Nach Median 69,6 Monaten: 99 HF- und 63 plötzliche Todesfälle. NI-LGE erhöhte HF-Risiko (sHR 5,98, p&lt;0,001), nicht aber plötzlichen Herztod. C-Index für HF stieg von 0,84 auf 0,87 mit NI-LGE (p&lt;0,001). Septum+freie Wand-Beteiligung riskanter als isoliert septal (sHR 2,42, p=0,02).</w:t>
      </w:r>
    </w:p>
    <w:p>
      <w:r>
        <w:rPr>
          <w:b/>
          <w:sz w:val="19"/>
        </w:rPr>
        <w:t xml:space="preserve">Übertragbarkeit: </w:t>
      </w:r>
      <w:r>
        <w:rPr>
          <w:sz w:val="19"/>
        </w:rPr>
        <w:t>China, aber kardiales MRT und CMR-Protokoll international standardisiert, auf deutsches Datenformat übertragbar.</w:t>
      </w:r>
    </w:p>
    <w:p>
      <w:r>
        <w:rPr>
          <w:color w:val="5A7D3A"/>
          <w:sz w:val="18"/>
        </w:rPr>
        <w:t>https://pubmed.ncbi.nlm.nih.gov/42786658/</w:t>
      </w:r>
    </w:p>
    <w:p>
      <w:pPr>
        <w:pStyle w:val="Heading1"/>
      </w:pPr>
      <w:r>
        <w:t>Aufgenommen am 29.09.2026</w:t>
      </w:r>
    </w:p>
    <w:p>
      <w:pPr>
        <w:pStyle w:val="Heading2"/>
      </w:pPr>
      <w:r>
        <w:t>Residuale Mitralklappeninsuffizienz nach transkatheter Kantenfixation vorhersagt 5-Jahres-Mortalität</w:t>
      </w:r>
    </w:p>
    <w:p>
      <w:r>
        <w:rPr>
          <w:i/>
          <w:color w:val="666666"/>
          <w:sz w:val="18"/>
        </w:rPr>
        <w:t>Rottländer D et al.  ·  JACC Cardiovasc Interv  ·  28.09.2026  ·  PMID 42805718</w:t>
      </w:r>
    </w:p>
    <w:p>
      <w:r>
        <w:t>Deutsche Multicenter-Registerstudie (MITRA-PRO) mit 1.491 Patienten zum Einfluss der residualen Mitralklappeninsuffizienz auf die Langzeitmortalität nach transkatheter Kantenfixation (M-TEER).</w:t>
      </w:r>
    </w:p>
    <w:p>
      <w:r>
        <w:rPr>
          <w:b/>
        </w:rPr>
        <w:t xml:space="preserve">Ergebnis: </w:t>
      </w:r>
      <w:r>
        <w:t>5-Jahres-Mortalität 55,1% bei minimaler Insuffizienz versus 67,7% bei relevanter Insuffizienz (MitraScore-Gruppen). Die Beziehung zwischen intraprozeduralem MitraScore und Mortalität war nahezu linear. Residuale Mitralklappeninsuffizienz war ein zeitabhängiger unabhängiger Prädiktor für erhöhte Langzeitmortalität.</w:t>
      </w:r>
    </w:p>
    <w:p>
      <w:r>
        <w:rPr>
          <w:b/>
          <w:sz w:val="19"/>
        </w:rPr>
        <w:t xml:space="preserve">Übertragbarkeit: </w:t>
      </w:r>
      <w:r>
        <w:rPr>
          <w:sz w:val="19"/>
        </w:rPr>
        <w:t>Deutsche Klinikdaten, direkt auf hiesiges Versorgungssystem übertragbar</w:t>
      </w:r>
    </w:p>
    <w:p>
      <w:r>
        <w:rPr>
          <w:color w:val="5A7D3A"/>
          <w:sz w:val="18"/>
        </w:rPr>
        <w:t>https://pubmed.ncbi.nlm.nih.gov/42805718/</w:t>
      </w:r>
    </w:p>
    <w:p>
      <w:pPr>
        <w:pStyle w:val="Heading2"/>
      </w:pPr>
      <w:r>
        <w:t>Ein-Stent-PCI bei echten Bifurkationen unter OCT-Führung senkt Ereignisrate</w:t>
      </w:r>
    </w:p>
    <w:p>
      <w:r>
        <w:rPr>
          <w:i/>
          <w:color w:val="666666"/>
          <w:sz w:val="18"/>
        </w:rPr>
        <w:t>Andreasen LD et al.  ·  JACC Cardiovasc Interv  ·  28.09.2026  ·  PMID 42805715</w:t>
      </w:r>
    </w:p>
    <w:p>
      <w:r>
        <w:t>Post-hoc-Analyse des europäischen OCTOBER-Trials mit 1.201 Patienten mit echten Koronarbifurkationen zur Vorhersage und Outcome-Assoziation von Ein- versus Zwei-Stent-Strategie mit und ohne optische Kohärenztomographie-Führung.</w:t>
      </w:r>
    </w:p>
    <w:p>
      <w:r>
        <w:rPr>
          <w:b/>
        </w:rPr>
        <w:t xml:space="preserve">Ergebnis: </w:t>
      </w:r>
      <w:r>
        <w:t>Zwei-Stent-Strategie war prädiktiert durch akute klinische Präsentation (aOR 1,73), linke Hauptstammbifurkation (aOR 2,04), Seitenastvariabler Länge (aOR 1,06 pro mm) und Stenose-Grad (aOR 1,04 pro 1%). In der Behandlungsanalyse war Ein-Stent mit niedrigerer 2-Jahres-MACE assoziiert (9,0% vs. 13,9%; aHR 1,53). Die niedrigsten Ereignisraten zeigten sich mit OCT-geführtem Ein-Stent.</w:t>
      </w:r>
    </w:p>
    <w:p>
      <w:r>
        <w:rPr>
          <w:b/>
          <w:sz w:val="19"/>
        </w:rPr>
        <w:t xml:space="preserve">Übertragbarkeit: </w:t>
      </w:r>
      <w:r>
        <w:rPr>
          <w:sz w:val="19"/>
        </w:rPr>
        <w:t>Europa, vergleichbare Gesundheitssysteme, interventionelle Standard-Setting</w:t>
      </w:r>
    </w:p>
    <w:p>
      <w:r>
        <w:rPr>
          <w:color w:val="5A7D3A"/>
          <w:sz w:val="18"/>
        </w:rPr>
        <w:t>https://pubmed.ncbi.nlm.nih.gov/42805715/</w:t>
      </w:r>
    </w:p>
    <w:p>
      <w:pPr>
        <w:pStyle w:val="Heading2"/>
      </w:pPr>
      <w:r>
        <w:t>Natriurese-gesteuerte Diuretika-Therapie bei akuter Herzinsuffizienz zeigt Geschlechtsdifferenzen</w:t>
      </w:r>
    </w:p>
    <w:p>
      <w:r>
        <w:rPr>
          <w:i/>
          <w:color w:val="666666"/>
          <w:sz w:val="18"/>
        </w:rPr>
        <w:t>Qin H et al.  ·  Clin Res Cardiol  ·  28.09.2026  ·  PMID 42803951</w:t>
      </w:r>
    </w:p>
    <w:p>
      <w:r>
        <w:t>Prospektive randomisierte Studie (PUSH-AHF) mit 310 Patienten (45% Frauen) zur geschlechtsspezifischen Wirksamkeit einer natriurese-gesteuerten versus Standard-Dekongestion bei akuter Herzinsuffizienz.</w:t>
      </w:r>
    </w:p>
    <w:p>
      <w:r>
        <w:rPr>
          <w:b/>
        </w:rPr>
        <w:t xml:space="preserve">Ergebnis: </w:t>
      </w:r>
      <w:r>
        <w:t>Bei Männern führte natriurese-gesteuerte Therapie zu größerer 24h-Natriurese (443 vs. 354 mmol; p=0,004) und niedrigerem Risiko für 180-Tage-Rehospitalisierung oder Mortalität (HR 0,51; p=0,011). Bei Frauen fand sich kein signifikanter Unterschied (HR 1,40; p=0,368; p-Interaktion=0,026). Die natriuretische Antwort war bei Frauen unter interventioneller Strategie paradox niedriger.</w:t>
      </w:r>
    </w:p>
    <w:p>
      <w:r>
        <w:rPr>
          <w:b/>
          <w:sz w:val="19"/>
        </w:rPr>
        <w:t xml:space="preserve">Übertragbarkeit: </w:t>
      </w:r>
      <w:r>
        <w:rPr>
          <w:sz w:val="19"/>
        </w:rPr>
        <w:t>Niederlande, vergleichbares Versicherungssystem, relevante Geschlechtsdifferenzen</w:t>
      </w:r>
    </w:p>
    <w:p>
      <w:r>
        <w:rPr>
          <w:color w:val="5A7D3A"/>
          <w:sz w:val="18"/>
        </w:rPr>
        <w:t>https://pubmed.ncbi.nlm.nih.gov/42803951/</w:t>
      </w:r>
    </w:p>
    <w:p>
      <w:pPr>
        <w:pStyle w:val="Heading2"/>
      </w:pPr>
      <w:r>
        <w:t>Kalium-Binder bei Herzinsuffizienz und Hyperkaliämie unterscheiden sich in kardiovaskulären Outcomes</w:t>
      </w:r>
    </w:p>
    <w:p>
      <w:r>
        <w:rPr>
          <w:i/>
          <w:color w:val="666666"/>
          <w:sz w:val="18"/>
        </w:rPr>
        <w:t>Fauchier L et al.  ·  ESC Heart Fail  ·  26.09.2026  ·  PMID 42802363</w:t>
      </w:r>
    </w:p>
    <w:p>
      <w:r>
        <w:t>Retrospektive Observationsstudie in TriNetX-Netzwerk mit über 20.000 Patienten zum Vergleich von Patiromer, Natriumzirkoniocyclosilikat und Natriumpolystyrensulfonat bei Herzinsuffizienz mit Hyperkaliämie.</w:t>
      </w:r>
    </w:p>
    <w:p>
      <w:r>
        <w:rPr>
          <w:b/>
        </w:rPr>
        <w:t xml:space="preserve">Ergebnis: </w:t>
      </w:r>
      <w:r>
        <w:t>Patiromer zeigte gegenüber Natriumpolystyrensulfonat niedrigeres Risiko für Herzinsuffizienz-Hospitalisierung (HR 0,573) und kardiovaskuläre Hospitalisierung (HR 0,737), aber leicht höhere Mortalität (HR 1,096). Natriumzirkoniocyclosilikat war mit erhöhten Risiken für Tod (HR 1,139), Herzinsuffizienz-Hospitalisierung (HR 1,184) und Myokardinfarkt (HR 1,132) assoziiert.</w:t>
      </w:r>
    </w:p>
    <w:p>
      <w:r>
        <w:rPr>
          <w:b/>
          <w:sz w:val="19"/>
        </w:rPr>
        <w:t xml:space="preserve">Übertragbarkeit: </w:t>
      </w:r>
      <w:r>
        <w:rPr>
          <w:sz w:val="19"/>
        </w:rPr>
        <w:t>USA-Daten, aber Sicherheits- und Effektivitätsbefunde grundsätzlich übertragbar</w:t>
      </w:r>
    </w:p>
    <w:p>
      <w:r>
        <w:rPr>
          <w:color w:val="5A7D3A"/>
          <w:sz w:val="18"/>
        </w:rPr>
        <w:t>https://pubmed.ncbi.nlm.nih.gov/42802363/</w:t>
      </w:r>
    </w:p>
    <w:p>
      <w:pPr>
        <w:pStyle w:val="Heading2"/>
      </w:pPr>
      <w:r>
        <w:t>Proaktives Herzinsuffizienz-Screening bei Adipositas zeigt hohe Akzeptanz in Primärversorgung</w:t>
      </w:r>
    </w:p>
    <w:p>
      <w:r>
        <w:rPr>
          <w:i/>
          <w:color w:val="666666"/>
          <w:sz w:val="18"/>
        </w:rPr>
        <w:t>Motiram PA et al.  ·  ESC Heart Fail  ·  28.09.2026  ·  PMID 42802361</w:t>
      </w:r>
    </w:p>
    <w:p>
      <w:r>
        <w:t>Prospektive randomisierte Studie (SCORHFE-Trial) zur Machbarkeit und Akzeptanz eines multimodalen Herzinsuffizienz-Screenings (Anamnese, körperliche Untersuchung, EKG, Echokardiographie) bei 420 adipösen Erwachsenen (45+ Jahre) ohne bekannte Herzerkrankung in der niederländischen Primärversorgung.</w:t>
      </w:r>
    </w:p>
    <w:p>
      <w:r>
        <w:rPr>
          <w:b/>
        </w:rPr>
        <w:t xml:space="preserve">Ergebnis: </w:t>
      </w:r>
      <w:r>
        <w:t>Von 746 Interessierten wurden 629 gescreent und 420 randomisiert. In einer zufälligen Teilstichprobe (n=50) gaben 92% der Teilnehmer an, die Screening-Dauer akzeptabel zu finden, 94% berichten niedrige Verfahrensbelastung, 92% unterstützen routinemäßige Implementierung. Median-BMI 35,0 kg/m², 98,4% mit zentraler Adipositas, 23,1% mit ≥2 kardioemetabolischen Risikofaktoren.</w:t>
      </w:r>
    </w:p>
    <w:p>
      <w:r>
        <w:rPr>
          <w:b/>
          <w:sz w:val="19"/>
        </w:rPr>
        <w:t xml:space="preserve">Übertragbarkeit: </w:t>
      </w:r>
      <w:r>
        <w:rPr>
          <w:sz w:val="19"/>
        </w:rPr>
        <w:t>Niederlande, vergleichbares Versicherungssystem, primärärztliche Struktur</w:t>
      </w:r>
    </w:p>
    <w:p>
      <w:r>
        <w:rPr>
          <w:color w:val="5A7D3A"/>
          <w:sz w:val="18"/>
        </w:rPr>
        <w:t>https://pubmed.ncbi.nlm.nih.gov/42802361/</w:t>
      </w:r>
    </w:p>
    <w:p>
      <w:pPr>
        <w:pStyle w:val="Heading2"/>
      </w:pPr>
      <w:r>
        <w:t>Adenosin-Rezeptor-Signaling als therapeutisches Ziel für Myokardfibrose identifiziert</w:t>
      </w:r>
    </w:p>
    <w:p>
      <w:r>
        <w:rPr>
          <w:i/>
          <w:color w:val="666666"/>
          <w:sz w:val="18"/>
        </w:rPr>
        <w:t>Zhang H et al.  ·  Science  ·  24.09.2026  ·  PMID 42784676</w:t>
      </w:r>
    </w:p>
    <w:p>
      <w:r>
        <w:t>Grundlagenforschung mit iPSC-basiertem Hochdurchsatz-Screening zur Identifikation antifibrotischer Substanzen und Validierung in humanem Herzmuskelgewebe sowie Tiermodellen der Herzinsuffizienz mit Charakterisierung des zugrundeliegenden atypischen Adenosin-Rezeptor-Signalwegs.</w:t>
      </w:r>
    </w:p>
    <w:p>
      <w:r>
        <w:rPr>
          <w:b/>
        </w:rPr>
        <w:t xml:space="preserve">Ergebnis: </w:t>
      </w:r>
      <w:r>
        <w:t>Das Screening identifizierte CGS15943 als Leitverbindung. Mechanistische Studien offenbarten einen atypischen Adenosin-Rezeptor-abhängigen Signalweg über Gβγ-Proteine mit Aktivierung von PI3K-AKT und YAP. CGS unterdrückte diesen Signalweg, reduzierte fibrotische Genexpression und Fibroblast-Aktivierung in iPSC-Kardiomyozyten, 3D-Herzgeweben und Herzinsuffizienz-Tiermodellen.</w:t>
      </w:r>
    </w:p>
    <w:p>
      <w:r>
        <w:rPr>
          <w:b/>
          <w:sz w:val="19"/>
        </w:rPr>
        <w:t xml:space="preserve">Übertragbarkeit: </w:t>
      </w:r>
      <w:r>
        <w:rPr>
          <w:sz w:val="19"/>
        </w:rPr>
        <w:t>USA, aber mit humanem iPSC- und Herzgewebemodell, translationaler Mechanismus identifiziert</w:t>
      </w:r>
    </w:p>
    <w:p>
      <w:r>
        <w:rPr>
          <w:color w:val="5A7D3A"/>
          <w:sz w:val="18"/>
        </w:rPr>
        <w:t>https://pubmed.ncbi.nlm.nih.gov/42784676/</w:t>
      </w:r>
    </w:p>
    <w:p>
      <w:pPr>
        <w:pStyle w:val="Heading1"/>
      </w:pPr>
      <w:r>
        <w:t>Aufgenommen am 28.09.2026</w:t>
      </w:r>
    </w:p>
    <w:p>
      <w:pPr>
        <w:pStyle w:val="Heading2"/>
      </w:pPr>
      <w:r>
        <w:t>HFrEF-Medikamente nach Erholung von Vorhofflimmern-Kardiomyopathie sicher absetzbar</w:t>
      </w:r>
    </w:p>
    <w:p>
      <w:r>
        <w:rPr>
          <w:i/>
          <w:color w:val="666666"/>
          <w:sz w:val="18"/>
        </w:rPr>
        <w:t>Cho KK et al.  ·  Int J Cardiol  ·  27.09.2026  ·  PMID 42801916</w:t>
      </w:r>
    </w:p>
    <w:p>
      <w:r>
        <w:t>WITHDRAW-AF-Studie: Kosten-Nutzen-Analyse des Absetzens von Herzinsuffizienz-Pharmaka bei Patienten mit erholter Vorhofflimmern-vermittelter Kardiomyopathie nach Ablation.</w:t>
      </w:r>
    </w:p>
    <w:p>
      <w:r>
        <w:rPr>
          <w:b/>
        </w:rPr>
        <w:t xml:space="preserve">Ergebnis: </w:t>
      </w:r>
      <w:r>
        <w:t>Absetzgruppe sparte 1031 USD pro Patient in den ersten Monaten; über 5 Jahre projizierte Kostenreduktion 3901 vs 8446 USD. Gehstrecke (6-Minutentest) zeigte in 61,8% Vorteile für Absetzen; VO2max in 68,1%; Lebensqualität vergleichbar (QALY-Differenz 0,003).</w:t>
      </w:r>
    </w:p>
    <w:p>
      <w:r>
        <w:rPr>
          <w:b/>
          <w:sz w:val="19"/>
        </w:rPr>
        <w:t xml:space="preserve">Übertragbarkeit: </w:t>
      </w:r>
      <w:r>
        <w:rPr>
          <w:sz w:val="19"/>
        </w:rPr>
        <w:t>Australische Daten; Versorgungsmodell für spezialisierte Ablationszentren transferierbar</w:t>
      </w:r>
    </w:p>
    <w:p>
      <w:r>
        <w:rPr>
          <w:color w:val="5A7D3A"/>
          <w:sz w:val="18"/>
        </w:rPr>
        <w:t>https://pubmed.ncbi.nlm.nih.gov/42801916/</w:t>
      </w:r>
    </w:p>
    <w:p>
      <w:pPr>
        <w:pStyle w:val="Heading2"/>
      </w:pPr>
      <w:r>
        <w:t>Herzinsuffizienz-Phänotypen bei angeborenen Herzfehlern: EF-basierte Risikostratifikation wirksam</w:t>
      </w:r>
    </w:p>
    <w:p>
      <w:r>
        <w:rPr>
          <w:i/>
          <w:color w:val="666666"/>
          <w:sz w:val="18"/>
        </w:rPr>
        <w:t>Moustafa A et al.  ·  Am Heart J  ·  26.09.2026  ·  PMID 42800497</w:t>
      </w:r>
    </w:p>
    <w:p>
      <w:r>
        <w:t>Retrospektive Kohorte von 1303 Erwachsenen mit angeborenen Herzfehlern und Herzinsuffizienz, klasssifiziert nach EF-Phänotypen (HFrEF, HFmrEF, HFpEF).</w:t>
      </w:r>
    </w:p>
    <w:p>
      <w:r>
        <w:rPr>
          <w:b/>
        </w:rPr>
        <w:t xml:space="preserve">Ergebnis: </w:t>
      </w:r>
      <w:r>
        <w:t>HFrEF (23%) versus HFmrEF (42%) versus HFpEF (34%): HFrEF zeigte höchstes adjustiertes Hospitalisierungsrisiko (HR 1,52, p=0,005) und kardiovaskuläres Todesfallrisiko (HR 1,74, p=0,002). HF-Therapie wirksam in HFrEF mit stärkster Assoziation; keine signifikante Assoziation in HFpEF. Prognostische Unterschiede bestätigten EF-basiertes Managementkonzept.</w:t>
      </w:r>
    </w:p>
    <w:p>
      <w:r>
        <w:rPr>
          <w:b/>
          <w:sz w:val="19"/>
        </w:rPr>
        <w:t xml:space="preserve">Übertragbarkeit: </w:t>
      </w:r>
      <w:r>
        <w:rPr>
          <w:sz w:val="19"/>
        </w:rPr>
        <w:t>US-Zentrum; EF-Phänotypisierung international etabliert und in Deutschland anwendbar</w:t>
      </w:r>
    </w:p>
    <w:p>
      <w:r>
        <w:rPr>
          <w:color w:val="5A7D3A"/>
          <w:sz w:val="18"/>
        </w:rPr>
        <w:t>https://pubmed.ncbi.nlm.nih.gov/42800497/</w:t>
      </w:r>
    </w:p>
    <w:p>
      <w:pPr>
        <w:pStyle w:val="Heading2"/>
      </w:pPr>
      <w:r>
        <w:t>Obere gastrointestinale Blutungen nach Herzinfarkt: 20 Jahre Trendanalyse schwedischer Daten</w:t>
      </w:r>
    </w:p>
    <w:p>
      <w:r>
        <w:rPr>
          <w:i/>
          <w:color w:val="666666"/>
          <w:sz w:val="18"/>
        </w:rPr>
        <w:t>Wärme J et al.  ·  Eur J Prev Cardiol  ·  26.09.2026  ·  PMID 42800055</w:t>
      </w:r>
    </w:p>
    <w:p>
      <w:r>
        <w:t>SWEDEHEART-Registerstudie: Blutungskomplikationen nach Myokardinfarkt unter antithrombotischer Therapie von 1999-2020 analysiert – zeitliche Trends in Relation zu therapeutischen Veränderungen.</w:t>
      </w:r>
    </w:p>
    <w:p>
      <w:r>
        <w:rPr>
          <w:b/>
        </w:rPr>
        <w:t xml:space="preserve">Ergebnis: </w:t>
      </w:r>
      <w:r>
        <w:t>Blutungshospitalisierungen stiegen von 2,4% auf 4,5% (Peak 4,7% 2013-14), während MACCE von 20,1% auf 9,4% sank. Gastrointestinaltrakt war häufigster Blutungsort; oberere GI-Blutung überwiegend betroffen. Trends korrelieren mit intensivierter Antithrombose und invasiven Strategien.</w:t>
      </w:r>
    </w:p>
    <w:p>
      <w:r>
        <w:rPr>
          <w:b/>
          <w:sz w:val="19"/>
        </w:rPr>
        <w:t xml:space="preserve">Übertragbarkeit: </w:t>
      </w:r>
      <w:r>
        <w:rPr>
          <w:sz w:val="19"/>
        </w:rPr>
        <w:t>Skandinavisches Gesundheitssystem; Ergebnisse auf deutsche Hochrisikogruppen mit Polymedikation relevant</w:t>
      </w:r>
    </w:p>
    <w:p>
      <w:r>
        <w:rPr>
          <w:color w:val="5A7D3A"/>
          <w:sz w:val="18"/>
        </w:rPr>
        <w:t>https://pubmed.ncbi.nlm.nih.gov/42800055/</w:t>
      </w:r>
    </w:p>
    <w:p>
      <w:pPr>
        <w:pStyle w:val="Heading2"/>
      </w:pPr>
      <w:r>
        <w:t>Native-T1-Wert ersetzt Gadolinium-Kontrastmittel in ATTR-Amyloidose-Diagnostik</w:t>
      </w:r>
    </w:p>
    <w:p>
      <w:r>
        <w:rPr>
          <w:i/>
          <w:color w:val="666666"/>
          <w:sz w:val="18"/>
        </w:rPr>
        <w:t>Aimo A et al.  ·  JACC Cardiovasc Imaging  ·  24.09.2026  ·  PMID 42799727</w:t>
      </w:r>
    </w:p>
    <w:p>
      <w:r>
        <w:t>Beobachtungsstudie an 1675 ATTR-Patienten: Nativer T1-Wert als kontrastmittelfreier CMR-Marker für Amyloidinfiltration zur Diagnose und Risikostratifikation.</w:t>
      </w:r>
    </w:p>
    <w:p>
      <w:r>
        <w:rPr>
          <w:b/>
        </w:rPr>
        <w:t xml:space="preserve">Ergebnis: </w:t>
      </w:r>
      <w:r>
        <w:t>Native T1 ≤1050 ms zeigte 93% Sensitivität und 84% Spezifität für Ausschluss kardialen Befalls; T1 ≥1100 ms zeigte 75% Sensitivität und 88% Spezifität für manifeste Erkrankung. Kalibriert gegen Extrazellularvolumen: Stepwise 3-Jahres-Mortalitäts-Gradient mit Plateauing bei hohen T1-Werten.</w:t>
      </w:r>
    </w:p>
    <w:p>
      <w:r>
        <w:rPr>
          <w:b/>
          <w:sz w:val="19"/>
        </w:rPr>
        <w:t xml:space="preserve">Übertragbarkeit: </w:t>
      </w:r>
      <w:r>
        <w:rPr>
          <w:sz w:val="19"/>
        </w:rPr>
        <w:t>UK-Referenzzentrum; Methode weltweit übertragbar, benötigt aber lokale Kalibrierung</w:t>
      </w:r>
    </w:p>
    <w:p>
      <w:r>
        <w:rPr>
          <w:color w:val="5A7D3A"/>
          <w:sz w:val="18"/>
        </w:rPr>
        <w:t>https://pubmed.ncbi.nlm.nih.gov/42799727/</w:t>
      </w:r>
    </w:p>
    <w:p>
      <w:pPr>
        <w:pStyle w:val="Heading2"/>
      </w:pPr>
      <w:r>
        <w:t>Vorhofflimmern und koronare Krankheit: Interaktionen, Risiken und therapeutische Integration</w:t>
      </w:r>
    </w:p>
    <w:p>
      <w:r>
        <w:rPr>
          <w:i/>
          <w:color w:val="666666"/>
          <w:sz w:val="18"/>
        </w:rPr>
        <w:t>Verburg A et al.  ·  Heart  ·  24.09.2026  ·  PMID 42785754</w:t>
      </w:r>
    </w:p>
    <w:p>
      <w:r>
        <w:t>Narrative Review zur Epidemiologie, Pathophysiologie und Diagnostik von kombiniertem Vorhofflimmern und koronarer Artery-Disease sowie integrierten Managementstrategien für Antithrombose, Rhythmuskontrolle und Ischämietherapie.</w:t>
      </w:r>
    </w:p>
    <w:p>
      <w:r>
        <w:rPr>
          <w:b/>
        </w:rPr>
        <w:t xml:space="preserve">Ergebnis: </w:t>
      </w:r>
      <w:r>
        <w:t>Ko-Vorliegen schafft High-Risk-Phänotyp mit höheren Raten Schlaganfall, ACS, Herzinsuffizienz und Mortalität als Monoerkrankung. Bidirektionale Pathophysiologie: AF verschärft myokardiale Ischämie und Endotheldysfunktion; KHK fördert atriale Umgestaltung. Review fasst Evidenz zur integrierten therapeutischen Entscheidungsfindung bei antithrombotischer Intensität, Rate- vs. Rhythmuskontrolle und Ischämiebewältigung zusammen.</w:t>
      </w:r>
    </w:p>
    <w:p>
      <w:r>
        <w:rPr>
          <w:b/>
          <w:sz w:val="19"/>
        </w:rPr>
        <w:t xml:space="preserve">Übertragbarkeit: </w:t>
      </w:r>
      <w:r>
        <w:rPr>
          <w:sz w:val="19"/>
        </w:rPr>
        <w:t>Niederländisch-dänische Autorengruppe; europäische Versorgungsperspektive vollständig auf Deutschland übertragbar</w:t>
      </w:r>
    </w:p>
    <w:p>
      <w:r>
        <w:rPr>
          <w:color w:val="5A7D3A"/>
          <w:sz w:val="18"/>
        </w:rPr>
        <w:t>https://pubmed.ncbi.nlm.nih.gov/42785754/</w:t>
      </w:r>
    </w:p>
    <w:p>
      <w:pPr>
        <w:pStyle w:val="Heading2"/>
      </w:pPr>
      <w:r>
        <w:t>Programmierte Ventrikelstimulation stratifiziert Plötzliche-Tode-Risiko bei erhaltener Ejektionsfraktion</w:t>
      </w:r>
    </w:p>
    <w:p>
      <w:r>
        <w:rPr>
          <w:i/>
          <w:color w:val="666666"/>
          <w:sz w:val="18"/>
        </w:rPr>
        <w:t>Gardziejczyk P et al.  ·  JACC Clin Electrophysiol  ·  16.09.2026  ·  PMID 42776090</w:t>
      </w:r>
    </w:p>
    <w:p>
      <w:r>
        <w:t>Prospektive Studie an 182 Patienten mit nichtischämischer Kardiomyopathie, EMV-Narbennachweis und LVEF ≥40%: Prognostischer Wert der programmierten Ventrikelstimulation für Arrhythmieereignisse.</w:t>
      </w:r>
    </w:p>
    <w:p>
      <w:r>
        <w:rPr>
          <w:b/>
        </w:rPr>
        <w:t xml:space="preserve">Ergebnis: </w:t>
      </w:r>
      <w:r>
        <w:t>PVS positiv in 45 (25%): Majorale arrhythmische Ereignisse in 29% versus PVS-negativ 1,5% (p&lt;0,001). Negative Vorhersagekraft 98,5%. Zusätzliche Prädiktoren: multifokale PVCs (HR 6,6), Familiengeschichte (HR 16,7), QRS ≥100 ms (HR 5,2), LVEF ≤50% (HR 4,4). Kombinierter Score zeigte C-Statistik 0,892.</w:t>
      </w:r>
    </w:p>
    <w:p>
      <w:r>
        <w:rPr>
          <w:b/>
          <w:sz w:val="19"/>
        </w:rPr>
        <w:t xml:space="preserve">Übertragbarkeit: </w:t>
      </w:r>
      <w:r>
        <w:rPr>
          <w:sz w:val="19"/>
        </w:rPr>
        <w:t>US-Tertiärzentrum; Methodik relevant für ICD-Indikationserstellung bei Borderline-EF</w:t>
      </w:r>
    </w:p>
    <w:p>
      <w:r>
        <w:rPr>
          <w:color w:val="5A7D3A"/>
          <w:sz w:val="18"/>
        </w:rPr>
        <w:t>https://pubmed.ncbi.nlm.nih.gov/42776090/</w:t>
      </w:r>
    </w:p>
    <w:p>
      <w:pPr>
        <w:pStyle w:val="Heading1"/>
      </w:pPr>
      <w:r>
        <w:t>Aufgenommen am 27.09.2026</w:t>
      </w:r>
    </w:p>
    <w:p>
      <w:pPr>
        <w:pStyle w:val="Heading2"/>
      </w:pPr>
      <w:r>
        <w:t>Intrakoronares Adenosin reduziert No-Reflow beim akuten Herzinfarkt: randomisierte Studie mit funktionellen Verbesserungen</w:t>
      </w:r>
    </w:p>
    <w:p>
      <w:r>
        <w:rPr>
          <w:i/>
          <w:color w:val="666666"/>
          <w:sz w:val="18"/>
        </w:rPr>
        <w:t>Saad A et al.  ·  Am J Cardiol  ·  26.09.2026  ·  PMID 42800528</w:t>
      </w:r>
    </w:p>
    <w:p>
      <w:r>
        <w:t>RCT zur Frage, ob intrakoronares Adenosin nach Erreichung von TIMI-1-Flow die No-Reflow-Rate bei primärer PCI für STEMI senkt und linke Ventrikelfunktion verbessert.</w:t>
      </w:r>
    </w:p>
    <w:p>
      <w:r>
        <w:rPr>
          <w:b/>
        </w:rPr>
        <w:t xml:space="preserve">Ergebnis: </w:t>
      </w:r>
      <w:r>
        <w:t>200 STEMI-Patienten: Adenosin reduzierte No-Reflow (33 % vs. 60 %, p&lt;0,001), erhöhte TIMI-III-Flow (86 % vs. 49 %, p&lt;0,001) und MBG III (68 % vs. 42 %, p=0,003). Post-PCI-EF höher (42,64±8,92 % vs. 38,40±9,34 %, p=0,001), kleinere LV-Volumen. Einfaches Verfahren mit hartem Endpunkt.</w:t>
      </w:r>
    </w:p>
    <w:p>
      <w:r>
        <w:rPr>
          <w:b/>
          <w:sz w:val="19"/>
        </w:rPr>
        <w:t xml:space="preserve">Übertragbarkeit: </w:t>
      </w:r>
      <w:r>
        <w:rPr>
          <w:sz w:val="19"/>
        </w:rPr>
        <w:t>Ägyptisch-US-amerikanische Einzelzenter-RCT, Ergebnisse sind methodologisch unabhängig von Gesundheitssystem-Unterschieden übertragbar.</w:t>
      </w:r>
    </w:p>
    <w:p>
      <w:r>
        <w:rPr>
          <w:color w:val="5A7D3A"/>
          <w:sz w:val="18"/>
        </w:rPr>
        <w:t>https://pubmed.ncbi.nlm.nih.gov/42800528/</w:t>
      </w:r>
    </w:p>
    <w:p>
      <w:pPr>
        <w:pStyle w:val="Heading2"/>
      </w:pPr>
      <w:r>
        <w:t>Katheterablation des Vorhofflimmerns nach Vorhofohr-Verschluss: Gerinnungsmanagement bei hohem Blutungsrisiko sicher möglich</w:t>
      </w:r>
    </w:p>
    <w:p>
      <w:r>
        <w:rPr>
          <w:i/>
          <w:color w:val="666666"/>
          <w:sz w:val="18"/>
        </w:rPr>
        <w:t>Kaplan RM et al.  ·  Europace  ·  25.09.2026  ·  PMID 42786895</w:t>
      </w:r>
    </w:p>
    <w:p>
      <w:r>
        <w:t>Multizentrische Analyse zur Sicherheit und Wirksamkeit der Vorhofflimmern-Ablation bei Patienten mit vorhandenem Linksvorhofohr-Verschlussgerät und Blutungsrisiko.</w:t>
      </w:r>
    </w:p>
    <w:p>
      <w:r>
        <w:rPr>
          <w:b/>
        </w:rPr>
        <w:t xml:space="preserve">Ergebnis: </w:t>
      </w:r>
      <w:r>
        <w:t>Bei 198 Patienten (Median 271 Tage nach Devices-Implantation) zeigten sich nach Ablation in 84 % eine orale Antikoagulation, Blutungskomplikationen bei 6,7 %, Schlaganfall/TIA bei 2,6 %; neue/verschlimmerte Peridevice-Lecks bei nur 2 Fällen. Ablation war machbar, geräteassoziierte Komplikationen selten.</w:t>
      </w:r>
    </w:p>
    <w:p>
      <w:r>
        <w:rPr>
          <w:b/>
          <w:sz w:val="19"/>
        </w:rPr>
        <w:t xml:space="preserve">Übertragbarkeit: </w:t>
      </w:r>
      <w:r>
        <w:rPr>
          <w:sz w:val="19"/>
        </w:rPr>
        <w:t>Multizentrische Registerdaten aus Europa und Nordamerika – Ergebnisse übertragbar auf europäische Versorgungsrealität.</w:t>
      </w:r>
    </w:p>
    <w:p>
      <w:r>
        <w:rPr>
          <w:color w:val="5A7D3A"/>
          <w:sz w:val="18"/>
        </w:rPr>
        <w:t>https://pubmed.ncbi.nlm.nih.gov/42786895/</w:t>
      </w:r>
    </w:p>
    <w:p>
      <w:pPr>
        <w:pStyle w:val="Heading2"/>
      </w:pPr>
      <w:r>
        <w:t>Koronaraneurysma bei Kawasaki-Krankheit: akutes Koronarsyndrom vom Säugling bis zum Erwachsenen</w:t>
      </w:r>
    </w:p>
    <w:p>
      <w:r>
        <w:rPr>
          <w:i/>
          <w:color w:val="666666"/>
          <w:sz w:val="18"/>
        </w:rPr>
        <w:t>Jone PN et al.  ·  Circulation  ·  22.09.2026  ·  PMID 42766690</w:t>
      </w:r>
    </w:p>
    <w:p>
      <w:r>
        <w:t>Narrativ review zur epidemiologiologischen und pathophysiologischen Grundlage sowie Managementoptionen des koronaren Syndroms bei Kawasaki-Krankheit über die gesamte Lebensspanne.</w:t>
      </w:r>
    </w:p>
    <w:p>
      <w:r>
        <w:rPr>
          <w:b/>
        </w:rPr>
        <w:t xml:space="preserve">Ergebnis: </w:t>
      </w:r>
      <w:r>
        <w:t>Review synthetisiert aktuelle Evidenz zu Koronaraneurysmen, Bildgebung, interventionellen Techniken und Antithrombose sowie Post-ACS-Überwachung bei Kawasaki-Krankheit. Koordinierte Zusammenarbeit pädiatrischer und erwachsener Kardiologen wird als notwendig hervorgehoben.</w:t>
      </w:r>
    </w:p>
    <w:p>
      <w:r>
        <w:rPr>
          <w:b/>
          <w:sz w:val="19"/>
        </w:rPr>
        <w:t xml:space="preserve">Übertragbarkeit: </w:t>
      </w:r>
      <w:r>
        <w:rPr>
          <w:sz w:val="19"/>
        </w:rPr>
        <w:t>Klinisches Übersichtswerk; Empfehlungen basieren auf internationaler Leitlinienliteratur.</w:t>
      </w:r>
    </w:p>
    <w:p>
      <w:r>
        <w:rPr>
          <w:color w:val="5A7D3A"/>
          <w:sz w:val="18"/>
        </w:rPr>
        <w:t>https://pubmed.ncbi.nlm.nih.gov/42766690/</w:t>
      </w:r>
    </w:p>
    <w:p>
      <w:pPr>
        <w:pStyle w:val="Heading2"/>
      </w:pPr>
      <w:r>
        <w:t>Neue mechanische Kreislaufunterstützung beim kardiogenen Schock: technische Innovation und klinische Evidenz</w:t>
      </w:r>
    </w:p>
    <w:p>
      <w:r>
        <w:rPr>
          <w:i/>
          <w:color w:val="666666"/>
          <w:sz w:val="18"/>
        </w:rPr>
        <w:t>Thiele H et al.  ·  Circ Heart Fail  ·  15.09.2026  ·  PMID 42743344</w:t>
      </w:r>
    </w:p>
    <w:p>
      <w:r>
        <w:t>Review aktueller und erzeugender Technologien für temporäre mechanische Unterstützungssysteme in kardiogenem Schock und hochriskanten Herzkatheterintervention.</w:t>
      </w:r>
    </w:p>
    <w:p>
      <w:r>
        <w:rPr>
          <w:b/>
        </w:rPr>
        <w:t xml:space="preserve">Ergebnis: </w:t>
      </w:r>
      <w:r>
        <w:t>Neuere Systeme ermöglichen höhere kardiale Leistung bei limitierten vaskulären Zugängen und verbesserter Blutverträglichkeit; aktuelle Systeme bleiben durch Gefäßkomplikationen, Hämolyse und unsicheren Überlebensvorteil begrenzt. Technologie und Indikationen werden systematisch übersichtlich gemacht.</w:t>
      </w:r>
    </w:p>
    <w:p>
      <w:r>
        <w:rPr>
          <w:b/>
          <w:sz w:val="19"/>
        </w:rPr>
        <w:t xml:space="preserve">Übertragbarkeit: </w:t>
      </w:r>
      <w:r>
        <w:rPr>
          <w:sz w:val="19"/>
        </w:rPr>
        <w:t>Review der verfügbaren Evidenz aus klinischen Studien und Registern – Grundlage für Behandlungsentscheidungen.</w:t>
      </w:r>
    </w:p>
    <w:p>
      <w:r>
        <w:rPr>
          <w:color w:val="5A7D3A"/>
          <w:sz w:val="18"/>
        </w:rPr>
        <w:t>https://pubmed.ncbi.nlm.nih.gov/42743344/</w:t>
      </w:r>
    </w:p>
    <w:p>
      <w:pPr>
        <w:pStyle w:val="Heading2"/>
      </w:pPr>
      <w:r>
        <w:t>Atrialer Elektrotransport bei Menschen und Tieren: Vergleich für bessere Translation bei Vorhofflimmern</w:t>
      </w:r>
    </w:p>
    <w:p>
      <w:r>
        <w:rPr>
          <w:i/>
          <w:color w:val="666666"/>
          <w:sz w:val="18"/>
        </w:rPr>
        <w:t>Paasche A et al.  ·  J Am Heart Assoc  ·  15.09.2026  ·  PMID 42714435</w:t>
      </w:r>
    </w:p>
    <w:p>
      <w:r>
        <w:t>Systematische Charakterisierung der speziesspezifischen Elektro physiologie in Atrien von Menschen, Mäusen, Ratten, Schweinen und Pferden mittels einheitlicher Protokolle mit in-silico-Modellierung.</w:t>
      </w:r>
    </w:p>
    <w:p>
      <w:r>
        <w:rPr>
          <w:b/>
        </w:rPr>
        <w:t xml:space="preserve">Ergebnis: </w:t>
      </w:r>
      <w:r>
        <w:t>Schweineatrien ähneln menschlichen Zellen in Depolarisierungsmerkmalen stark, Nager unterscheiden sich deutlich. Menschliches frühes Repolarisierungsmuster korrelierte mit höherem IKur-Beitrag; späte Repolarisierung skalierte mit Species. Geschlechtsunterschiede traten in Menschen und Schweinen, nicht in Nagern auf. In-silico-Simulationen zeigten Chamber-spezifische Unterschiede.</w:t>
      </w:r>
    </w:p>
    <w:p>
      <w:r>
        <w:rPr>
          <w:b/>
          <w:sz w:val="19"/>
        </w:rPr>
        <w:t xml:space="preserve">Übertragbarkeit: </w:t>
      </w:r>
      <w:r>
        <w:rPr>
          <w:sz w:val="19"/>
        </w:rPr>
        <w:t>Deutsche Forschungsinstitutionen (Heidelberg, Göttingen, Karlsruhe); Referenzdaten verbesserter Übersetzbarkeit tierexperimenteller Befunde.</w:t>
      </w:r>
    </w:p>
    <w:p>
      <w:r>
        <w:rPr>
          <w:color w:val="5A7D3A"/>
          <w:sz w:val="18"/>
        </w:rPr>
        <w:t>https://pubmed.ncbi.nlm.nih.gov/42714435/</w:t>
      </w:r>
    </w:p>
    <w:p>
      <w:pPr>
        <w:pStyle w:val="Heading2"/>
      </w:pPr>
      <w:r>
        <w:t>Herzinsuffizienz 2026: neue Mechanismen, Phänotypen und therapeutische Innovationen im Überblick</w:t>
      </w:r>
    </w:p>
    <w:p>
      <w:r>
        <w:rPr>
          <w:i/>
          <w:color w:val="666666"/>
          <w:sz w:val="18"/>
        </w:rPr>
        <w:t>Liguori V et al.  ·  ESC Heart Fail  ·  01.09.2026  ·  PMID 42679357</w:t>
      </w:r>
    </w:p>
    <w:p>
      <w:r>
        <w:t>Aktualisierte Übersicht wissenschaftlicher Fortschritte in Epidemiologie, Pathophysiologie, Diagnostik und Therapie der Herzinsuffizienz nach neuem Universal-Schema.</w:t>
      </w:r>
    </w:p>
    <w:p>
      <w:r>
        <w:rPr>
          <w:b/>
        </w:rPr>
        <w:t xml:space="preserve">Ergebnis: </w:t>
      </w:r>
      <w:r>
        <w:t>Neues Klassifikationsrahmenwerk jenseits Ejektionsfraktion: HFrEF und HFpEF; mechanistische Einblicke in Entzündung, Immunaktivierung, Metabolismus, Mitochondrien; Fortschritt bei Komorbiditäten (CKD, Diabetes, Adipositas, AF, PH, Frailty). Diagnostik: Biomarker, Multi-Omics, KI, erweiterte Bildgebung. Therapeutische Evidenz bei SGLT2-Hemmern, Finerenone, GLP-1, Katheterventilinterventionen.</w:t>
      </w:r>
    </w:p>
    <w:p>
      <w:r>
        <w:rPr>
          <w:b/>
          <w:sz w:val="19"/>
        </w:rPr>
        <w:t xml:space="preserve">Übertragbarkeit: </w:t>
      </w:r>
      <w:r>
        <w:rPr>
          <w:sz w:val="19"/>
        </w:rPr>
        <w:t>Europäische Leitlinienarbeit (ESC) – direkte Übertragbarkeit auf deutsche Versorgung und Leitlinienentwicklung.</w:t>
      </w:r>
    </w:p>
    <w:p>
      <w:r>
        <w:rPr>
          <w:color w:val="5A7D3A"/>
          <w:sz w:val="18"/>
        </w:rPr>
        <w:t>https://pubmed.ncbi.nlm.nih.gov/42679357/</w:t>
      </w:r>
    </w:p>
    <w:p>
      <w:pPr>
        <w:pStyle w:val="Heading1"/>
      </w:pPr>
      <w:r>
        <w:t>Aufgenommen am 26.09.2026</w:t>
      </w:r>
    </w:p>
    <w:p>
      <w:pPr>
        <w:pStyle w:val="Heading2"/>
      </w:pPr>
      <w:r>
        <w:t>Geografische Variation der HCM-Diagnostik in Dänemark: Prävalenz 71/100.000, regional bis 80,3</w:t>
      </w:r>
    </w:p>
    <w:p>
      <w:r>
        <w:rPr>
          <w:i/>
          <w:color w:val="666666"/>
          <w:sz w:val="18"/>
        </w:rPr>
        <w:t>Bhardwaj P et al.  ·  Open Heart  ·  25.09.2026  ·  PMID 42791014</w:t>
      </w:r>
    </w:p>
    <w:p>
      <w:r>
        <w:t>Bevölkerungsbasierte Registerstudie der diagnostizierten hypertrophen (HCM) und arrhythmogenen rechtsventrikulären Kardiomyopathie (ARVC) in Dänemark.</w:t>
      </w:r>
    </w:p>
    <w:p>
      <w:r>
        <w:rPr>
          <w:b/>
        </w:rPr>
        <w:t xml:space="preserve">Ergebnis: </w:t>
      </w:r>
      <w:r>
        <w:t>HCM-Prävalenz 71 pro 100.000 (regional 61,4–80,3); ARVC 8,1 pro 100.000 ohne regionale Variation. HCM zeigt signifikante geografische und Urban-Rural-Unterschiede, ARVC gleichmäßig verteilt – deutet auf Einfluss von Gesundheitsorganisation und Überweisungsmuster hin.</w:t>
      </w:r>
    </w:p>
    <w:p>
      <w:r>
        <w:rPr>
          <w:b/>
          <w:sz w:val="19"/>
        </w:rPr>
        <w:t xml:space="preserve">Übertragbarkeit: </w:t>
      </w:r>
      <w:r>
        <w:rPr>
          <w:sz w:val="19"/>
        </w:rPr>
        <w:t>Dänemark (universelles Gesundheitssystem), für deutsche Mindestmengen-Diskussion in der Kardiomyopathie-Diagnostik relevant.</w:t>
      </w:r>
    </w:p>
    <w:p>
      <w:r>
        <w:rPr>
          <w:color w:val="5A7D3A"/>
          <w:sz w:val="18"/>
        </w:rPr>
        <w:t>https://pubmed.ncbi.nlm.nih.gov/42791014/</w:t>
      </w:r>
    </w:p>
    <w:p>
      <w:pPr>
        <w:pStyle w:val="Heading2"/>
      </w:pPr>
      <w:r>
        <w:t>HFpEF-Phänotypen entwickeln sich unterschiedlich: progressiv früh oder stabil fortgeschritten; KI-Vorhersage C-Index 0,66</w:t>
      </w:r>
    </w:p>
    <w:p>
      <w:r>
        <w:rPr>
          <w:i/>
          <w:color w:val="666666"/>
          <w:sz w:val="18"/>
        </w:rPr>
        <w:t>Brown S et al.  ·  Open Heart  ·  25.09.2026  ·  PMID 42791013</w:t>
      </w:r>
    </w:p>
    <w:p>
      <w:r>
        <w:t>NLP-basierte Phänotypisierung von 2.223 HFpEF-Patienten aus Echtdaten-EHR (2010–2022) mittels Latent-Class-Analysis und Random-Forest-Klassifikation über 5 Jahre zur Identifikation von stabilen versus progressiven Krankheitszuständen.</w:t>
      </w:r>
    </w:p>
    <w:p>
      <w:r>
        <w:rPr>
          <w:b/>
        </w:rPr>
        <w:t xml:space="preserve">Ergebnis: </w:t>
      </w:r>
      <w:r>
        <w:t>Vier HFpEF-Phänotypen: jung-geringe Komorbiditäten (22 %, Übergangswahrscheinlichkeit 47,7 %), Adipositas-dominant (24 %), ältere-atriale Dysfunktion (32 %, 12,1 %), kardiovaskulär-nieren-metabolisch (23 %, 3,2 %, Mortalität HR 1,53). Aktuelle Phänotyp-Klassifikation diskriminiert Mortalität besser als Baseline (C-Index 0,659 vs 0,648).</w:t>
      </w:r>
    </w:p>
    <w:p>
      <w:r>
        <w:rPr>
          <w:b/>
          <w:sz w:val="19"/>
        </w:rPr>
        <w:t xml:space="preserve">Übertragbarkeit: </w:t>
      </w:r>
      <w:r>
        <w:rPr>
          <w:sz w:val="19"/>
        </w:rPr>
        <w:t>UK (King's College London multisite EHR), NLP-gestützte Phänotypisierung könnte EHR-Daten deutscher Kliniken zur HFpEF-Stratifikation nutzen.</w:t>
      </w:r>
    </w:p>
    <w:p>
      <w:r>
        <w:rPr>
          <w:color w:val="5A7D3A"/>
          <w:sz w:val="18"/>
        </w:rPr>
        <w:t>https://pubmed.ncbi.nlm.nih.gov/42791013/</w:t>
      </w:r>
    </w:p>
    <w:p>
      <w:pPr>
        <w:pStyle w:val="Heading2"/>
      </w:pPr>
      <w:r>
        <w:t>Mehrorgan-Aging-Marker im Blut beschleunigen vor Herzinsuffizienz-Komplikationen und prognostizieren unabhängig vom BNP</w:t>
      </w:r>
    </w:p>
    <w:p>
      <w:r>
        <w:rPr>
          <w:i/>
          <w:color w:val="666666"/>
          <w:sz w:val="18"/>
        </w:rPr>
        <w:t>Qu K et al.  ·  Eur J Heart Fail  ·  25.09.2026  ·  PMID 42789496</w:t>
      </w:r>
    </w:p>
    <w:p>
      <w:r>
        <w:t>Longitudinale Proteomik-Studie zweier Kohorten (557 Personen HELPFul HFpEF-Risk bis Diagnose, 382 etablierte HF mit LVEF&lt;50%) zur Organalterung aus Plasma-Proteinen (Organ Age Gaps, OAG).</w:t>
      </w:r>
    </w:p>
    <w:p>
      <w:r>
        <w:rPr>
          <w:b/>
        </w:rPr>
        <w:t xml:space="preserve">Ergebnis: </w:t>
      </w:r>
      <w:r>
        <w:t>Patienten mit ungünstigen Ereignissen zeigen beschleunigte Multi-Organ-Aging über 2,1 Jahre (Immunsystem β=0,36 z-score/Jahr, Herz β=0,29). Nieren-, Lungen- und Immunalterung bleiben nach Adjustierung auf NT-proBNP und Troponin T prognostisch (p&lt;0,05). Baseline-OAGs unterscheiden sich nach HF-Schweregrad.</w:t>
      </w:r>
    </w:p>
    <w:p>
      <w:r>
        <w:rPr>
          <w:b/>
          <w:sz w:val="19"/>
        </w:rPr>
        <w:t xml:space="preserve">Übertragbarkeit: </w:t>
      </w:r>
      <w:r>
        <w:rPr>
          <w:sz w:val="19"/>
        </w:rPr>
        <w:t>Niederlande/UK (HELPFul und Bio-SHiFT), explorative Studie; Proteom-Marker könnten HF-Risiko-Stratifikation verfeinern, brauchen Validierung.</w:t>
      </w:r>
    </w:p>
    <w:p>
      <w:r>
        <w:rPr>
          <w:color w:val="5A7D3A"/>
          <w:sz w:val="18"/>
        </w:rPr>
        <w:t>https://pubmed.ncbi.nlm.nih.gov/42789496/</w:t>
      </w:r>
    </w:p>
    <w:p>
      <w:pPr>
        <w:pStyle w:val="Heading2"/>
      </w:pPr>
      <w:r>
        <w:t>Operative linksatriale Appendage-Okklusion bei Sinusrhythmus reduziert Schlaganfall um 25 Prozent, erhöht Vorhofflimmern-Inzidenz</w:t>
      </w:r>
    </w:p>
    <w:p>
      <w:r>
        <w:rPr>
          <w:i/>
          <w:color w:val="666666"/>
          <w:sz w:val="18"/>
        </w:rPr>
        <w:t>Song Q et al.  ·  J Am Heart Assoc  ·  24.09.2026  ·  PMID 42786657</w:t>
      </w:r>
    </w:p>
    <w:p>
      <w:r>
        <w:t>Metaanalyse von 11 Studien (12.145 Teilnehmer) zur elektiven chirurgischen LAAO versus keine LAAO bei Patienten ohne präoperatives Vorhofflimmern.</w:t>
      </w:r>
    </w:p>
    <w:p>
      <w:r>
        <w:rPr>
          <w:b/>
        </w:rPr>
        <w:t xml:space="preserve">Ergebnis: </w:t>
      </w:r>
      <w:r>
        <w:t>Chirurgische LAAO reduzierte neu aufgetretenes TIA/Schlaganfall (OR 0,75; 95%-KI 0,62–0,90) und Blutungen (OR 0,78; 95%-KI 0,60–1,00), erhöhte aber postoperatives Vorhofflimmern (OR 1,27; 95%-KI 1,06–1,53). Kein Unterschied in Gesamtsterblichkeit oder Liegedauer.</w:t>
      </w:r>
    </w:p>
    <w:p>
      <w:r>
        <w:rPr>
          <w:b/>
          <w:sz w:val="19"/>
        </w:rPr>
        <w:t xml:space="preserve">Übertragbarkeit: </w:t>
      </w:r>
      <w:r>
        <w:rPr>
          <w:sz w:val="19"/>
        </w:rPr>
        <w:t>11 überwiegend nicht-deutsche Zentren; Evidenz-Niveau moderat; Entscheidung zu elektiven LAAO-Implantationen ist evidenzbasiert.</w:t>
      </w:r>
    </w:p>
    <w:p>
      <w:r>
        <w:rPr>
          <w:color w:val="5A7D3A"/>
          <w:sz w:val="18"/>
        </w:rPr>
        <w:t>https://pubmed.ncbi.nlm.nih.gov/42786657/</w:t>
      </w:r>
    </w:p>
    <w:p>
      <w:pPr>
        <w:pStyle w:val="Heading2"/>
      </w:pPr>
      <w:r>
        <w:t>Frühe kardiologische Rehabilitation nach Herzinsuffizienz-Klinikaufenthalt senkt Sterblichkeit um 51 bis 61 Prozent</w:t>
      </w:r>
    </w:p>
    <w:p>
      <w:r>
        <w:rPr>
          <w:i/>
          <w:color w:val="666666"/>
          <w:sz w:val="18"/>
        </w:rPr>
        <w:t>Katano S et al.  ·  J Am Heart Assoc  ·  24.09.2026  ·  PMID 42786652</w:t>
      </w:r>
    </w:p>
    <w:p>
      <w:r>
        <w:t>Japanische Registerstudie (564.830 Patienten mit akuter Herzinsuffizienz 2012–2023) zum zeitlichen Zusammenhang zwischen Aufnahme und Beginn kardiologischer Rehabilitation und Krankenhausergebnis.</w:t>
      </w:r>
    </w:p>
    <w:p>
      <w:r>
        <w:rPr>
          <w:b/>
        </w:rPr>
        <w:t xml:space="preserve">Ergebnis: </w:t>
      </w:r>
      <w:r>
        <w:t>Alle Rehabilitations-Zeitquartile (≤1 Tag bis ≥6 Tage) zeigten niedrigere Krankenhaussterblichkeit gegen Nicht-Rehab-Gruppe: adjustierte Odds Ratios 0,39–0,49 (p&lt;0,001). Funktionelle Besserung (Barthel-Index) optimal bei 2–3 Tagen, Mortalitätsabsenkung über breiteres Zeitfenster bis 6 Tage. Spline-Analysen zeigen nichtlineare Assoziationen.</w:t>
      </w:r>
    </w:p>
    <w:p>
      <w:r>
        <w:rPr>
          <w:b/>
          <w:sz w:val="19"/>
        </w:rPr>
        <w:t xml:space="preserve">Übertragbarkeit: </w:t>
      </w:r>
      <w:r>
        <w:rPr>
          <w:sz w:val="19"/>
        </w:rPr>
        <w:t>Japan (Universitätskliniken, strukturierte Rehabilitation), organisatorisches Modell für deutsche Herzinsuffizienz-Rehabilitation anwendbar.</w:t>
      </w:r>
    </w:p>
    <w:p>
      <w:r>
        <w:rPr>
          <w:color w:val="5A7D3A"/>
          <w:sz w:val="18"/>
        </w:rPr>
        <w:t>https://pubmed.ncbi.nlm.nih.gov/42786652/</w:t>
      </w:r>
    </w:p>
    <w:p>
      <w:pPr>
        <w:pStyle w:val="Heading2"/>
      </w:pPr>
      <w:r>
        <w:t>Präemptive Sternumganglien-Blockade senkt postoperatives Vorhofflimmern nach Bypass um 56 Prozent</w:t>
      </w:r>
    </w:p>
    <w:p>
      <w:r>
        <w:rPr>
          <w:i/>
          <w:color w:val="666666"/>
          <w:sz w:val="18"/>
        </w:rPr>
        <w:t>Tian S et al.  ·  JACC Clin Electrophysiol  ·  21.09.2026  ·  PMID 42782230</w:t>
      </w:r>
    </w:p>
    <w:p>
      <w:r>
        <w:t>Randomisierte kontrollierte Studie (n=108 modifizierte Intention-to-Treat) zur präoperativen linken Stellatumganglien-Blockade zur Reduktion postoperativen Vorhofflimmerns nach Koronarbypass mit Herz-Lungen-Maschine.</w:t>
      </w:r>
    </w:p>
    <w:p>
      <w:r>
        <w:rPr>
          <w:b/>
        </w:rPr>
        <w:t xml:space="preserve">Ergebnis: </w:t>
      </w:r>
      <w:r>
        <w:t>POAF-Inzidenz 5 Tage postoperativ: SGB 18,5 % vs Kontrolle 44,4 % (OR 0,288; 95%-KI 0,106–0,731; p=0,007). SGB zeigte auch niedrigere POAF-Last, kürzere Episoden-Dauer, niedrigere Entzündungsmarker (CRP, IL-6, hs-Troponin T) und kürzerer Krankenhausaufenthalt.</w:t>
      </w:r>
    </w:p>
    <w:p>
      <w:r>
        <w:rPr>
          <w:b/>
          <w:sz w:val="19"/>
        </w:rPr>
        <w:t xml:space="preserve">Übertragbarkeit: </w:t>
      </w:r>
      <w:r>
        <w:rPr>
          <w:sz w:val="19"/>
        </w:rPr>
        <w:t>China (ein Zentrum); physiologisches Konzept ist übertragbar; Methode könnte für SZ-Bypass-Patienten evaluiert werden.</w:t>
      </w:r>
    </w:p>
    <w:p>
      <w:r>
        <w:rPr>
          <w:color w:val="5A7D3A"/>
          <w:sz w:val="18"/>
        </w:rPr>
        <w:t>https://pubmed.ncbi.nlm.nih.gov/42782230/</w:t>
      </w:r>
    </w:p>
    <w:p>
      <w:pPr>
        <w:pStyle w:val="Heading1"/>
      </w:pPr>
      <w:r>
        <w:t>Aufgenommen am 25.09.2026</w:t>
      </w:r>
    </w:p>
    <w:p>
      <w:pPr>
        <w:pStyle w:val="Heading2"/>
      </w:pPr>
      <w:r>
        <w:t>Kardiales Risiko in der Schwangerschaft - Scores überschätzen Komplikationen</w:t>
      </w:r>
    </w:p>
    <w:p>
      <w:r>
        <w:rPr>
          <w:i/>
          <w:color w:val="666666"/>
          <w:sz w:val="18"/>
        </w:rPr>
        <w:t>Houri O et al.  ·  Open Heart  ·  24.09.2026  ·  PMID 42785923</w:t>
      </w:r>
    </w:p>
    <w:p>
      <w:r>
        <w:t>Externe Validierung dreier etablierter Risikoscores (mWHO, CARPREG II, ZAHARA) an einer israelischen Hochrisiko-Kohorte von 407 Schwangerschaften bei 282 Frauen mit Herzerkrankung (2009–2023).</w:t>
      </w:r>
    </w:p>
    <w:p>
      <w:r>
        <w:rPr>
          <w:b/>
        </w:rPr>
        <w:t xml:space="preserve">Ergebnis: </w:t>
      </w:r>
      <w:r>
        <w:t>Beobachtete kardiale Komplikationen: 4,18 % (17 Ereignisse), kein mütterlicher Tod. Vorhergesagte Raten: CARPREG II 12,78 %, mWHO 8,3 %, ZAHARA 6,7 %. Observed-to-Expected-Quoten 0,33, 0,50 und 0,62. Diskriminationsfähigkeit moderat (AUC 0,69–0,74). Keine der Scores sagte geburtshilfliche Komplikationen voraus.</w:t>
      </w:r>
    </w:p>
    <w:p>
      <w:r>
        <w:rPr>
          <w:b/>
          <w:sz w:val="19"/>
        </w:rPr>
        <w:t xml:space="preserve">Übertragbarkeit: </w:t>
      </w:r>
      <w:r>
        <w:rPr>
          <w:sz w:val="19"/>
        </w:rPr>
        <w:t>Spezialisierte Zentren, externe Validierung in anderer Population - Ergebnis zeigt Kalibrierdrift, erfordert Individualisierung</w:t>
      </w:r>
    </w:p>
    <w:p>
      <w:r>
        <w:rPr>
          <w:color w:val="5A7D3A"/>
          <w:sz w:val="18"/>
        </w:rPr>
        <w:t>https://pubmed.ncbi.nlm.nih.gov/42785923/</w:t>
      </w:r>
    </w:p>
    <w:p>
      <w:pPr>
        <w:pStyle w:val="Heading2"/>
      </w:pPr>
      <w:r>
        <w:t>Katheterablation bei Vorhofflimmern unter 30 Jahren - hohe Erfolgsraten ohne Komplikationen</w:t>
      </w:r>
    </w:p>
    <w:p>
      <w:r>
        <w:rPr>
          <w:i/>
          <w:color w:val="666666"/>
          <w:sz w:val="18"/>
        </w:rPr>
        <w:t>Doldi F et al.  ·  Heart Rhythm  ·  24.09.2026  ·  PMID 42785609</w:t>
      </w:r>
    </w:p>
    <w:p>
      <w:r>
        <w:t>Multizentrische deutsche Registerstudie zu Ablationsergebnissen bei jungen Patienten (≤30 Jahre) mit Vorhofflimmern und erstmaliger Pulmonalvenenisolation (2005–2025).</w:t>
      </w:r>
    </w:p>
    <w:p>
      <w:r>
        <w:rPr>
          <w:b/>
        </w:rPr>
        <w:t xml:space="preserve">Ergebnis: </w:t>
      </w:r>
      <w:r>
        <w:t>Von 104 Patienten mit mittlerem Alter 29,1 Jahren (83,6 % paroxysmales VHF) betrug die Freiheit von VHF bei 1, 2 und 3 Jahren 93,6 %, 88,2 % und 82,1 %; 94,9 % nach bis zu zwei Prozeduren. Komplikationen: 2,1 % (3 Patienten). Paroxysmal vs. persistentes VHF: 98,5 % vs. 67,7 % bei 1 Jahr (p&lt;0,001).</w:t>
      </w:r>
    </w:p>
    <w:p>
      <w:r>
        <w:rPr>
          <w:b/>
          <w:sz w:val="19"/>
        </w:rPr>
        <w:t xml:space="preserve">Übertragbarkeit: </w:t>
      </w:r>
      <w:r>
        <w:rPr>
          <w:sz w:val="19"/>
        </w:rPr>
        <w:t>Deutsche Hochvolumenzentren, direkt auf nationale Strukturen übertragbar</w:t>
      </w:r>
    </w:p>
    <w:p>
      <w:r>
        <w:rPr>
          <w:color w:val="5A7D3A"/>
          <w:sz w:val="18"/>
        </w:rPr>
        <w:t>https://pubmed.ncbi.nlm.nih.gov/42785609/</w:t>
      </w:r>
    </w:p>
    <w:p>
      <w:pPr>
        <w:pStyle w:val="Heading2"/>
      </w:pPr>
      <w:r>
        <w:t>Akutes Nierenversagen im kardiogenen Schock - Phänotypen und Therapeutische Ziele</w:t>
      </w:r>
    </w:p>
    <w:p>
      <w:r>
        <w:rPr>
          <w:i/>
          <w:color w:val="666666"/>
          <w:sz w:val="18"/>
        </w:rPr>
        <w:t>Hanff TC et al.  ·  Circ Heart Fail  ·  15.09.2026  ·  PMID 42743342</w:t>
      </w:r>
    </w:p>
    <w:p>
      <w:r>
        <w:t>Narratives Review zur Epidemiologie, Pathophysiologie und Klassifikation akuter Nierenschädigung (AKI) im kardiogenen Schock mit Fokus auf heterogene Phänotypen und therapeutische Ansätze.</w:t>
      </w:r>
    </w:p>
    <w:p>
      <w:r>
        <w:rPr>
          <w:b/>
        </w:rPr>
        <w:t xml:space="preserve">Ergebnis: </w:t>
      </w:r>
      <w:r>
        <w:t>AKI tritt häufig auf und verschlechtert sowohl Kurz- als auch Langzeitprognose erheblich. Mehrere biologisch unterscheidbare Phänotypen wurden identifiziert (früh vs. spät, akut vs. akut auf chronisch). Neue biomarkerbasierte und gerätegestützte Strategien zeigen Potential, Nierenperfusion zu verbessern und Stauung zu reduzieren.</w:t>
      </w:r>
    </w:p>
    <w:p>
      <w:r>
        <w:rPr>
          <w:b/>
          <w:sz w:val="19"/>
        </w:rPr>
        <w:t xml:space="preserve">Übertragbarkeit: </w:t>
      </w:r>
      <w:r>
        <w:rPr>
          <w:sz w:val="19"/>
        </w:rPr>
        <w:t>Konzeptionell-mechanistisches Überblickswerk, Empfehlungen zur individualisiertem Diagnostik und Therapie</w:t>
      </w:r>
    </w:p>
    <w:p>
      <w:r>
        <w:rPr>
          <w:color w:val="5A7D3A"/>
          <w:sz w:val="18"/>
        </w:rPr>
        <w:t>https://pubmed.ncbi.nlm.nih.gov/42743342/</w:t>
      </w:r>
    </w:p>
    <w:p>
      <w:pPr>
        <w:pStyle w:val="Heading2"/>
      </w:pPr>
      <w:r>
        <w:t>Zytomegalievirus-Latenz verstärkt Entzündung nach Herzinfarkt - experimentelle und klinische Evidenz</w:t>
      </w:r>
    </w:p>
    <w:p>
      <w:r>
        <w:rPr>
          <w:i/>
          <w:color w:val="666666"/>
          <w:sz w:val="18"/>
        </w:rPr>
        <w:t>Dapergola E et al.  ·  Circ Res  ·  14.09.2026  ·  PMID 42734064</w:t>
      </w:r>
    </w:p>
    <w:p>
      <w:r>
        <w:t>Kombination aus experimentellem Mausmodell und klinischer Kohortenanalyse zur Frage, ob latente CMV-Infektion die kardiale Heilung nach Myokardinfarkt durch persistente Entzündung beeinträchtigt.</w:t>
      </w:r>
    </w:p>
    <w:p>
      <w:r>
        <w:rPr>
          <w:b/>
        </w:rPr>
        <w:t xml:space="preserve">Ergebnis: </w:t>
      </w:r>
      <w:r>
        <w:t>Mäuse mit CMV-Exposition zeigten post-MI stärkere Entzündungsantworten mit erhöhter CD8+-T-Zellinfiltraten und verschlechterter Herzfunktion. In Patienten mit CMV-seropositiven MI fanden sich CMV-responsive T-Zellen im Myokard. Latente CMV-Infektion führt zu langfristigen Veränderungen der kardialen Mikroumgebung und beeinträchtigt die Heilung nach MI.</w:t>
      </w:r>
    </w:p>
    <w:p>
      <w:r>
        <w:rPr>
          <w:b/>
          <w:sz w:val="19"/>
        </w:rPr>
        <w:t xml:space="preserve">Übertragbarkeit: </w:t>
      </w:r>
      <w:r>
        <w:rPr>
          <w:sz w:val="19"/>
        </w:rPr>
        <w:t>Grundlagenarbeit mit erkennbarem Weg zur Klinik (Biomarker, Immuntherapie)</w:t>
      </w:r>
    </w:p>
    <w:p>
      <w:r>
        <w:rPr>
          <w:color w:val="5A7D3A"/>
          <w:sz w:val="18"/>
        </w:rPr>
        <w:t>https://pubmed.ncbi.nlm.nih.gov/42734064/</w:t>
      </w:r>
    </w:p>
    <w:p>
      <w:pPr>
        <w:pStyle w:val="Heading2"/>
      </w:pPr>
      <w:r>
        <w:t>Geschlechtsspezifische Unterschiede bei Kryoballonablation bei Vorhofflimmern</w:t>
      </w:r>
    </w:p>
    <w:p>
      <w:r>
        <w:rPr>
          <w:i/>
          <w:color w:val="666666"/>
          <w:sz w:val="18"/>
        </w:rPr>
        <w:t>Heil E et al.  ·  Europace  ·  02.09.2026  ·  PMID 42696497</w:t>
      </w:r>
    </w:p>
    <w:p>
      <w:r>
        <w:t>Deutsche Registerstudie aus dem Deutschen Herzzentrum der Charité zu Unterschieden bei Läsionserzeugung und VHF-Rezidiven nach Kryoballonablation zwischen Männern und Frauen.</w:t>
      </w:r>
    </w:p>
    <w:p>
      <w:r>
        <w:rPr>
          <w:b/>
        </w:rPr>
        <w:t xml:space="preserve">Ergebnis: </w:t>
      </w:r>
      <w:r>
        <w:t>Geschlechtsspezifische Unterschiede in Läsionsmerkamlen und Rezidivraten werden identifiziert - die genauen Zahlen sind im zur Verfügung stehenden Abstract nicht genannt, aber systematische Unterschiede in der Ablationswirksamkeit zwischen Frauen und Männern wurden nachgewiesen.</w:t>
      </w:r>
    </w:p>
    <w:p>
      <w:r>
        <w:rPr>
          <w:b/>
          <w:sz w:val="19"/>
        </w:rPr>
        <w:t xml:space="preserve">Übertragbarkeit: </w:t>
      </w:r>
      <w:r>
        <w:rPr>
          <w:sz w:val="19"/>
        </w:rPr>
        <w:t>Deutsche Klinikdaten, vergleichbare Dokumentation und Strukturen</w:t>
      </w:r>
    </w:p>
    <w:p>
      <w:r>
        <w:rPr>
          <w:color w:val="5A7D3A"/>
          <w:sz w:val="18"/>
        </w:rPr>
        <w:t>https://pubmed.ncbi.nlm.nih.gov/42696497/</w:t>
      </w:r>
    </w:p>
    <w:p>
      <w:pPr>
        <w:pStyle w:val="Heading2"/>
      </w:pPr>
      <w:r>
        <w:t>Zielplatzierung der Ventrikelektrodenposition - keine Verbesserung der Krankenhausaufenthalte</w:t>
      </w:r>
    </w:p>
    <w:p>
      <w:r>
        <w:rPr>
          <w:i/>
          <w:color w:val="666666"/>
          <w:sz w:val="18"/>
        </w:rPr>
        <w:t>Nielsen JC et al.  ·  Lancet  ·  26.09.2026  ·  PMID 42673980</w:t>
      </w:r>
    </w:p>
    <w:p>
      <w:r>
        <w:t>Randomisierte kontrollierte Studie aus Dänemark zur Frage, ob die Positionierung der LV-Elektrode an der Stelle spätester elektrischer Aktivierung bei der biventrikulären Therapie der Herzinsuffizienz (HF) Todesfälle oder HF-Hospitalisierungen reduziert.</w:t>
      </w:r>
    </w:p>
    <w:p>
      <w:r>
        <w:rPr>
          <w:b/>
        </w:rPr>
        <w:t xml:space="preserve">Ergebnis: </w:t>
      </w:r>
      <w:r>
        <w:t>Unter 1000 Patienten mit HF und breitem QRS trat der primäre Endpunkt in 28 % der Interventionsgruppe vs. 26 % der Kontrollgruppe auf (HR 1,10, 95%-KI 0,86–1,39; p=0,45). Komplikationen waren ähnlich, aber Elektrodenkomplikationen häufiger in der Interventionsgruppe. Zielgerichtete Elektrodenplatzierung reduzierte Todesfälle oder HF-Hospitalisierungen nicht.</w:t>
      </w:r>
    </w:p>
    <w:p>
      <w:r>
        <w:rPr>
          <w:b/>
          <w:sz w:val="19"/>
        </w:rPr>
        <w:t xml:space="preserve">Übertragbarkeit: </w:t>
      </w:r>
      <w:r>
        <w:rPr>
          <w:sz w:val="19"/>
        </w:rPr>
        <w:t>Dänemark, nationales, multizentrisch koordiniertes Versorgungssystem, übertragbar auf Deutschland</w:t>
      </w:r>
    </w:p>
    <w:p>
      <w:r>
        <w:rPr>
          <w:color w:val="5A7D3A"/>
          <w:sz w:val="18"/>
        </w:rPr>
        <w:t>https://pubmed.ncbi.nlm.nih.gov/42673980/</w:t>
      </w:r>
    </w:p>
    <w:p>
      <w:pPr>
        <w:pStyle w:val="Heading2"/>
      </w:pPr>
      <w:r>
        <w:t>Hämoglobin bei Herzinsuffizienz - kontextabhängige Deutung von Normalwerten erforderlich</w:t>
      </w:r>
    </w:p>
    <w:p>
      <w:r>
        <w:rPr>
          <w:i/>
          <w:color w:val="666666"/>
          <w:sz w:val="18"/>
        </w:rPr>
        <w:t>Anker SD et al.  ·  J Am Coll Cardiol  ·  28.08.2026  ·  PMID 42670736</w:t>
      </w:r>
    </w:p>
    <w:p>
      <w:r>
        <w:t>Kritische Analyse zur Rolle des Hämoglobins bei Herzinsuffizienzpatienten mit Bezug auf prognostische Implikationen und individualisierte Therapieentscheidungen.</w:t>
      </w:r>
    </w:p>
    <w:p>
      <w:r>
        <w:rPr>
          <w:b/>
        </w:rPr>
        <w:t xml:space="preserve">Ergebnis: </w:t>
      </w:r>
      <w:r>
        <w:t>Während Anämie ein Risikofaktor ist, ist der prädiktive Wert von Hämoglobinwerten im Normalbereich bei HF nicht linear und stark abhängig von Begleiterkrankungen. Normale Hämoglobinwerte können bei HF-Patienten mit Niereninsuffizienz oder anderen Begleiterkrankungen pathologische Bedeutung haben.</w:t>
      </w:r>
    </w:p>
    <w:p>
      <w:r>
        <w:rPr>
          <w:b/>
          <w:sz w:val="19"/>
        </w:rPr>
        <w:t xml:space="preserve">Übertragbarkeit: </w:t>
      </w:r>
      <w:r>
        <w:rPr>
          <w:sz w:val="19"/>
        </w:rPr>
        <w:t>Europäische und deutsche Praxis, etablierte Definitionen gelten auch hier</w:t>
      </w:r>
    </w:p>
    <w:p>
      <w:r>
        <w:rPr>
          <w:color w:val="5A7D3A"/>
          <w:sz w:val="18"/>
        </w:rPr>
        <w:t>https://pubmed.ncbi.nlm.nih.gov/42670736/</w:t>
      </w:r>
    </w:p>
    <w:p>
      <w:pPr>
        <w:pStyle w:val="Heading1"/>
      </w:pPr>
      <w:r>
        <w:t>Aufgenommen am 24.09.2026</w:t>
      </w:r>
    </w:p>
    <w:p>
      <w:pPr>
        <w:pStyle w:val="Heading2"/>
      </w:pPr>
      <w:r>
        <w:t>Orale Hormontherapie erhöht thrombotische Ereignisse in der Menopause deutlich</w:t>
      </w:r>
    </w:p>
    <w:p>
      <w:r>
        <w:rPr>
          <w:i/>
          <w:color w:val="666666"/>
          <w:sz w:val="18"/>
        </w:rPr>
        <w:t>Berggreen J et al.  ·  BMJ  ·  23.09.2026  ·  PMID 42778212</w:t>
      </w:r>
    </w:p>
    <w:p>
      <w:r>
        <w:t>Dänische Kohortenstudie mit 9807 Frauen mit venöser Thromboembolie, 18460 mit ischämischem Schlaganfall und 11974 mit Herzinfarkt zwischen 2003 und 2021; Vergleich zwischen Frauen mit und ohne Hormontherapie.</w:t>
      </w:r>
    </w:p>
    <w:p>
      <w:r>
        <w:rPr>
          <w:b/>
        </w:rPr>
        <w:t xml:space="preserve">Ergebnis: </w:t>
      </w:r>
      <w:r>
        <w:t>Oral-Östrogen-Therapie erhöhte gegenüber Nichtanwendung: Venöse Thromboembolie HR 1,6 (95% CI 1,5–1,8), ischämischer Schlaganfall HR 1,3 (1,2–1,4), Herzinfarkt HR 1,2 (1,1–1,3). Absolute Risikozunahme pro Jahr: 0,09% (VTE), 0,06% (Schlaganfall), 0,03% (Herzinfarkt). Transdermal-Therapie zeigte keine erhöhten Risiken außer für kombinierte zyklische Therapie (MI HR 2,1). Die Risiken stiegen mit Dosis (&gt;1 mg/Tag) und Dauer (&gt;5 Jahre).</w:t>
      </w:r>
    </w:p>
    <w:p>
      <w:r>
        <w:rPr>
          <w:b/>
          <w:sz w:val="19"/>
        </w:rPr>
        <w:t xml:space="preserve">Übertragbarkeit: </w:t>
      </w:r>
      <w:r>
        <w:rPr>
          <w:sz w:val="19"/>
        </w:rPr>
        <w:t>Dänische Registerdaten, europäischer Sozialversicherungskontext, direkt übertragbar</w:t>
      </w:r>
    </w:p>
    <w:p>
      <w:r>
        <w:rPr>
          <w:color w:val="5A7D3A"/>
          <w:sz w:val="18"/>
        </w:rPr>
        <w:t>https://pubmed.ncbi.nlm.nih.gov/42778212/</w:t>
      </w:r>
    </w:p>
    <w:p>
      <w:pPr>
        <w:pStyle w:val="Heading2"/>
      </w:pPr>
      <w:r>
        <w:t>Finerenon bei Herzinsuffizienz mit unerkannter chronischer Nierenerkrankung</w:t>
      </w:r>
    </w:p>
    <w:p>
      <w:r>
        <w:rPr>
          <w:i/>
          <w:color w:val="666666"/>
          <w:sz w:val="18"/>
        </w:rPr>
        <w:t>Ostrominski JW et al.  ·  JAMA Cardiol  ·  23.09.2026  ·  PMID 42776557</w:t>
      </w:r>
    </w:p>
    <w:p>
      <w:r>
        <w:t>Sekundäranalyse der FINEARTS-HF-Studie zur Prävalenz und kardiovaskulären Folgen undiagnostizierter chronischer Nierenerkrankung bei Herzinsuffizienz-Hochrisikopatienten.</w:t>
      </w:r>
    </w:p>
    <w:p>
      <w:r>
        <w:rPr>
          <w:b/>
        </w:rPr>
        <w:t xml:space="preserve">Ergebnis: </w:t>
      </w:r>
      <w:r>
        <w:t>Keine Abstrakt-Ergebnisse verfügbar (nur Ankündigung der Analyse); Sekundäranalyse ohne benannte Endpunkte im Abstract.</w:t>
      </w:r>
    </w:p>
    <w:p>
      <w:r>
        <w:rPr>
          <w:color w:val="5A7D3A"/>
          <w:sz w:val="18"/>
        </w:rPr>
        <w:t>https://pubmed.ncbi.nlm.nih.gov/42776557/</w:t>
      </w:r>
    </w:p>
    <w:p>
      <w:pPr>
        <w:pStyle w:val="Heading2"/>
      </w:pPr>
      <w:r>
        <w:t>Neue Flussparameter senken unbestimmte Stress-Echos bei Aortenstenose</w:t>
      </w:r>
    </w:p>
    <w:p>
      <w:r>
        <w:rPr>
          <w:i/>
          <w:color w:val="666666"/>
          <w:sz w:val="18"/>
        </w:rPr>
        <w:t>Vamvakidou A et al.  ·  Circ Cardiovasc Imaging  ·  23.09.2026  ·  PMID 42775464</w:t>
      </w:r>
    </w:p>
    <w:p>
      <w:r>
        <w:t>Retrospektive europäische Multicenterstudie mit 287 Patienten mit Low-gradient-Aortenstenose und Dobutamin-Stressechokardiographie; Bewertung konventioneller vs. neuer transvalvulärer Flusskriterien.</w:t>
      </w:r>
    </w:p>
    <w:p>
      <w:r>
        <w:rPr>
          <w:b/>
        </w:rPr>
        <w:t xml:space="preserve">Ergebnis: </w:t>
      </w:r>
      <w:r>
        <w:t>Mit konventionellen Kriterien: 43% unbestimmte Befunde. Mit neuen Flusskriterien sank dieser Anteil auf 9%. Bei 84 (29%) Patienten mit angewandten neuen Kriterien hatte Aortenklappenintervention einen Überlebensvorteil (HR 0,50; 95% CI 0,27–0,92; p=0,03). Die neuen Kriterien verbesserten diagnostische Testraten von 57% auf 91% insgesamt.</w:t>
      </w:r>
    </w:p>
    <w:p>
      <w:r>
        <w:rPr>
          <w:b/>
          <w:sz w:val="19"/>
        </w:rPr>
        <w:t xml:space="preserve">Übertragbarkeit: </w:t>
      </w:r>
      <w:r>
        <w:rPr>
          <w:sz w:val="19"/>
        </w:rPr>
        <w:t>Multi-nationale europäische Studie, vergleichbare Leitlinien und Echokardiographie-Standards</w:t>
      </w:r>
    </w:p>
    <w:p>
      <w:r>
        <w:rPr>
          <w:color w:val="5A7D3A"/>
          <w:sz w:val="18"/>
        </w:rPr>
        <w:t>https://pubmed.ncbi.nlm.nih.gov/42775464/</w:t>
      </w:r>
    </w:p>
    <w:p>
      <w:pPr>
        <w:pStyle w:val="Heading2"/>
      </w:pPr>
      <w:r>
        <w:t>Asb2-KIF11-Achse schützt vor Herzinsuffizienz durch Lysosomal-Homöostase</w:t>
      </w:r>
    </w:p>
    <w:p>
      <w:r>
        <w:rPr>
          <w:i/>
          <w:color w:val="666666"/>
          <w:sz w:val="18"/>
        </w:rPr>
        <w:t>Lv Y et al.  ·  Circulation  ·  22.09.2026  ·  PMID 42770210</w:t>
      </w:r>
    </w:p>
    <w:p>
      <w:r>
        <w:t>Präklinische Studie in transgenen Mäusen: Asb2-Mangel führte zu Herzinsuffizienz; Wiederherstellung von Asb2 oder KIF11-Inhibition verbesserte Herzfunktion bei Druckbelastung und Alterung.</w:t>
      </w:r>
    </w:p>
    <w:p>
      <w:r>
        <w:rPr>
          <w:b/>
        </w:rPr>
        <w:t xml:space="preserve">Ergebnis: </w:t>
      </w:r>
      <w:r>
        <w:t>Asb2-defiziente Mäuse entwickelten spontan kardialen Hypertrophie und Herzinsuffizienz mit Mitochondrien-Dysfunktion. Therapeutische Asb2-Wiederherstellung attenuierte Druckbelastungs- und altersinduzierte Kardiomyopathie. Sowohl genetische als auch pharmakologische KIF11-Inhibition besserte pathologisches kardialen Remodeling in Asb2-defizienten Herzen und TAC-induzierter Dysfunktion.</w:t>
      </w:r>
    </w:p>
    <w:p>
      <w:r>
        <w:rPr>
          <w:b/>
          <w:sz w:val="19"/>
        </w:rPr>
        <w:t xml:space="preserve">Übertragbarkeit: </w:t>
      </w:r>
      <w:r>
        <w:rPr>
          <w:sz w:val="19"/>
        </w:rPr>
        <w:t>Mausmodell, Grundlagen-Zielstruktur KIF11, noch klinisch nicht gestestet</w:t>
      </w:r>
    </w:p>
    <w:p>
      <w:r>
        <w:rPr>
          <w:color w:val="5A7D3A"/>
          <w:sz w:val="18"/>
        </w:rPr>
        <w:t>https://pubmed.ncbi.nlm.nih.gov/42770210/</w:t>
      </w:r>
    </w:p>
    <w:p>
      <w:pPr>
        <w:pStyle w:val="Heading2"/>
      </w:pPr>
      <w:r>
        <w:t>Pulmonalarterien-Compliance vorhersagt schlechte Prognose bei rechtsventrikulärer Dysfunktion</w:t>
      </w:r>
    </w:p>
    <w:p>
      <w:r>
        <w:rPr>
          <w:i/>
          <w:color w:val="666666"/>
          <w:sz w:val="18"/>
        </w:rPr>
        <w:t>Nishikawa K et al.  ·  Open Heart  ·  21.09.2026  ·  PMID 42767710</w:t>
      </w:r>
    </w:p>
    <w:p>
      <w:r>
        <w:t>Japanische Kohortenstudie mit 155 Patienten (202 Rechtsherzkateter); Untersuchung von Hämodynamik-Parametern und prognostischen Prädiktoren bei rechtsventrikulärer Dysfunktion und Herzinsuffizienz.</w:t>
      </w:r>
    </w:p>
    <w:p>
      <w:r>
        <w:rPr>
          <w:b/>
        </w:rPr>
        <w:t xml:space="preserve">Ergebnis: </w:t>
      </w:r>
      <w:r>
        <w:t>Optimales Herzminuten-Volumen erreicht bei RAP 10–15 mm Hg. Herzfrequenz zeigte nicht-linearen Zusammenhang mit Herzminutenvolumen (Gipfel ~80 bpm). PA-Compliance &lt;4,9 mL/mm Hg war unabhängiger Prädiktor des primären Endpunkts (Tod oder HF-Hospitalisierung) über 1,4 Jahre Median-Follow-up. RAP &gt;10 mm Hg war in univariaten, nicht aber multivariaten Analysen signifikant.</w:t>
      </w:r>
    </w:p>
    <w:p>
      <w:r>
        <w:rPr>
          <w:b/>
          <w:sz w:val="19"/>
        </w:rPr>
        <w:t xml:space="preserve">Übertragbarkeit: </w:t>
      </w:r>
      <w:r>
        <w:rPr>
          <w:sz w:val="19"/>
        </w:rPr>
        <w:t>Japan-Kohorte, physiologische Parameter übertragbar auf deutsches Katheter-Setting</w:t>
      </w:r>
    </w:p>
    <w:p>
      <w:r>
        <w:rPr>
          <w:color w:val="5A7D3A"/>
          <w:sz w:val="18"/>
        </w:rPr>
        <w:t>https://pubmed.ncbi.nlm.nih.gov/42767710/</w:t>
      </w:r>
    </w:p>
    <w:p>
      <w:pPr>
        <w:pStyle w:val="Heading2"/>
      </w:pPr>
      <w:r>
        <w:t>Standardisiertes Imaging für linksventrikuläre Appendage-Verschluss-Prozeduren</w:t>
      </w:r>
    </w:p>
    <w:p>
      <w:r>
        <w:rPr>
          <w:i/>
          <w:color w:val="666666"/>
          <w:sz w:val="18"/>
        </w:rPr>
        <w:t>Wunderlich NC et al.  ·  EuroIntervention  ·  07.09.2026  ·  PMID 42703764</w:t>
      </w:r>
    </w:p>
    <w:p>
      <w:r>
        <w:t>Europäischer Experten-Konsens der ELAACC mit vereinheitlichtem Rahmen für prä-, intra- und postprozedurales Imaging beim links-atrialen-Appendage-Verschluss zur Reduktion von Variabilität und Verbesserung der Reproduzierbarkeit.</w:t>
      </w:r>
    </w:p>
    <w:p>
      <w:r>
        <w:rPr>
          <w:b/>
        </w:rPr>
        <w:t xml:space="preserve">Ergebnis: </w:t>
      </w:r>
      <w:r>
        <w:t>Konsens empfiehlt hochqualitative 3D-Bildakquisition, multiplanare Rekonstruktion, standardisierte Nomenklatur und Messungen. Prä-prozedural: 3D-Bildgebung und Measurements. Intra-prozedural: 3D-TEE, ICE, Fusionsbildgebung für Punktion und Device-Platzierung. Post-prozedural: Harmonisierte Echo- und CT-Kriterien für Device-Thrombus, Leck und Stabilität mit strukturiertem Follow-up-Pfad.</w:t>
      </w:r>
    </w:p>
    <w:p>
      <w:r>
        <w:rPr>
          <w:b/>
          <w:sz w:val="19"/>
        </w:rPr>
        <w:t xml:space="preserve">Übertragbarkeit: </w:t>
      </w:r>
      <w:r>
        <w:rPr>
          <w:sz w:val="19"/>
        </w:rPr>
        <w:t>Europäische Expertengruppe, deutsches Versorgungssystem beteiligt, unmittelbar umsetzbar</w:t>
      </w:r>
    </w:p>
    <w:p>
      <w:r>
        <w:rPr>
          <w:color w:val="5A7D3A"/>
          <w:sz w:val="18"/>
        </w:rPr>
        <w:t>https://pubmed.ncbi.nlm.nih.gov/42703764/</w:t>
      </w:r>
    </w:p>
    <w:p>
      <w:pPr>
        <w:pStyle w:val="Heading1"/>
      </w:pPr>
      <w:r>
        <w:t>Aufgenommen am 23.09.2026</w:t>
      </w:r>
    </w:p>
    <w:p>
      <w:pPr>
        <w:pStyle w:val="Heading2"/>
      </w:pPr>
      <w:r>
        <w:t>Refibrillation nach öffentlichen Defibrillatoren in Laienreanimation</w:t>
      </w:r>
    </w:p>
    <w:p>
      <w:r>
        <w:rPr>
          <w:i/>
          <w:color w:val="666666"/>
          <w:sz w:val="18"/>
        </w:rPr>
        <w:t>Kernaghan A et al.  ·  Open Heart  ·  22.09.2026  ·  PMID 42772919</w:t>
      </w:r>
    </w:p>
    <w:p>
      <w:r>
        <w:t>Analyse von 1.459 Herzstillstands-Patienten mit öffentlichen Defibrillatoren, um Refibrillations-Muster und zeitliche Verläufe zu beschreiben.</w:t>
      </w:r>
    </w:p>
    <w:p>
      <w:r>
        <w:rPr>
          <w:b/>
        </w:rPr>
        <w:t xml:space="preserve">Ergebnis: </w:t>
      </w:r>
      <w:r>
        <w:t>Refibrillation trat bei 498 Patienten (34,1%) auf mit Median-Zeit von 29,8 s nach erfolgreichem Schock. Nur 11 Patienten (4,8% der 231 mit drei Schocks) hatten schockresistentes Kammerflimmern. Bei 2-Minuten-CPR-Zyklen folgt der nächste Schock etwa 90 s später; dies unterstreicht, dass Refibrillation ein relevantes Phänomen ist.</w:t>
      </w:r>
    </w:p>
    <w:p>
      <w:r>
        <w:rPr>
          <w:b/>
          <w:sz w:val="19"/>
        </w:rPr>
        <w:t xml:space="preserve">Übertragbarkeit: </w:t>
      </w:r>
      <w:r>
        <w:rPr>
          <w:sz w:val="19"/>
        </w:rPr>
        <w:t>UK-Daten, Defibrillations-Physiologie universal</w:t>
      </w:r>
    </w:p>
    <w:p>
      <w:r>
        <w:rPr>
          <w:color w:val="5A7D3A"/>
          <w:sz w:val="18"/>
        </w:rPr>
        <w:t>https://pubmed.ncbi.nlm.nih.gov/42772919/</w:t>
      </w:r>
    </w:p>
    <w:p>
      <w:pPr>
        <w:pStyle w:val="Heading2"/>
      </w:pPr>
      <w:r>
        <w:t>Diabetes Typ 2 verschlimmert Fibrosen und Ausgang bei hypertrophischer Kardiomyopathie</w:t>
      </w:r>
    </w:p>
    <w:p>
      <w:r>
        <w:rPr>
          <w:i/>
          <w:color w:val="666666"/>
          <w:sz w:val="18"/>
        </w:rPr>
        <w:t>Cao Y et al.  ·  Int J Cardiol  ·  22.09.2026  ·  PMID 42772601</w:t>
      </w:r>
    </w:p>
    <w:p>
      <w:r>
        <w:t>Kardiale Magnetresonanz-Studie an 582 HCM-Patienten mit/ohne Diabetes Typ 2 zur Einschätzung struktureller und prognostischer Unterschiede.</w:t>
      </w:r>
    </w:p>
    <w:p>
      <w:r>
        <w:rPr>
          <w:b/>
        </w:rPr>
        <w:t xml:space="preserve">Ergebnis: </w:t>
      </w:r>
      <w:r>
        <w:t>HbA1c-Erhöhung war mit stärkerer Fibrosen-Last (6,1% vs. 2,3% late gadolinium enhancement; p &lt; 0,001) und schlechterer linksventrikulärer Längsdehnung (11,0% vs. 11,9%; p = 0,002) assoziiert. Über 35 Monate Nachsorge hatten T2DM-Patienten höheres Risiko für Endpunkt-Ereignisse (24% vs. 16%; p = 0,015). Mediationsanalyse zeigte 71% Effekt über Fibrosen vermittelt.</w:t>
      </w:r>
    </w:p>
    <w:p>
      <w:r>
        <w:rPr>
          <w:b/>
          <w:sz w:val="19"/>
        </w:rPr>
        <w:t xml:space="preserve">Übertragbarkeit: </w:t>
      </w:r>
      <w:r>
        <w:rPr>
          <w:sz w:val="19"/>
        </w:rPr>
        <w:t>China, prospektive Validierung nötig, aber HCM-Phänotyp global konsistent</w:t>
      </w:r>
    </w:p>
    <w:p>
      <w:r>
        <w:rPr>
          <w:color w:val="5A7D3A"/>
          <w:sz w:val="18"/>
        </w:rPr>
        <w:t>https://pubmed.ncbi.nlm.nih.gov/42772601/</w:t>
      </w:r>
    </w:p>
    <w:p>
      <w:pPr>
        <w:pStyle w:val="Heading2"/>
      </w:pPr>
      <w:r>
        <w:t>Interleukin-8 und Neutrophilen-Biomarker für 1-Jahres-Sterblichkeit nach Herzinfarkt</w:t>
      </w:r>
    </w:p>
    <w:p>
      <w:r>
        <w:rPr>
          <w:i/>
          <w:color w:val="666666"/>
          <w:sz w:val="18"/>
        </w:rPr>
        <w:t>Wang YJ et al.  ·  Clin Res Cardiol  ·  22.09.2026  ·  PMID 42771188</w:t>
      </w:r>
    </w:p>
    <w:p>
      <w:r>
        <w:t>Untersuchung, welche Neutrophilen-assoziierten Biomarker bei Herzinfarkt-Patienten die 1-Jahres-Sterblichkeit vorhersagen.</w:t>
      </w:r>
    </w:p>
    <w:p>
      <w:r>
        <w:rPr>
          <w:b/>
        </w:rPr>
        <w:t xml:space="preserve">Ergebnis: </w:t>
      </w:r>
      <w:r>
        <w:t>IL-8 (Median: 66,82 vs. 41,24 pg/mL; p = 0,001) und zellfreie DNA waren signifikant erhöht bei Fällen mit Tod oder erneutem Herzinfarkt innerhalb eines Jahres. IL-8 zeigte die stärkste Assoziation mit Sterblichkeit (OR = 2,14; p = 0,019 für Tod) und war am höchsten in der hyperakuten Phase (&lt;6 h), noch vor hochsensitivem Troponin T. Diese Marker könnten die frühe Risikostratifizierung verbessern.</w:t>
      </w:r>
    </w:p>
    <w:p>
      <w:r>
        <w:rPr>
          <w:b/>
          <w:sz w:val="19"/>
        </w:rPr>
        <w:t xml:space="preserve">Übertragbarkeit: </w:t>
      </w:r>
      <w:r>
        <w:rPr>
          <w:sz w:val="19"/>
        </w:rPr>
        <w:t>Schweizer Kohortendaten (SPUM-ACS), vergleichbar mit deutschem Dokumentations­standard</w:t>
      </w:r>
    </w:p>
    <w:p>
      <w:r>
        <w:rPr>
          <w:color w:val="5A7D3A"/>
          <w:sz w:val="18"/>
        </w:rPr>
        <w:t>https://pubmed.ncbi.nlm.nih.gov/42771188/</w:t>
      </w:r>
    </w:p>
    <w:p>
      <w:pPr>
        <w:pStyle w:val="Heading2"/>
      </w:pPr>
      <w:r>
        <w:t>Frühe Empagliflozin-Gabe senkt Sterblichkeit nach Herzinsuffizienz-Hospitalisierung</w:t>
      </w:r>
    </w:p>
    <w:p>
      <w:r>
        <w:rPr>
          <w:i/>
          <w:color w:val="666666"/>
          <w:sz w:val="18"/>
        </w:rPr>
        <w:t>Greene SJ et al.  ·  ESC Heart Fail  ·  22.09.2026  ·  PMID 42770322</w:t>
      </w:r>
    </w:p>
    <w:p>
      <w:r>
        <w:t>Vergleich der 1-Jahres-Ergebnisse bei früher (während Aufenthalt oder 0–7 Tage nach Entlassung) versus verzögerter oder keiner Empagliflozin-Initiation nach Krankenhausaufenthalt wegen Herzinsuffizienz.</w:t>
      </w:r>
    </w:p>
    <w:p>
      <w:r>
        <w:rPr>
          <w:b/>
        </w:rPr>
        <w:t xml:space="preserve">Ergebnis: </w:t>
      </w:r>
      <w:r>
        <w:t>Frühe Empagliflozin-Initiation war mit niedrigerer 1-Jahres-Sterblichkeit assoziiert (RR 0,73, 95%-KI: 0,69–0,78). Absolute Mortalitätsrisiken betrugen 24,7% (früh), 31,1% (intermediate) und 33,6% (verzögert/keine). Frühe Initiation reduzierte auch Wiederaufnahmen (RR 0,86, KI: 0,81–0,92) und Notfall-Besuche (RR 0,87, KI: 0,82–0,93).</w:t>
      </w:r>
    </w:p>
    <w:p>
      <w:r>
        <w:rPr>
          <w:b/>
          <w:sz w:val="19"/>
        </w:rPr>
        <w:t xml:space="preserve">Übertragbarkeit: </w:t>
      </w:r>
      <w:r>
        <w:rPr>
          <w:sz w:val="19"/>
        </w:rPr>
        <w:t>US-Verwaltungsdaten (Optum), Ergebnis unabhängig von Versorgungssystem</w:t>
      </w:r>
    </w:p>
    <w:p>
      <w:r>
        <w:rPr>
          <w:color w:val="5A7D3A"/>
          <w:sz w:val="18"/>
        </w:rPr>
        <w:t>https://pubmed.ncbi.nlm.nih.gov/42770322/</w:t>
      </w:r>
    </w:p>
    <w:p>
      <w:pPr>
        <w:pStyle w:val="Heading2"/>
      </w:pPr>
      <w:r>
        <w:t>Kurzkettige Fettsäuren fördern Herzinfarkt-Heilung via Makrophagen-Weg</w:t>
      </w:r>
    </w:p>
    <w:p>
      <w:r>
        <w:rPr>
          <w:i/>
          <w:color w:val="666666"/>
          <w:sz w:val="18"/>
        </w:rPr>
        <w:t>Zhang Q et al.  ·  Basic Res Cardiol  ·  21.09.2026  ·  PMID 42766108</w:t>
      </w:r>
    </w:p>
    <w:p>
      <w:r>
        <w:t>Integrierte klinische und experimentelle Studie zum Einfluss von Blutspiegel-Kurzkettige-Fettsäuren (Butyrat, Propionat) auf Post-Infarkt-Remodeling im Menschen und Mausmodell.</w:t>
      </w:r>
    </w:p>
    <w:p>
      <w:r>
        <w:rPr>
          <w:b/>
        </w:rPr>
        <w:t xml:space="preserve">Ergebnis: </w:t>
      </w:r>
      <w:r>
        <w:t>Im Menschen waren zirkulierende Kurzketten-Fettsäuren nach Herzinfarkt deutlich erniedrigt und assoziiert mit komplexeren koronaren Läsionen und höherem MACE-Risiko. Im Maus-Herzinfarkt: SCFA-Supplementierung reduzierte Infarkt-Expansion, Kardiomyozyten-Apoptose und kardiale Ruptur und verbesserte linksventrikuläre Funktion. Mechanistisch: FFAR2-Aktivierung unterdrückt osteoklasten-ähnliche Makrophagen-Differenzierung.</w:t>
      </w:r>
    </w:p>
    <w:p>
      <w:r>
        <w:rPr>
          <w:b/>
          <w:sz w:val="19"/>
        </w:rPr>
        <w:t xml:space="preserve">Übertragbarkeit: </w:t>
      </w:r>
      <w:r>
        <w:rPr>
          <w:sz w:val="19"/>
        </w:rPr>
        <w:t>Deutsch-chinesische Kooperation (Beijing), Mechanisms gelten translational</w:t>
      </w:r>
    </w:p>
    <w:p>
      <w:r>
        <w:rPr>
          <w:color w:val="5A7D3A"/>
          <w:sz w:val="18"/>
        </w:rPr>
        <w:t>https://pubmed.ncbi.nlm.nih.gov/42766108/</w:t>
      </w:r>
    </w:p>
    <w:p>
      <w:pPr>
        <w:pStyle w:val="Heading2"/>
      </w:pPr>
      <w:r>
        <w:t>Neuer Kalziumkanal-Modulator bessert hypertrophe Kardiomyopathie</w:t>
      </w:r>
    </w:p>
    <w:p>
      <w:r>
        <w:rPr>
          <w:i/>
          <w:color w:val="666666"/>
          <w:sz w:val="18"/>
        </w:rPr>
        <w:t>Er TS et al.  ·  Circ Res  ·  18.09.2026  ·  PMID 42755710</w:t>
      </w:r>
    </w:p>
    <w:p>
      <w:r>
        <w:t>Experimentelle Grundlagenstudie an einem Tiermodell zur Wirksamkeit eines neuartigen Kalziumkanal-Modulators gegen Herzhypertrophie.</w:t>
      </w:r>
    </w:p>
    <w:p>
      <w:r>
        <w:rPr>
          <w:b/>
        </w:rPr>
        <w:t xml:space="preserve">Ergebnis: </w:t>
      </w:r>
      <w:r>
        <w:t>Abstract stellt nur die Untersuchung dar, nennt aber keine quantitativen Ergebnisse zur Wirkung oder zum Ausmaß der Besserung.</w:t>
      </w:r>
    </w:p>
    <w:p>
      <w:r>
        <w:rPr>
          <w:b/>
          <w:sz w:val="19"/>
        </w:rPr>
        <w:t xml:space="preserve">Übertragbarkeit: </w:t>
      </w:r>
      <w:r>
        <w:rPr>
          <w:sz w:val="19"/>
        </w:rPr>
        <w:t>Australisch-deutsches Grundlagenwerk, noch klinischer Weg unklar</w:t>
      </w:r>
    </w:p>
    <w:p>
      <w:r>
        <w:rPr>
          <w:color w:val="5A7D3A"/>
          <w:sz w:val="18"/>
        </w:rPr>
        <w:t>https://pubmed.ncbi.nlm.nih.gov/42755710/</w:t>
      </w:r>
    </w:p>
    <w:p>
      <w:pPr>
        <w:pStyle w:val="Heading1"/>
      </w:pPr>
      <w:r>
        <w:t>Aufgenommen am 22.09.2026</w:t>
      </w:r>
    </w:p>
    <w:p>
      <w:pPr>
        <w:pStyle w:val="Heading2"/>
      </w:pPr>
      <w:r>
        <w:t>Blutdruckoptimierung senkt intrakranielle Blutung nach Tenecteplase bei Myokardinfarkt</w:t>
      </w:r>
    </w:p>
    <w:p>
      <w:r>
        <w:rPr>
          <w:i/>
          <w:color w:val="666666"/>
          <w:sz w:val="18"/>
        </w:rPr>
        <w:t>Armstrong PW et al.  ·  Eur Heart J  ·  21.09.2026  ·  PMID 42766418</w:t>
      </w:r>
    </w:p>
    <w:p>
      <w:r>
        <w:t>Poolanalyse von 15.954 STEMI-Patienten aus 6 randomisierten Studien zur Ermittlung von Risikofaktoren für intrakranielle Blutung nach Fibrinolyse-Therapie mit Tenecteplase.</w:t>
      </w:r>
    </w:p>
    <w:p>
      <w:r>
        <w:rPr>
          <w:b/>
        </w:rPr>
        <w:t xml:space="preserve">Ergebnis: </w:t>
      </w:r>
      <w:r>
        <w:t>Für jeden 1 mmHg Anstieg des systolischen Blutdrucks über 110 mmHg erhöhte sich das ICH-Risiko um 2% (aOR 1,02; KI 1,01–1,03; p&lt;0,0001). Weibliches Geschlecht (aOR 1,49; KI 1,06–2,11) und niedriges Körpergewicht (je 5 kg Abnahme aOR 1,16; KI 1,03–1,30) erhöhten das Risiko signifikant. Ein Nomogramm mit Age-Dose-Interaktion zeigte gute Diskriminanz (C-Index 0,718).</w:t>
      </w:r>
    </w:p>
    <w:p>
      <w:r>
        <w:rPr>
          <w:b/>
          <w:sz w:val="19"/>
        </w:rPr>
        <w:t xml:space="preserve">Übertragbarkeit: </w:t>
      </w:r>
      <w:r>
        <w:rPr>
          <w:sz w:val="19"/>
        </w:rPr>
        <w:t>Internationale Myokardinfarkt-Studien mit standardisierter Blutdruck-Exclusion</w:t>
      </w:r>
    </w:p>
    <w:p>
      <w:r>
        <w:rPr>
          <w:color w:val="5A7D3A"/>
          <w:sz w:val="18"/>
        </w:rPr>
        <w:t>https://pubmed.ncbi.nlm.nih.gov/42766418/</w:t>
      </w:r>
    </w:p>
    <w:p>
      <w:pPr>
        <w:pStyle w:val="Heading2"/>
      </w:pPr>
      <w:r>
        <w:t>FFR-gesteuertes Revaskularisieren bei NSTE-ACS verringert unnötige Eingriffe</w:t>
      </w:r>
    </w:p>
    <w:p>
      <w:r>
        <w:rPr>
          <w:i/>
          <w:color w:val="666666"/>
          <w:sz w:val="18"/>
        </w:rPr>
        <w:t>Paolucci L et al.  ·  EuroIntervention  ·  21.09.2026  ·  PMID 42765399</w:t>
      </w:r>
    </w:p>
    <w:p>
      <w:r>
        <w:t>Meta-Analyse von 5 randomisierten Studien mit 2.493 Patienten (52,8% Chronische Koronarsyndrom, 47,2% NSTE-ACS) zu Outcomes nach FFR-gesteuert vs. angiographisch-gesteuerter PCI.</w:t>
      </w:r>
    </w:p>
    <w:p>
      <w:r>
        <w:rPr>
          <w:b/>
        </w:rPr>
        <w:t xml:space="preserve">Ergebnis: </w:t>
      </w:r>
      <w:r>
        <w:t>FFR-Strategie war mit ähnlicher MACE-Rate bei 1 Jahr assoziiert in NSTE-ACS (HR 0,86; KI 0,63–1,18) und CCS (HR 0,78; KI 0,58–1,05); p-Interaktion=0,792. Keine erhöhte MACE-Rate durch Lesion-Deferral. Befund über 5 Jahre bestätigt.</w:t>
      </w:r>
    </w:p>
    <w:p>
      <w:r>
        <w:rPr>
          <w:b/>
          <w:sz w:val="19"/>
        </w:rPr>
        <w:t xml:space="preserve">Übertragbarkeit: </w:t>
      </w:r>
      <w:r>
        <w:rPr>
          <w:sz w:val="19"/>
        </w:rPr>
        <w:t>Europäische Studiennetze, direkt auf deutsches Revaskularisierungs-Management übertragbar</w:t>
      </w:r>
    </w:p>
    <w:p>
      <w:r>
        <w:rPr>
          <w:color w:val="5A7D3A"/>
          <w:sz w:val="18"/>
        </w:rPr>
        <w:t>https://pubmed.ncbi.nlm.nih.gov/42765399/</w:t>
      </w:r>
    </w:p>
    <w:p>
      <w:pPr>
        <w:pStyle w:val="Heading2"/>
      </w:pPr>
      <w:r>
        <w:t>SCAI-V-Klassifikation stratifiziert Kardiogenen Schock nach Reanimation und vorhersagt Sterblichkeit</w:t>
      </w:r>
    </w:p>
    <w:p>
      <w:r>
        <w:rPr>
          <w:i/>
          <w:color w:val="666666"/>
          <w:sz w:val="18"/>
        </w:rPr>
        <w:t>Roy R et al.  ·  EuroIntervention  ·  21.09.2026  ·  PMID 42765398</w:t>
      </w:r>
    </w:p>
    <w:p>
      <w:r>
        <w:t>Neue Klassifikation des kardiogenen Schocks nach außerklinischem Herzstillstand mittels Schockgrad und Laktat-Level; Derivation (London, Gdańsk; n=627) und externe Validation (TTM-2-Kohorte; n=1.781).</w:t>
      </w:r>
    </w:p>
    <w:p>
      <w:r>
        <w:rPr>
          <w:b/>
        </w:rPr>
        <w:t xml:space="preserve">Ergebnis: </w:t>
      </w:r>
      <w:r>
        <w:t>SCAI-V mit 4 Phänotypen: Non-Shock (Überlebensrate 78% Derivation, 68% Validation), Haemometabolic Shock (20%/27%) als höchstes Mortalitätsrisiko. SCAI-V zeigte besseres Model-Fit und Diskriminanz als SCAI-2022 und -2019. Alle-Ursachen-Mortalität p&lt;0,001.</w:t>
      </w:r>
    </w:p>
    <w:p>
      <w:r>
        <w:rPr>
          <w:b/>
          <w:sz w:val="19"/>
        </w:rPr>
        <w:t xml:space="preserve">Übertragbarkeit: </w:t>
      </w:r>
      <w:r>
        <w:rPr>
          <w:sz w:val="19"/>
        </w:rPr>
        <w:t>Europäische Intensivmedizin und Reanimations-Praxis, vergleichbare Standards</w:t>
      </w:r>
    </w:p>
    <w:p>
      <w:r>
        <w:rPr>
          <w:color w:val="5A7D3A"/>
          <w:sz w:val="18"/>
        </w:rPr>
        <w:t>https://pubmed.ncbi.nlm.nih.gov/42765398/</w:t>
      </w:r>
    </w:p>
    <w:p>
      <w:pPr>
        <w:pStyle w:val="Heading2"/>
      </w:pPr>
      <w:r>
        <w:t>Herztransplantation und mechanische Kreislaufunterstützung verbessern Lebensqualität älterer Patienten unterschiedlich</w:t>
      </w:r>
    </w:p>
    <w:p>
      <w:r>
        <w:rPr>
          <w:i/>
          <w:color w:val="666666"/>
          <w:sz w:val="18"/>
        </w:rPr>
        <w:t>Grady KL et al.  ·  Circ Heart Fail  ·  21.09.2026  ·  PMID 42765308</w:t>
      </w:r>
    </w:p>
    <w:p>
      <w:r>
        <w:t>Prospektive Beobachtungsstudie der SUSTAIN-IT-Studie mit 305 älteren Patienten (60–80 Jahre) von 13 US-Zentren zu Veränderung der gesundheitsbezogenen Lebensqualität vom präoperativen Zeitpunkt bis 24 Monate nach Herztransplantation oder mechanischer Unterstützung.</w:t>
      </w:r>
    </w:p>
    <w:p>
      <w:r>
        <w:rPr>
          <w:b/>
        </w:rPr>
        <w:t xml:space="preserve">Ergebnis: </w:t>
      </w:r>
      <w:r>
        <w:t>HT ohne Präoperative MCS und langfristige MCS: signifikante Verbesserung im EQ-5D-3L Visual Analog Scale innerhalb 6 Monaten, sustained über 24 Monate. Kansas City Cardiomyopathy Questionnaire verbesserte sich in allen 3 Gruppen. MCS zeigte Reduktion von -11,2 Punkten (KI -17,3 bis -5,1; p&lt;0,001) vs. HT ohne MCS.</w:t>
      </w:r>
    </w:p>
    <w:p>
      <w:r>
        <w:rPr>
          <w:b/>
          <w:sz w:val="19"/>
        </w:rPr>
        <w:t xml:space="preserve">Übertragbarkeit: </w:t>
      </w:r>
      <w:r>
        <w:rPr>
          <w:sz w:val="19"/>
        </w:rPr>
        <w:t>USA-Studie, aber HRQOL-Methoden und Outcomemessung sind international standardisiert</w:t>
      </w:r>
    </w:p>
    <w:p>
      <w:r>
        <w:rPr>
          <w:color w:val="5A7D3A"/>
          <w:sz w:val="18"/>
        </w:rPr>
        <w:t>https://pubmed.ncbi.nlm.nih.gov/42765308/</w:t>
      </w:r>
    </w:p>
    <w:p>
      <w:pPr>
        <w:pStyle w:val="Heading2"/>
      </w:pPr>
      <w:r>
        <w:t>Screeningalgorithmus für Titin-Trunkierungs-Träger senkt Überdiagnose und spart Ressourcen</w:t>
      </w:r>
    </w:p>
    <w:p>
      <w:r>
        <w:rPr>
          <w:i/>
          <w:color w:val="666666"/>
          <w:sz w:val="18"/>
        </w:rPr>
        <w:t>Muller SA et al.  ·  Circ Heart Fail  ·  21.09.2026  ·  PMID 42765307</w:t>
      </w:r>
    </w:p>
    <w:p>
      <w:r>
        <w:t>Multizentrische prospektive Studie von 413 verwandten Trägern pathogener Titin-Trunkierungs-Varianten (Folgup 301 Patienten, median 5,7 Jahre) zur Entwicklung eines Screening-Algorithmus für dilatative Kardiomyopathie.</w:t>
      </w:r>
    </w:p>
    <w:p>
      <w:r>
        <w:rPr>
          <w:b/>
        </w:rPr>
        <w:t xml:space="preserve">Ergebnis: </w:t>
      </w:r>
      <w:r>
        <w:t>24,6% entwickelten linksventrikuläre Disfunktion oder Dilatation, 17,3% DCM. 3 Risikoprofile definiert (partielle DCM, weiblich ≥30 Jahre, weiblich &lt;30 Jahre) mit empfohlenen Screening-Intervallen von 1, 3, 5 Jahren. 5,3% erlebten Major Adverse Cardiac Events nach DCM-Diagnose.</w:t>
      </w:r>
    </w:p>
    <w:p>
      <w:r>
        <w:rPr>
          <w:b/>
          <w:sz w:val="19"/>
        </w:rPr>
        <w:t xml:space="preserve">Übertragbarkeit: </w:t>
      </w:r>
      <w:r>
        <w:rPr>
          <w:sz w:val="19"/>
        </w:rPr>
        <w:t>Europäisches Netzwerk seltene Herzerkrankungen, nationale genetische Screeningprogramme</w:t>
      </w:r>
    </w:p>
    <w:p>
      <w:r>
        <w:rPr>
          <w:color w:val="5A7D3A"/>
          <w:sz w:val="18"/>
        </w:rPr>
        <w:t>https://pubmed.ncbi.nlm.nih.gov/42765307/</w:t>
      </w:r>
    </w:p>
    <w:p>
      <w:pPr>
        <w:pStyle w:val="Heading2"/>
      </w:pPr>
      <w:r>
        <w:t>Erhöhtes β-Hydroxybutyrat vorhersagt Sterblichkeit bei Herzinsuffizienz unabhängig von etablierten Risiken</w:t>
      </w:r>
    </w:p>
    <w:p>
      <w:r>
        <w:rPr>
          <w:i/>
          <w:color w:val="666666"/>
          <w:sz w:val="18"/>
        </w:rPr>
        <w:t>Palm CL et al.  ·  ESC Heart Fail  ·  27.08.2026  ·  PMID 42764375</w:t>
      </w:r>
    </w:p>
    <w:p>
      <w:r>
        <w:t>Proteomic-Analyse von 478 Herzinsuffizienz-Patienten aus der BIOSTAT-CHF-Kohorte zur Assoziation von Ketokörpern mit Mortalität und zugrundeliegenden Mechanismen.</w:t>
      </w:r>
    </w:p>
    <w:p>
      <w:r>
        <w:rPr>
          <w:b/>
        </w:rPr>
        <w:t xml:space="preserve">Ergebnis: </w:t>
      </w:r>
      <w:r>
        <w:t>Jede Verdopplung von β-Hydroxybutyrat war mit 36,4% höherer Mortalität assoziiert (adjustierte HR 1,389; KI 1,150–1,677; p&lt;0,001). Pathway-Analyse zeigte Hochregulation von Entzündungs- und Katabalie-Genen; 76% der Mortalitäts-Assoziation wurde durch diese biologischen Pfade erklärt.</w:t>
      </w:r>
    </w:p>
    <w:p>
      <w:r>
        <w:rPr>
          <w:b/>
          <w:sz w:val="19"/>
        </w:rPr>
        <w:t xml:space="preserve">Übertragbarkeit: </w:t>
      </w:r>
      <w:r>
        <w:rPr>
          <w:sz w:val="19"/>
        </w:rPr>
        <w:t>Niederländische-deutsche Multinationale Kohorte, europäische Biomarker-Standards</w:t>
      </w:r>
    </w:p>
    <w:p>
      <w:r>
        <w:rPr>
          <w:color w:val="5A7D3A"/>
          <w:sz w:val="18"/>
        </w:rPr>
        <w:t>https://pubmed.ncbi.nlm.nih.gov/42764375/</w:t>
      </w:r>
    </w:p>
    <w:p>
      <w:pPr>
        <w:pStyle w:val="Heading1"/>
      </w:pPr>
      <w:r>
        <w:t>Aufgenommen am 21.09.2026</w:t>
      </w:r>
    </w:p>
    <w:p>
      <w:pPr>
        <w:pStyle w:val="Heading2"/>
      </w:pPr>
      <w:r>
        <w:t>Wearable mediane Nervenstimulation reduziert Vorhofflimmern nach Ablation</w:t>
      </w:r>
    </w:p>
    <w:p>
      <w:r>
        <w:rPr>
          <w:i/>
          <w:color w:val="666666"/>
          <w:sz w:val="18"/>
        </w:rPr>
        <w:t>Reddy VY et al.  ·  Heart Rhythm  ·  20.09.2026  ·  PMID 42764112</w:t>
      </w:r>
    </w:p>
    <w:p>
      <w:r>
        <w:t>Pilot-RCT zur kutanen medianen Nervenstimulation (MNS) mittels tragbarem Gerät zur Hemmung des autonomen Nervensystems nach Vorhofflimmer-Ablation. 77 Patienten randomisiert, 59 in modifizierter Intention-to-treat-Population ausgewertet.</w:t>
      </w:r>
    </w:p>
    <w:p>
      <w:r>
        <w:rPr>
          <w:b/>
        </w:rPr>
        <w:t xml:space="preserve">Ergebnis: </w:t>
      </w:r>
      <w:r>
        <w:t>In Monaten 2–6 post-blanking traten Vorhofflimmern/Vorhofflattern/Flattern-Ereignisse unter MNS deutlich seltener auf: 12 vs. 243 Events (Rate Ratio 17,93, 95%-KI 10,04–32,0, p&lt;0,0001). Nach Ausschluss eines Hochlast-Ausreißers: 12 vs. 28 Events (RR 2,17, 95%-KI 1,10–4,27, p=0,025). Arrhythmie-Freiheit nach 6 Monaten: 90,0% (MNS) vs. 80,8% (Sham), Hazard Ratio 2,15 (95%-KI 0,42–11,1, p=0,36). Keine ernsthafte unerwünschte Ereignisse gemeldet.</w:t>
      </w:r>
    </w:p>
    <w:p>
      <w:r>
        <w:rPr>
          <w:b/>
          <w:sz w:val="19"/>
        </w:rPr>
        <w:t xml:space="preserve">Übertragbarkeit: </w:t>
      </w:r>
      <w:r>
        <w:rPr>
          <w:sz w:val="19"/>
        </w:rPr>
        <w:t>USA-Pilotstudie, Sicherheitsdaten übertragbar; Wirksamkeit bedarf größerer RCT</w:t>
      </w:r>
    </w:p>
    <w:p>
      <w:r>
        <w:rPr>
          <w:color w:val="5A7D3A"/>
          <w:sz w:val="18"/>
        </w:rPr>
        <w:t>https://pubmed.ncbi.nlm.nih.gov/42764112/</w:t>
      </w:r>
    </w:p>
    <w:p>
      <w:pPr>
        <w:pStyle w:val="Heading2"/>
      </w:pPr>
      <w:r>
        <w:t>STAR Apollo™-Mapping lenkt Redo-Ablation für rezidivierendes Vorhofflimmern: 82,5% Sinusrhythmus nach 12 Monaten</w:t>
      </w:r>
    </w:p>
    <w:p>
      <w:r>
        <w:rPr>
          <w:i/>
          <w:color w:val="666666"/>
          <w:sz w:val="18"/>
        </w:rPr>
        <w:t>Kabra R et al.  ·  Heart Rhythm  ·  20.09.2026  ·  PMID 42764111</w:t>
      </w:r>
    </w:p>
    <w:p>
      <w:r>
        <w:t>Prospektive multizentrische Machbarkeitsstudie: STAR Apollo-System (Stochastischer Trajektorie-Analyse zum Auffinden repetitiver Muster und früher Aktivierungsstellen) bei 50 Patienten mit rezidivierendem persistentem Vorhofflimmern nach Pulmonalvenenisolation. Follow-up 12 Monate.</w:t>
      </w:r>
    </w:p>
    <w:p>
      <w:r>
        <w:rPr>
          <w:b/>
        </w:rPr>
        <w:t xml:space="preserve">Ergebnis: </w:t>
      </w:r>
      <w:r>
        <w:t>Pulmonalvenenwiederverschluss 92,0% (46/50). Sinusrhythmus ohne Kardioversion 46,0%, mit Kardioversion insgesamt 98,0%. Bei 12-Monats-Follow-up (n=40 Patienten): 33 (82,5%) im Sinusrhythmus, Symptomklasse EHRA I in 76,7%. Kaplan-Meier-Analyse (Single-Prozedur): AF-Freiheit 95,3% (6 Monate), 75,3% (12 Monate). Eine Perikarderguss-Komplikation (2,0%).</w:t>
      </w:r>
    </w:p>
    <w:p>
      <w:r>
        <w:rPr>
          <w:b/>
          <w:sz w:val="19"/>
        </w:rPr>
        <w:t xml:space="preserve">Übertragbarkeit: </w:t>
      </w:r>
      <w:r>
        <w:rPr>
          <w:sz w:val="19"/>
        </w:rPr>
        <w:t>USA-Multizenterstudie; System FDA-genehmigt; Machbarkeit und Sicherheit belegt</w:t>
      </w:r>
    </w:p>
    <w:p>
      <w:r>
        <w:rPr>
          <w:color w:val="5A7D3A"/>
          <w:sz w:val="18"/>
        </w:rPr>
        <w:t>https://pubmed.ncbi.nlm.nih.gov/42764111/</w:t>
      </w:r>
    </w:p>
    <w:p>
      <w:pPr>
        <w:pStyle w:val="Heading2"/>
      </w:pPr>
      <w:r>
        <w:t>MYBPC3-Mutationen treiben schwere linksventrikuläre Hypertrophie in pädiatrischer HCM</w:t>
      </w:r>
    </w:p>
    <w:p>
      <w:r>
        <w:rPr>
          <w:i/>
          <w:color w:val="666666"/>
          <w:sz w:val="18"/>
        </w:rPr>
        <w:t>Pahl E et al.  ·  JACC Heart Fail  ·  17.09.2026  ·  PMID 42758059</w:t>
      </w:r>
    </w:p>
    <w:p>
      <w:r>
        <w:t>Genotyp-Phänotyp-Studie aus US-Pädiatriekardiologie-Zentren: 143 Kinder mit HCM, Exom-Sequenzierung, Echokardiographie mit z-Score-Klassifikation der LV-Wanddicke (mild/moderat/schwer).</w:t>
      </w:r>
    </w:p>
    <w:p>
      <w:r>
        <w:rPr>
          <w:b/>
        </w:rPr>
        <w:t xml:space="preserve">Ergebnis: </w:t>
      </w:r>
      <w:r>
        <w:t>51% der Kinder trugen pathogene Varianten (93% sarkomisch). Schwere LVH (28%, n=40) korrelierte mit jüngeres Alter (6,4 vs. 12,9 Jahre, p=0,005) und höherer Wahrscheinlichkeit pathogener Varianten; MYBPC3-Assoziation besonders stark (OR 4,1, 95%-KI 1,7–9,9). Missense-Varianten in MYBPC3 überwogen in Schwer-Fällen gegenüber Stop/Indel/Splicing.</w:t>
      </w:r>
    </w:p>
    <w:p>
      <w:r>
        <w:rPr>
          <w:b/>
          <w:sz w:val="19"/>
        </w:rPr>
        <w:t xml:space="preserve">Übertragbarkeit: </w:t>
      </w:r>
      <w:r>
        <w:rPr>
          <w:sz w:val="19"/>
        </w:rPr>
        <w:t>USA-Register; Genotypisierung auch in Deutschland verfügbar; Kinderkardiologie strukturiert</w:t>
      </w:r>
    </w:p>
    <w:p>
      <w:r>
        <w:rPr>
          <w:color w:val="5A7D3A"/>
          <w:sz w:val="18"/>
        </w:rPr>
        <w:t>https://pubmed.ncbi.nlm.nih.gov/42758059/</w:t>
      </w:r>
    </w:p>
    <w:p>
      <w:pPr>
        <w:pStyle w:val="Heading2"/>
      </w:pPr>
      <w:r>
        <w:t>Alleinige Kulprit-Revaskularisierung bei Herzinfarkt mit Kardiogenem Schock</w:t>
      </w:r>
    </w:p>
    <w:p>
      <w:r>
        <w:rPr>
          <w:i/>
          <w:color w:val="666666"/>
          <w:sz w:val="18"/>
        </w:rPr>
        <w:t>Bogerd M et al.  ·  J Am Heart Assoc  ·  18.09.2026  ·  PMID 42757943</w:t>
      </w:r>
    </w:p>
    <w:p>
      <w:r>
        <w:t>Registerstudie aus den Niederlanden zu Revaskularisierungsstrategie (Culprit-only vs. Multivessel) bei akutem Myokardinfarkt mit kardiogenem Schock.</w:t>
      </w:r>
    </w:p>
    <w:p>
      <w:r>
        <w:rPr>
          <w:b/>
        </w:rPr>
        <w:t xml:space="preserve">Ergebnis: </w:t>
      </w:r>
      <w:r>
        <w:t>Keine statistisch signifikanten Unterschiede in Krankenhausmortalität, wiederholter Revaskularisierung oder Stentrestenose bei Culprit-only-Strategie. Daten bestätigen Sicherheit und Effizienz des Culprit-only-Ansatzes in realer Versorgungspraxis, um unnötige Koronarverletzung zu vermeiden.</w:t>
      </w:r>
    </w:p>
    <w:p>
      <w:r>
        <w:rPr>
          <w:b/>
          <w:sz w:val="19"/>
        </w:rPr>
        <w:t xml:space="preserve">Übertragbarkeit: </w:t>
      </w:r>
      <w:r>
        <w:rPr>
          <w:sz w:val="19"/>
        </w:rPr>
        <w:t>Niederlande, ähnliches Gesundheitssystem; deutsches Infarktmanagement orientiert sich an europäischen Leitlinien</w:t>
      </w:r>
    </w:p>
    <w:p>
      <w:r>
        <w:rPr>
          <w:color w:val="5A7D3A"/>
          <w:sz w:val="18"/>
        </w:rPr>
        <w:t>https://pubmed.ncbi.nlm.nih.gov/42757943/</w:t>
      </w:r>
    </w:p>
    <w:p>
      <w:pPr>
        <w:pStyle w:val="Heading2"/>
      </w:pPr>
      <w:r>
        <w:t>Krebspatienten mit Herzinfarkt erhalten gleich oft Koronarintervention wie ohne Krebs</w:t>
      </w:r>
    </w:p>
    <w:p>
      <w:r>
        <w:rPr>
          <w:i/>
          <w:color w:val="666666"/>
          <w:sz w:val="18"/>
        </w:rPr>
        <w:t>Greco A et al.  ·  Int J Cardiol  ·  17.09.2026  ·  PMID 42754098</w:t>
      </w:r>
    </w:p>
    <w:p>
      <w:r>
        <w:t>EYESHOT-2-Register: Vergleich Herzinfarkt-Management bei Patienten mit aktuellem Krebs (3,5%), früheren Krebs (4,8%) vs. ohne Krebs; 2797 Patienten in italienischen Herzkliniken.</w:t>
      </w:r>
    </w:p>
    <w:p>
      <w:r>
        <w:rPr>
          <w:b/>
        </w:rPr>
        <w:t xml:space="preserve">Ergebnis: </w:t>
      </w:r>
      <w:r>
        <w:t>PCI-Raten STEMI: 95,6% (aktiv Krebs), 97,1% (Vorgeschichte), 94,0% (kein Krebs), p=0,65. NSTEMI: 69,8%, 73,8%, 73,3%, p=0,84. Nach Adjustierung kein signifikanter Unterschied in PCI-Verzicht (STEMI p=0,42, NSTEMI p=0,78). Blutungskomplikationen in NSTEMI erhöht bei Krebs (5,7 % und 4,6% vs. 1,7%, p=0,03).</w:t>
      </w:r>
    </w:p>
    <w:p>
      <w:r>
        <w:rPr>
          <w:b/>
          <w:sz w:val="19"/>
        </w:rPr>
        <w:t xml:space="preserve">Übertragbarkeit: </w:t>
      </w:r>
      <w:r>
        <w:rPr>
          <w:sz w:val="19"/>
        </w:rPr>
        <w:t>Italien, europäisches Versicherungssystem; Datenqualität durch nationales ANMCO-Register</w:t>
      </w:r>
    </w:p>
    <w:p>
      <w:r>
        <w:rPr>
          <w:color w:val="5A7D3A"/>
          <w:sz w:val="18"/>
        </w:rPr>
        <w:t>https://pubmed.ncbi.nlm.nih.gov/42754098/</w:t>
      </w:r>
    </w:p>
    <w:p>
      <w:pPr>
        <w:pStyle w:val="Heading2"/>
      </w:pPr>
      <w:r>
        <w:t>Kolchizin senkt perioperative Herzinfarkte nach Brustkorb-OP, unabhängig von KHK-Status</w:t>
      </w:r>
    </w:p>
    <w:p>
      <w:r>
        <w:rPr>
          <w:i/>
          <w:color w:val="666666"/>
          <w:sz w:val="18"/>
        </w:rPr>
        <w:t>Razeghi G et al.  ·  Open Heart  ·  15.09.2026  ·  PMID 42744416</w:t>
      </w:r>
    </w:p>
    <w:p>
      <w:r>
        <w:t>Sekundäranalyse der COP-AF-RCT: Kolchizin 0,5 mg vs. Placebo 2×täglich für 10 Tage perioperativ bei nicht-kardialer Brustkorb-Chirurgie; Endpunkt Myokardverletzung nach nicht-kardialer Operation (MINS).</w:t>
      </w:r>
    </w:p>
    <w:p>
      <w:r>
        <w:rPr>
          <w:b/>
        </w:rPr>
        <w:t xml:space="preserve">Ergebnis: </w:t>
      </w:r>
      <w:r>
        <w:t>MINS trat bei Patienten mit KHK häufiger auf (29,3% vs. 18,2% ohne KHK, adjustiert HR 1,53, 95%-KI 1,22–1,92, p&lt;0,001). Kolchizin zeigte keinen signifikanten differenziellen Effekt nach KHK-Status (HR 0,82 vs. 0,91, p für Interaktion=0,61). Für Endpunkt Death/Stroke/MINS: aHR 1,53 (95%-KI 1,22–1,91) bei KHK.</w:t>
      </w:r>
    </w:p>
    <w:p>
      <w:r>
        <w:rPr>
          <w:b/>
          <w:sz w:val="19"/>
        </w:rPr>
        <w:t xml:space="preserve">Übertragbarkeit: </w:t>
      </w:r>
      <w:r>
        <w:rPr>
          <w:sz w:val="19"/>
        </w:rPr>
        <w:t>Multi-nationale RCT (Kanada, Europa, Asien), europäische Chirurgieleitlinien übertragbar</w:t>
      </w:r>
    </w:p>
    <w:p>
      <w:r>
        <w:rPr>
          <w:color w:val="5A7D3A"/>
          <w:sz w:val="18"/>
        </w:rPr>
        <w:t>https://pubmed.ncbi.nlm.nih.gov/42744416/</w:t>
      </w:r>
    </w:p>
    <w:p>
      <w:pPr>
        <w:pStyle w:val="Heading2"/>
      </w:pPr>
      <w:r>
        <w:t>Genotyp bestimmt Linkschenkelblock-Phänotyp und Symptomatik bei dilatativer Kardiomyopathie</w:t>
      </w:r>
    </w:p>
    <w:p>
      <w:r>
        <w:rPr>
          <w:i/>
          <w:color w:val="666666"/>
          <w:sz w:val="18"/>
        </w:rPr>
        <w:t>Fink T et al.  ·  Eur J Heart Fail  ·  04.09.2026  ·  PMID 42695499</w:t>
      </w:r>
    </w:p>
    <w:p>
      <w:r>
        <w:t>Kommentar zu Rolle genetischer Varianten bei Linkschenkelblock im Kontext genetischer Kardiomyopathien; Differenzierung zwischen genetischem Ursprung und Reizleitungsmuster.</w:t>
      </w:r>
    </w:p>
    <w:p>
      <w:r>
        <w:rPr>
          <w:b/>
        </w:rPr>
        <w:t xml:space="preserve">Ergebnis: </w:t>
      </w:r>
      <w:r>
        <w:t>Nicht alle Linkschenkelblöcke sind identisch: Genotyp bestimmt funktionelle Ausprägung; MYBPC3-Mutationen zeigen andere Phänotypen als MYH7 oder andere Gene. Implikation für CRT-Indikation und therapeutische Ansätze.</w:t>
      </w:r>
    </w:p>
    <w:p>
      <w:r>
        <w:rPr>
          <w:b/>
          <w:sz w:val="19"/>
        </w:rPr>
        <w:t xml:space="preserve">Übertragbarkeit: </w:t>
      </w:r>
      <w:r>
        <w:rPr>
          <w:sz w:val="19"/>
        </w:rPr>
        <w:t>Deutschland/Österreich, DZHK-beteilte Zentren; Genotypisierung in Spezialkliniken verfügbar</w:t>
      </w:r>
    </w:p>
    <w:p>
      <w:r>
        <w:rPr>
          <w:color w:val="5A7D3A"/>
          <w:sz w:val="18"/>
        </w:rPr>
        <w:t>https://pubmed.ncbi.nlm.nih.gov/42695499/</w:t>
      </w:r>
    </w:p>
    <w:p>
      <w:pPr>
        <w:pStyle w:val="Heading1"/>
      </w:pPr>
      <w:r>
        <w:t>Aufgenommen am 20.09.2026</w:t>
      </w:r>
    </w:p>
    <w:p>
      <w:pPr>
        <w:pStyle w:val="Heading2"/>
      </w:pPr>
      <w:r>
        <w:t>TAVI-Verzögerung &gt;6 Monate bei schwerer Aortenklappenstenose erhöht Mortalität um 3,5-fach</w:t>
      </w:r>
    </w:p>
    <w:p>
      <w:r>
        <w:rPr>
          <w:i/>
          <w:color w:val="666666"/>
          <w:sz w:val="18"/>
        </w:rPr>
        <w:t>Omuro A et al.  ·  Open Heart  ·  18.09.2026  ·  PMID 42760097</w:t>
      </w:r>
    </w:p>
    <w:p>
      <w:r>
        <w:t>Retrospektive Kohorte von 149 Patienten mit schwerer Aortenklappenstenose: Vergleich früher (&lt;6 Monate) vs. verzögerter (&gt;6 Monate) TAVI auf klinische Ergebnisse.</w:t>
      </w:r>
    </w:p>
    <w:p>
      <w:r>
        <w:rPr>
          <w:b/>
        </w:rPr>
        <w:t xml:space="preserve">Ergebnis: </w:t>
      </w:r>
      <w:r>
        <w:t>Bei medianer Nachbeobachtung von 729 Tagen traten Herzinsuffizienz-Hospitalisierung oder Sterblichkeit in der Verzögerungs-Gruppe häufiger auf (33 % vs. 16 %, p=0,013). In Cox-Regression war Verzögerung unabhängig mit dem Endpunkt assoziiert (HR 3,47; 95 % KI 1,61–7,47; p=0,0014). Höhere Clinical Frailty Scale war auch prädiktiv (HR 1,62).</w:t>
      </w:r>
    </w:p>
    <w:p>
      <w:r>
        <w:rPr>
          <w:b/>
          <w:sz w:val="19"/>
        </w:rPr>
        <w:t xml:space="preserve">Übertragbarkeit: </w:t>
      </w:r>
      <w:r>
        <w:rPr>
          <w:sz w:val="19"/>
        </w:rPr>
        <w:t>Japanische Klinikdaten; Befund zur Prognostik übertragbar, strategische Implikation abhängig von deutscher TAVI-Indikationspraxis.</w:t>
      </w:r>
    </w:p>
    <w:p>
      <w:r>
        <w:rPr>
          <w:color w:val="5A7D3A"/>
          <w:sz w:val="18"/>
        </w:rPr>
        <w:t>https://pubmed.ncbi.nlm.nih.gov/42760097/</w:t>
      </w:r>
    </w:p>
    <w:p>
      <w:pPr>
        <w:pStyle w:val="Heading2"/>
      </w:pPr>
      <w:r>
        <w:t>Vorhofflimmern-assoziierte Schlaganfälle in Norwegen steigen bei unter 65 Jahren trotz Antikoagulation</w:t>
      </w:r>
    </w:p>
    <w:p>
      <w:r>
        <w:rPr>
          <w:i/>
          <w:color w:val="666666"/>
          <w:sz w:val="18"/>
        </w:rPr>
        <w:t>Anjum M et al.  ·  J Am Heart Assoc  ·  18.09.2026  ·  PMID 42757920</w:t>
      </w:r>
    </w:p>
    <w:p>
      <w:r>
        <w:t>Norwegische Bevölkerungsstudie (AFNOR) 2001–2021 zu Trends der VF-bedingten Schlaganfallrate.</w:t>
      </w:r>
    </w:p>
    <w:p>
      <w:r>
        <w:rPr>
          <w:b/>
        </w:rPr>
        <w:t xml:space="preserve">Ergebnis: </w:t>
      </w:r>
      <w:r>
        <w:t>66.795 (29,4 %) von 227.575 Schlaganfällen waren VF-assoziiert. Gesamtinzidenz VF-ischämischer Schlaganfälle stabil (67,8 pro 100.000 2001 vs. 68,4 pro 100.000 2021; IRR 1,01), aber Anstieg bei 15–64 Jahren. 69 % aller VF-ischämischen Schlaganfälle traten bei nicht antikoagulierten Personen auf. VF-assoziierte intrakranielle Blutungen bei ≥75 Jahren nahmen zu, angetrieben durch antikoagulierte Patienten.</w:t>
      </w:r>
    </w:p>
    <w:p>
      <w:r>
        <w:rPr>
          <w:b/>
          <w:sz w:val="19"/>
        </w:rPr>
        <w:t xml:space="preserve">Übertragbarkeit: </w:t>
      </w:r>
      <w:r>
        <w:rPr>
          <w:sz w:val="19"/>
        </w:rPr>
        <w:t>Nordische Bevölkerungsregisterstudie mit ähnlicher Versorgungsstruktur und Antikoagulations-Standards.</w:t>
      </w:r>
    </w:p>
    <w:p>
      <w:r>
        <w:rPr>
          <w:color w:val="5A7D3A"/>
          <w:sz w:val="18"/>
        </w:rPr>
        <w:t>https://pubmed.ncbi.nlm.nih.gov/42757920/</w:t>
      </w:r>
    </w:p>
    <w:p>
      <w:pPr>
        <w:pStyle w:val="Heading2"/>
      </w:pPr>
      <w:r>
        <w:t>Geschlechtsunterschiede bei Androgenen und Herzinfarkt-/Schlaganfallrisiko: KORA-Studie</w:t>
      </w:r>
    </w:p>
    <w:p>
      <w:r>
        <w:rPr>
          <w:i/>
          <w:color w:val="666666"/>
          <w:sz w:val="18"/>
        </w:rPr>
        <w:t>Raeisi-Dehkordi H et al.  ·  J Am Heart Assoc  ·  18.09.2026  ·  PMID 42757908</w:t>
      </w:r>
    </w:p>
    <w:p>
      <w:r>
        <w:t>Beobachtungsstudie an 1.970 Personen in Bayern über 8,6 Jahre zur Rolle von Testosteron und SHBG als Mediatoren geschlechtsspezifischer kardiovaskulärer Risiken.</w:t>
      </w:r>
    </w:p>
    <w:p>
      <w:r>
        <w:rPr>
          <w:b/>
        </w:rPr>
        <w:t xml:space="preserve">Ergebnis: </w:t>
      </w:r>
      <w:r>
        <w:t>71 Schlaganfälle und 63 Herzinfarkte traten auf. Testosteron und Dihydrotestosteron zeigten dimorphe Mediator-Effekte auf das Schlaganfallrisiko (direkt: HR 0,42 und 0,40; indirekt: HR 2,48 und 2,90), nicht auf das Herzinfarktrisiko. Die Geschlechtsdifferenzen bei kardiovaskulären Ereignissen werden nur teilweise durch Androgene erklärt.</w:t>
      </w:r>
    </w:p>
    <w:p>
      <w:r>
        <w:rPr>
          <w:b/>
          <w:sz w:val="19"/>
        </w:rPr>
        <w:t xml:space="preserve">Übertragbarkeit: </w:t>
      </w:r>
      <w:r>
        <w:rPr>
          <w:sz w:val="19"/>
        </w:rPr>
        <w:t>Deutsche Kohortendaten KORA mit Baseline-Messungen vergleichbar zu Versorgungsdaten.</w:t>
      </w:r>
    </w:p>
    <w:p>
      <w:r>
        <w:rPr>
          <w:color w:val="5A7D3A"/>
          <w:sz w:val="18"/>
        </w:rPr>
        <w:t>https://pubmed.ncbi.nlm.nih.gov/42757908/</w:t>
      </w:r>
    </w:p>
    <w:p>
      <w:pPr>
        <w:pStyle w:val="Heading2"/>
      </w:pPr>
      <w:r>
        <w:t>GLP-1-RA und SGLT2i mit kombinierter Therapie senken Sterblichkeit nach VF-Ablation auf 40 %</w:t>
      </w:r>
    </w:p>
    <w:p>
      <w:r>
        <w:rPr>
          <w:i/>
          <w:color w:val="666666"/>
          <w:sz w:val="18"/>
        </w:rPr>
        <w:t>Ramadan A et al.  ·  Heart Rhythm  ·  17.09.2026  ·  PMID 42753998</w:t>
      </w:r>
    </w:p>
    <w:p>
      <w:r>
        <w:t>TriNetX-Datenbank 2018–2024: Vergleich von Glukagon-ähnlichem Peptid-1-Rezeptoragonist (GLP-1 RA), SGLT2-Inhibitor (SGLT2i) und Kombinationstherapie auf VF-Rezidiv und kardiovaskuläre Ergebnisse nach Katheter-Ablation.</w:t>
      </w:r>
    </w:p>
    <w:p>
      <w:r>
        <w:rPr>
          <w:b/>
        </w:rPr>
        <w:t xml:space="preserve">Ergebnis: </w:t>
      </w:r>
      <w:r>
        <w:t>Bei 1.393 Patienten pro Gruppe war VF-Rezidiv ähnlich unter GLP-1 RA vs. SGLT2i (HR 1,01; p=0,86). Kombinationstherapie vs. GLP-1 RA (n=952 je Gruppe): VF-Rezidiv ähnlich (HR 1,13), aber Gesamtsterblichkeit niedriger (HR 0,54; p=0,01). Kombinationstherapie vs. SGLT2i (n=1.213 je Gruppe): Rezidiv ähnlich (HR 1,09), Sterblichkeit reduziert (HR 0,60; p=0,02).</w:t>
      </w:r>
    </w:p>
    <w:p>
      <w:r>
        <w:rPr>
          <w:b/>
          <w:sz w:val="19"/>
        </w:rPr>
        <w:t xml:space="preserve">Übertragbarkeit: </w:t>
      </w:r>
      <w:r>
        <w:rPr>
          <w:sz w:val="19"/>
        </w:rPr>
        <w:t>USA-Datenbank TriNetX; Medikationsmuster übertragbar für Deutschland, aber VF-Ablations-Strategien unterscheiden sich regional.</w:t>
      </w:r>
    </w:p>
    <w:p>
      <w:r>
        <w:rPr>
          <w:color w:val="5A7D3A"/>
          <w:sz w:val="18"/>
        </w:rPr>
        <w:t>https://pubmed.ncbi.nlm.nih.gov/42753998/</w:t>
      </w:r>
    </w:p>
    <w:p>
      <w:pPr>
        <w:pStyle w:val="Heading2"/>
      </w:pPr>
      <w:r>
        <w:t>Persistente CRP-Erhöhung erhöht Herzinsuffizienz-Inzidenz um 34 % bei erhöhtem kardiovaskulärem Risiko</w:t>
      </w:r>
    </w:p>
    <w:p>
      <w:r>
        <w:rPr>
          <w:i/>
          <w:color w:val="666666"/>
          <w:sz w:val="18"/>
        </w:rPr>
        <w:t>Busti M et al.  ·  Int J Cardiol  ·  16.09.2026  ·  PMID 42749086</w:t>
      </w:r>
    </w:p>
    <w:p>
      <w:r>
        <w:t>Multizentrische elektronische Gesundheitsakte-Studie mit 64.743 Erwachsenen (40–80 Jahre) zu Assoziation persistenter C-reaktiver Protein-Erhöhung (CRP) mit neu aufgetretener Herzinsuffizienz über 10 Jahre.</w:t>
      </w:r>
    </w:p>
    <w:p>
      <w:r>
        <w:rPr>
          <w:b/>
        </w:rPr>
        <w:t xml:space="preserve">Ergebnis: </w:t>
      </w:r>
      <w:r>
        <w:t>Erhöhtes CRP (3,1–10,0 mg/L vs. 0,1–3,0 mg/L) assoziiert mit höherem HF-Risiko (HR 1,34; 95 % KI 1,22–1,48), Gesamtsterblichkeit (HR 1,90; KI 1,67–2,17) und Kombination (HR 1,49). Phänotyp-spezifische Analysen zeigten konsistente Assoziationen bei HFrEF (HR 1,53) und HFpEF (HR 1,44). Stärkerer Effekt bei Nicht-Adipösen.</w:t>
      </w:r>
    </w:p>
    <w:p>
      <w:r>
        <w:rPr>
          <w:b/>
          <w:sz w:val="19"/>
        </w:rPr>
        <w:t xml:space="preserve">Übertragbarkeit: </w:t>
      </w:r>
      <w:r>
        <w:rPr>
          <w:sz w:val="19"/>
        </w:rPr>
        <w:t>TriNetX-Netzwerk, Amerika und internationale Standorte; Inflammations-Biomarker-Assoziationen konzeptionell übertragbar, aber US-Datenschutz-Standards unterschiedlich.</w:t>
      </w:r>
    </w:p>
    <w:p>
      <w:r>
        <w:rPr>
          <w:color w:val="5A7D3A"/>
          <w:sz w:val="18"/>
        </w:rPr>
        <w:t>https://pubmed.ncbi.nlm.nih.gov/42749086/</w:t>
      </w:r>
    </w:p>
    <w:p>
      <w:pPr>
        <w:pStyle w:val="Heading2"/>
      </w:pPr>
      <w:r>
        <w:t>Psychiatrische Störungen nach Trauma als Herz-Kreislauf-Risiko: dänische Registerstudie</w:t>
      </w:r>
    </w:p>
    <w:p>
      <w:r>
        <w:rPr>
          <w:i/>
          <w:color w:val="666666"/>
          <w:sz w:val="18"/>
        </w:rPr>
        <w:t>Sumner JA et al.  ·  J Am Heart Assoc  ·  15.09.2026  ·  PMID 42684053</w:t>
      </w:r>
    </w:p>
    <w:p>
      <w:r>
        <w:t>Populationsbasierte Fallkontroll-Studie zu psychischen Folgeerkrankungen nach Traumaexposition und Risiko für Major Adverse Cardiac and Cerebrovascular Events (MACCE).</w:t>
      </w:r>
    </w:p>
    <w:p>
      <w:r>
        <w:rPr>
          <w:b/>
        </w:rPr>
        <w:t xml:space="preserve">Ergebnis: </w:t>
      </w:r>
      <w:r>
        <w:t>Unter 43.994 MACCE-Fällen war Alkoholverwandtschaftsstörung der stärkste psychiatrische Prädiktor, gefolgt von depressiven Störungen und PTSD. In maschinellen Lernmodellen zeigte das Modell mittlere Diskriminationsfähigkeit (Konkordanzindex 0,65). Depressionen waren bei Frauen stärker assoziiert als bei Männern. Suchtstörungen über alle Geschlechter signifikant mit erhöhtem MACCE-Risiko verbunden.</w:t>
      </w:r>
    </w:p>
    <w:p>
      <w:r>
        <w:rPr>
          <w:b/>
          <w:sz w:val="19"/>
        </w:rPr>
        <w:t xml:space="preserve">Übertragbarkeit: </w:t>
      </w:r>
      <w:r>
        <w:rPr>
          <w:sz w:val="19"/>
        </w:rPr>
        <w:t>Dänisches Universalregister 1995–2021, ähnliches Gesundheitssystem wie Deutschland.</w:t>
      </w:r>
    </w:p>
    <w:p>
      <w:r>
        <w:rPr>
          <w:color w:val="5A7D3A"/>
          <w:sz w:val="18"/>
        </w:rPr>
        <w:t>https://pubmed.ncbi.nlm.nih.gov/42684053/</w:t>
      </w:r>
    </w:p>
    <w:p>
      <w:pPr>
        <w:pStyle w:val="Heading1"/>
      </w:pPr>
      <w:r>
        <w:t>Aufgenommen am 19.09.2026</w:t>
      </w:r>
    </w:p>
    <w:p>
      <w:pPr>
        <w:pStyle w:val="Heading2"/>
      </w:pPr>
      <w:r>
        <w:t>Epicardiales Fett bei Vorhofflimmern: Biomarker für Rezidivrisiko</w:t>
      </w:r>
    </w:p>
    <w:p>
      <w:r>
        <w:rPr>
          <w:i/>
          <w:color w:val="666666"/>
          <w:sz w:val="18"/>
        </w:rPr>
        <w:t>Erhard N et al.  ·  Heart Rhythm  ·  18.09.2026  ·  PMID 42759859</w:t>
      </w:r>
    </w:p>
    <w:p>
      <w:r>
        <w:t>Die Studie quantifizierte mit Photon-Counting-CT das epikardiale Fettgewebe beider Vorhöfe vor Ablation bei 210 Patienten mit paroxysmaler und persistierender AF und verfolgte die Arrhythmie-Freiheit nach 12 Monaten.</w:t>
      </w:r>
    </w:p>
    <w:p>
      <w:r>
        <w:rPr>
          <w:b/>
        </w:rPr>
        <w:t xml:space="preserve">Ergebnis: </w:t>
      </w:r>
      <w:r>
        <w:t>Im linken Vorhof korrelierte ein höheres epikardiales Fettvolumen mit Rezidiven bei persistierender AF (HR 1,51 pro 10 mL Zunahme; 95%-KI 1,06–2,15), nicht jedoch bei paroxysmaler AF (HR 0,79; p für Interaktion = 0,014). Die Arrhythmie-Freiheit betrug 81,9 % bei paroxysmaler und 57,3 % bei persistierender AF (p = 0,005). Diese Biomarker-Stratifikation könnte zukünftig die Patientenauswahl und Nachsorge lenken.</w:t>
      </w:r>
    </w:p>
    <w:p>
      <w:r>
        <w:rPr>
          <w:b/>
          <w:sz w:val="19"/>
        </w:rPr>
        <w:t xml:space="preserve">Übertragbarkeit: </w:t>
      </w:r>
      <w:r>
        <w:rPr>
          <w:sz w:val="19"/>
        </w:rPr>
        <w:t>Deutsches Zentrum für Herz-Kreislauf-Forschung, prospektive klinische Studie mit standardisierter CT-Bildgebung</w:t>
      </w:r>
    </w:p>
    <w:p>
      <w:r>
        <w:rPr>
          <w:color w:val="5A7D3A"/>
          <w:sz w:val="18"/>
        </w:rPr>
        <w:t>https://pubmed.ncbi.nlm.nih.gov/42759859/</w:t>
      </w:r>
    </w:p>
    <w:p>
      <w:pPr>
        <w:pStyle w:val="Heading2"/>
      </w:pPr>
      <w:r>
        <w:t>Neutrophil-Lymphozyten-Verhältnis bei Herzinsuffizienz: SGLT2-Hemmer wirken unabhängig davon</w:t>
      </w:r>
    </w:p>
    <w:p>
      <w:r>
        <w:rPr>
          <w:i/>
          <w:color w:val="666666"/>
          <w:sz w:val="18"/>
        </w:rPr>
        <w:t>Pellicori P et al.  ·  ESC Heart Fail  ·  18.09.2026  ·  PMID 42759496</w:t>
      </w:r>
    </w:p>
    <w:p>
      <w:r>
        <w:t>Post-hoc-Analyse der EMPEROR-Pooled-Datenbank (9.706 Patienten mit CHF) untersuchte das Neutrophil-Lymphozyten-Verhältnis (NLR) als Marker für Inflammation und Stauung und die Effektivität von Empagliflozin nach Quintilen.</w:t>
      </w:r>
    </w:p>
    <w:p>
      <w:r>
        <w:rPr>
          <w:b/>
        </w:rPr>
        <w:t xml:space="preserve">Ergebnis: </w:t>
      </w:r>
      <w:r>
        <w:t>Höchstes NLR-Quintil (vs. niedrigstes) zeigte 27,3 % vs. 14,9 % Primärereignisse (HF-Hospitalisierung oder kardiovaskulärer Tod; adjustierte HR 1,44; 95%-KI 1,16–1,80; p = 0,001). Empagliflozin reduzierte die Primärendpunkte konsistent über alle NLR-Gruppen hinweg, und der Wirkmechanismus war vom NLR-Ausgangswert unabhängig.</w:t>
      </w:r>
    </w:p>
    <w:p>
      <w:r>
        <w:rPr>
          <w:b/>
          <w:sz w:val="19"/>
        </w:rPr>
        <w:t xml:space="preserve">Übertragbarkeit: </w:t>
      </w:r>
      <w:r>
        <w:rPr>
          <w:sz w:val="19"/>
        </w:rPr>
        <w:t>Multinationale Studie, europäische SGLT2i-Leitlinien-Therapie, stratifizierte Effektivität relevant</w:t>
      </w:r>
    </w:p>
    <w:p>
      <w:r>
        <w:rPr>
          <w:color w:val="5A7D3A"/>
          <w:sz w:val="18"/>
        </w:rPr>
        <w:t>https://pubmed.ncbi.nlm.nih.gov/42759496/</w:t>
      </w:r>
    </w:p>
    <w:p>
      <w:pPr>
        <w:pStyle w:val="Heading2"/>
      </w:pPr>
      <w:r>
        <w:t>Frührhythmuskontrollen bei Vorhofflimmern und Krebsgeschichte: EAST-AFNET-4-Subgruppe</w:t>
      </w:r>
    </w:p>
    <w:p>
      <w:r>
        <w:rPr>
          <w:i/>
          <w:color w:val="666666"/>
          <w:sz w:val="18"/>
        </w:rPr>
        <w:t>Ismaili D et al.  ·  Europace  ·  18.09.2026  ·  PMID 42758310</w:t>
      </w:r>
    </w:p>
    <w:p>
      <w:r>
        <w:t>Sekundäranalyse der EAST-AFNET-4-Studie verglich 216 Patienten mit Krebsgeschichte (7,8 %) gegen 2.563 ohne Krebs bezüglich Nutzen und Sicherheit einer frühen Rhythmuskontrolle.</w:t>
      </w:r>
    </w:p>
    <w:p>
      <w:r>
        <w:rPr>
          <w:b/>
        </w:rPr>
        <w:t xml:space="preserve">Ergebnis: </w:t>
      </w:r>
      <w:r>
        <w:t>Frühe Rhythmuskontrolle reduzierte die Primärendpunkte (kardiovaskulärer Tod, Schlaganfall, HF- oder Herzinfarkt-Hospitalisierung) unabhängig von Krebsgeschichte (p Interaktion = 0,23), mit 84,9 % vs. 81,8 % Sinusrhythmus nach 24 Monaten. Ein Signal für mehr Sicherheitsereignisse unter Rhythmuskontrolle bei Krebspatienten (31 % vs. 20 %; p Interaktion = 0,055) warnt vor zusätzlichen Schäden in dieser Subgruppe.</w:t>
      </w:r>
    </w:p>
    <w:p>
      <w:r>
        <w:rPr>
          <w:b/>
          <w:sz w:val="19"/>
        </w:rPr>
        <w:t xml:space="preserve">Übertragbarkeit: </w:t>
      </w:r>
      <w:r>
        <w:rPr>
          <w:sz w:val="19"/>
        </w:rPr>
        <w:t>EAST-AFNET-4: multinationales europäisches Netzwerk, deutsche Leitzentren, richtlinienstabilisierend</w:t>
      </w:r>
    </w:p>
    <w:p>
      <w:r>
        <w:rPr>
          <w:color w:val="5A7D3A"/>
          <w:sz w:val="18"/>
        </w:rPr>
        <w:t>https://pubmed.ncbi.nlm.nih.gov/42758310/</w:t>
      </w:r>
    </w:p>
    <w:p>
      <w:pPr>
        <w:pStyle w:val="Heading2"/>
      </w:pPr>
      <w:r>
        <w:t>Vorhofflimmern-Screening: Intensiveres Monitoring findet mehr Fälle, besonders bei älteren Patienten</w:t>
      </w:r>
    </w:p>
    <w:p>
      <w:r>
        <w:rPr>
          <w:i/>
          <w:color w:val="666666"/>
          <w:sz w:val="18"/>
        </w:rPr>
        <w:t>Xing LY et al.  ·  Europace  ·  18.09.2026  ·  PMID 42758309</w:t>
      </w:r>
    </w:p>
    <w:p>
      <w:r>
        <w:t>Individual-Participant-Data-Metaanalyse von 34.165 gescreenten Personen (AFFECT-EU/AF-SCREEN) verglich die Detektionsquote nach Screening-Methode und Patientenmerkmalen.</w:t>
      </w:r>
    </w:p>
    <w:p>
      <w:r>
        <w:rPr>
          <w:b/>
        </w:rPr>
        <w:t xml:space="preserve">Ergebnis: </w:t>
      </w:r>
      <w:r>
        <w:t>Die Diagnose-Quote stieg mit Screening-Intensität: Einzelnes Zeitfenster 0,83 %, intermittierendes Monitoring 5,06 %, kurzfristiges Monitoring ≤30 Tage 4,81 %, langfristiges &gt;30 Tage 30,39 %. Hohes Alter, männliches Geschlecht, Hypertonie und Herzinsuffizienz waren unabhängig mit AF-Detektion assoziiert; diese Faktoren beeinflussten das Screening-Ergebnis am meisten bei Einzelzeitpunkt-Screening.</w:t>
      </w:r>
    </w:p>
    <w:p>
      <w:r>
        <w:rPr>
          <w:b/>
          <w:sz w:val="19"/>
        </w:rPr>
        <w:t xml:space="preserve">Übertragbarkeit: </w:t>
      </w:r>
      <w:r>
        <w:rPr>
          <w:sz w:val="19"/>
        </w:rPr>
        <w:t>Europäische und nordamerikanische Kohorten, vergleichbar mit deutschen Screening-Programmen</w:t>
      </w:r>
    </w:p>
    <w:p>
      <w:r>
        <w:rPr>
          <w:color w:val="5A7D3A"/>
          <w:sz w:val="18"/>
        </w:rPr>
        <w:t>https://pubmed.ncbi.nlm.nih.gov/42758309/</w:t>
      </w:r>
    </w:p>
    <w:p>
      <w:pPr>
        <w:pStyle w:val="Heading2"/>
      </w:pPr>
      <w:r>
        <w:t>Herzinsuffizienz-Hospitalisierung: Mortalität 30 Tage relativ stabil, aber Ungleichheiten wachsen</w:t>
      </w:r>
    </w:p>
    <w:p>
      <w:r>
        <w:rPr>
          <w:i/>
          <w:color w:val="666666"/>
          <w:sz w:val="18"/>
        </w:rPr>
        <w:t>Usman MS et al.  ·  JACC Heart Fail  ·  16.09.2026  ·  PMID 42758064</w:t>
      </w:r>
    </w:p>
    <w:p>
      <w:r>
        <w:t>Retrospektive Kohortenstudie (Medicare 2016–2022, 4.957.054 HF-Hospitalisierungen) analysierte Trends in 30-Tages-Mortalität, Wiederaufnahme und Tage zu Hause (alive and out-of-facility).</w:t>
      </w:r>
    </w:p>
    <w:p>
      <w:r>
        <w:rPr>
          <w:b/>
        </w:rPr>
        <w:t xml:space="preserve">Ergebnis: </w:t>
      </w:r>
      <w:r>
        <w:t>30-Tages-Mortalität sank vor der Pandemie (9,01 % auf 8,38 %), stieg 2020 (9,13 %) und fiel wieder 2022 (8,49 %). Männer hatten höhere Mortalität als Frauen; Weiße höher als Schwarze. Medicare-FFS-Beneficiäre hatten konsistent höhere Mortalität als Medicare Advantage (Lücke wuchs über Zeit). Wiederaufnahmequoten sanken prä-pandemisch, platauten 2020 und sanken wieder post-pandemisch (aRR 2022 vs. 2020: 0,96).</w:t>
      </w:r>
    </w:p>
    <w:p>
      <w:r>
        <w:rPr>
          <w:b/>
          <w:sz w:val="19"/>
        </w:rPr>
        <w:t xml:space="preserve">Übertragbarkeit: </w:t>
      </w:r>
      <w:r>
        <w:rPr>
          <w:sz w:val="19"/>
        </w:rPr>
        <w:t>USA-Medicare-System, nicht 1:1 übertragbar; aber Versorgungsungleichheiten relevant für deutsche DMP-Strukturen</w:t>
      </w:r>
    </w:p>
    <w:p>
      <w:r>
        <w:rPr>
          <w:color w:val="5A7D3A"/>
          <w:sz w:val="18"/>
        </w:rPr>
        <w:t>https://pubmed.ncbi.nlm.nih.gov/42758064/</w:t>
      </w:r>
    </w:p>
    <w:p>
      <w:pPr>
        <w:pStyle w:val="Heading2"/>
      </w:pPr>
      <w:r>
        <w:t>Chronische Herzinsuffizienz und LVAD: beeinträchtigte Hirnfunktion und neuronal-ischämische Marker</w:t>
      </w:r>
    </w:p>
    <w:p>
      <w:r>
        <w:rPr>
          <w:i/>
          <w:color w:val="666666"/>
          <w:sz w:val="18"/>
        </w:rPr>
        <w:t>Jungclaus MS et al.  ·  J Am Heart Assoc  ·  18.09.2026  ·  PMID 42757935</w:t>
      </w:r>
    </w:p>
    <w:p>
      <w:r>
        <w:t>Querschnittsstudie an 19 LVAD- und 13 Patienten mit fortgeschrittener CHF verglich kognitive Leistung, blutbasierte Neuronen-Biomarker (NfL, pTau181, GFAP) und Gehirn-PET-Metabolismus.</w:t>
      </w:r>
    </w:p>
    <w:p>
      <w:r>
        <w:rPr>
          <w:b/>
        </w:rPr>
        <w:t xml:space="preserve">Ergebnis: </w:t>
      </w:r>
      <w:r>
        <w:t>69 % aller Patienten zeigten kognitive Dysfunktion; Biomarker waren in beiden Gruppen erhöht (medianes NfL 45,7 pg/mL, pTau181 23,1 pg/mL, GFAP 191,3 pg/mL). LVAD-Patienten wiesen mehr Hypometabolismus-Volumen auf (1,03 mL vs. 0 mL bei CHF; p = 0,003). Dieser Multi-Modal-Befund deutet auf potenziell reversible zerebrovaskuläre Komplikationen hin, die bei LVAD-Patienten zu monitoren sind.</w:t>
      </w:r>
    </w:p>
    <w:p>
      <w:r>
        <w:rPr>
          <w:b/>
          <w:sz w:val="19"/>
        </w:rPr>
        <w:t xml:space="preserve">Übertragbarkeit: </w:t>
      </w:r>
      <w:r>
        <w:rPr>
          <w:sz w:val="19"/>
        </w:rPr>
        <w:t>Deutsche Spezialkliniken erfassen ähnliche Komplikationen, Grundlage für strukturierte Überwachung</w:t>
      </w:r>
    </w:p>
    <w:p>
      <w:r>
        <w:rPr>
          <w:color w:val="5A7D3A"/>
          <w:sz w:val="18"/>
        </w:rPr>
        <w:t>https://pubmed.ncbi.nlm.nih.gov/42757935/</w:t>
      </w:r>
    </w:p>
    <w:p>
      <w:pPr>
        <w:pStyle w:val="Heading1"/>
      </w:pPr>
      <w:r>
        <w:t>Aufgenommen am 18.09.2026</w:t>
      </w:r>
    </w:p>
    <w:p>
      <w:pPr>
        <w:pStyle w:val="Heading2"/>
      </w:pPr>
      <w:r>
        <w:t>Linksatriale Dehnung zeigt NT-proBNP-Belastung bei fettleibigen HFpEF-Patienten an</w:t>
      </w:r>
    </w:p>
    <w:p>
      <w:r>
        <w:rPr>
          <w:i/>
          <w:color w:val="666666"/>
          <w:sz w:val="18"/>
        </w:rPr>
        <w:t>Mandoli GE et al.  ·  Int J Cardiol  ·  17.09.2026  ·  PMID 42754101</w:t>
      </w:r>
    </w:p>
    <w:p>
      <w:r>
        <w:t>Einzenter-Retrospektivstudie mit 118 adipösen Patienten (BMI ≥ 30 kg/m²) mit HFpEF untersuchte, ob globales Peak Atrial Longitudinal Strain (PALS) mit NT-proBNP und 6-Minuten-Gehtest assoziiert ist.</w:t>
      </w:r>
    </w:p>
    <w:p>
      <w:r>
        <w:rPr>
          <w:b/>
        </w:rPr>
        <w:t xml:space="preserve">Ergebnis: </w:t>
      </w:r>
      <w:r>
        <w:t>Medianes globales PALS war 23,0 % [17,3-30,8], E/e'-Ratio 10 [8-13]. Globales PALS war unabhängig und invers mit ln(NT-proBNP) assoziiert (β = -0,045; 95%-KI -0,070 bis -0,019; p &lt; 0,001). Atriale Steifheit war unabhängig mit ln(NT-proBNP) (β = 0,27; p = 0,014) und 6MWT (β = -9,3; p = 0,046) assoziiert. LA-Dehnung und Steifheit liefern komplementäre Informationen zur hämodynamischen Last bei adipösen HFpEF-Patienten.</w:t>
      </w:r>
    </w:p>
    <w:p>
      <w:r>
        <w:rPr>
          <w:b/>
          <w:sz w:val="19"/>
        </w:rPr>
        <w:t xml:space="preserve">Übertragbarkeit: </w:t>
      </w:r>
      <w:r>
        <w:rPr>
          <w:sz w:val="19"/>
        </w:rPr>
        <w:t>Italienische Universitätsklinik, Echokardiographie-Parameter für HFpEF-Phenotypisierung in Deutschland etabliert.</w:t>
      </w:r>
    </w:p>
    <w:p>
      <w:r>
        <w:rPr>
          <w:color w:val="5A7D3A"/>
          <w:sz w:val="18"/>
        </w:rPr>
        <w:t>https://pubmed.ncbi.nlm.nih.gov/42754101/</w:t>
      </w:r>
    </w:p>
    <w:p>
      <w:pPr>
        <w:pStyle w:val="Heading2"/>
      </w:pPr>
      <w:r>
        <w:t>RAISE-Score validiert Transthyretin-Amyloidose bei schwerer Aortenstenose im Katheterlabor nur mäßig</w:t>
      </w:r>
    </w:p>
    <w:p>
      <w:r>
        <w:rPr>
          <w:i/>
          <w:color w:val="666666"/>
          <w:sz w:val="18"/>
        </w:rPr>
        <w:t>Guerra ÁR et al.  ·  Int J Cardiol  ·  17.09.2026  ·  PMID 42754100</w:t>
      </w:r>
    </w:p>
    <w:p>
      <w:r>
        <w:t>Prospektive externe Validierung des RAISE-Scores zur Diagnose transthyretin-assoziierter kardialer Amyloidose (ATTR-CA) bei 340 Patienten mit schwerer AS zur TAVI.</w:t>
      </w:r>
    </w:p>
    <w:p>
      <w:r>
        <w:rPr>
          <w:b/>
        </w:rPr>
        <w:t xml:space="preserve">Ergebnis: </w:t>
      </w:r>
      <w:r>
        <w:t>ATTR-CA lag bei 4,1 % (14 Fälle) vor. ATTR-CA-Patienten waren älter (83,5 ± 6,7 vs. 79,1 ± 6,1 Jahre), zeigten mehr Pseudo-Infarkt-Muster (50 % vs. 10,3 %), niedrigere LVEF (50,1 ± 16,1 % vs. 62,4 ± 14,1 %) und schlechtere globale longitudinale Dehnung (-11,4 ± 5,8 vs. -18,3 ± 5,2). RAISE-Score ≥ 2 assoziierte mit höherer ATTR-CA-Prävalenz (7,2 % vs. 2,3 %; p = 0,044); AUC war 0,69 (p = 0,016). Der Score zeigt moderate Diskriminationsfähigkeit, deutlich niedriger als ursprünglich berichtet.</w:t>
      </w:r>
    </w:p>
    <w:p>
      <w:r>
        <w:rPr>
          <w:b/>
          <w:sz w:val="19"/>
        </w:rPr>
        <w:t xml:space="preserve">Übertragbarkeit: </w:t>
      </w:r>
      <w:r>
        <w:rPr>
          <w:sz w:val="19"/>
        </w:rPr>
        <w:t>Spanische prospektive Validierungsstudie, Erkenntnisse zum ATTR-CA-Screening bei AS in Europa relevant.</w:t>
      </w:r>
    </w:p>
    <w:p>
      <w:r>
        <w:rPr>
          <w:color w:val="5A7D3A"/>
          <w:sz w:val="18"/>
        </w:rPr>
        <w:t>https://pubmed.ncbi.nlm.nih.gov/42754100/</w:t>
      </w:r>
    </w:p>
    <w:p>
      <w:pPr>
        <w:pStyle w:val="Heading2"/>
      </w:pPr>
      <w:r>
        <w:t>Enge Kopplungsintervalle in ventrikulären Salven präsagen plötzlichen Herztod bei Hypertrophischer Kardiomyopathie</w:t>
      </w:r>
    </w:p>
    <w:p>
      <w:r>
        <w:rPr>
          <w:i/>
          <w:color w:val="666666"/>
          <w:sz w:val="18"/>
        </w:rPr>
        <w:t>Zhang Y et al.  ·  Europace  ·  02.09.2026  ·  PMID 42749293</w:t>
      </w:r>
    </w:p>
    <w:p>
      <w:r>
        <w:t>Retrospektive Multizenterstudie mit 2.625 HCM-Patienten untersuchte, ob Charakteristika von nicht-anhaltenden ventrikulären Tachykardien (NSVT) das Plötzlichen-Tod-Risiko stratifizieren.</w:t>
      </w:r>
    </w:p>
    <w:p>
      <w:r>
        <w:rPr>
          <w:b/>
        </w:rPr>
        <w:t xml:space="preserve">Ergebnis: </w:t>
      </w:r>
      <w:r>
        <w:t>In 320 Patienten (12,4 %) traten NSVT auf. Das zweite Kopplungsintervall war stärkster Prädiktor (optimaler Cut-off 394 ms). Ein Intervall &lt; 394 ms erhöhte das SCD-Risiko stark (HR 8,36; 95%-KI 4,33-16,12; p &lt; 0,001) gegenüber Abwesenheit von NSVT, während ≥ 394 ms nicht prognostisch war. Differenzierte NSVT-Analyse verbesserte SCD-Risikoalgorithmen und könnte ICD-Implantation-Entscheidungen optimieren.</w:t>
      </w:r>
    </w:p>
    <w:p>
      <w:r>
        <w:rPr>
          <w:b/>
          <w:sz w:val="19"/>
        </w:rPr>
        <w:t xml:space="preserve">Übertragbarkeit: </w:t>
      </w:r>
      <w:r>
        <w:rPr>
          <w:sz w:val="19"/>
        </w:rPr>
        <w:t>Chinesische Multizenterstudie, etablierte Erkenntnisse zur HCM-Risikostratifizierung bestätigt.</w:t>
      </w:r>
    </w:p>
    <w:p>
      <w:r>
        <w:rPr>
          <w:color w:val="5A7D3A"/>
          <w:sz w:val="18"/>
        </w:rPr>
        <w:t>https://pubmed.ncbi.nlm.nih.gov/42749293/</w:t>
      </w:r>
    </w:p>
    <w:p>
      <w:pPr>
        <w:pStyle w:val="Heading2"/>
      </w:pPr>
      <w:r>
        <w:t>Nodales Hub-Spoke-System reduziert Kardiogener-Schock-Mortalität durch Zentralisierung und Versorgungskoordination</w:t>
      </w:r>
    </w:p>
    <w:p>
      <w:r>
        <w:rPr>
          <w:i/>
          <w:color w:val="666666"/>
          <w:sz w:val="18"/>
        </w:rPr>
        <w:t>Samsky MD et al.  ·  Circ Heart Fail  ·  15.09.2026  ·  PMID 42743341</w:t>
      </w:r>
    </w:p>
    <w:p>
      <w:r>
        <w:t>Ein Expertenkonsensus-Artikel der American Heart Association fordert ein knotenpunktbasiertes regionales Versorgungssystem für kardiogenen Schock mit gestaffelten Hospitalsebenen, standardisierten Protokollen und strukturierter Verlegung.</w:t>
      </w:r>
    </w:p>
    <w:p>
      <w:r>
        <w:rPr>
          <w:b/>
        </w:rPr>
        <w:t xml:space="preserve">Ergebnis: </w:t>
      </w:r>
      <w:r>
        <w:t>Beobachtungsdaten deuten auf Assoziation zwischen strukturierter multidisziplinärer Versorgung, regionalen Netzwerken und konsistenterer Leistungserbringung hin; randomisierte Kausalbeweise fehlen noch. Ein für alle Ursachen und Schweregrade ausgelegtes nationales Registersystem wird empfohlen. Das System sollte Transport nach Schock-Phänotyp und Zielstrategie steuern, nicht nach Geografie; Erfolg sollte Timing, Outcomes und Chancengleichheit umfassen.</w:t>
      </w:r>
    </w:p>
    <w:p>
      <w:r>
        <w:rPr>
          <w:b/>
          <w:sz w:val="19"/>
        </w:rPr>
        <w:t xml:space="preserve">Übertragbarkeit: </w:t>
      </w:r>
      <w:r>
        <w:rPr>
          <w:sz w:val="19"/>
        </w:rPr>
        <w:t>USA-Konsensus für kardiale Versorgungsstrukturierung; Konzept der Zentralisierung und Netzwerkbildung auf deutsches DRG-System mit Herzzentren übertragbar.</w:t>
      </w:r>
    </w:p>
    <w:p>
      <w:r>
        <w:rPr>
          <w:color w:val="5A7D3A"/>
          <w:sz w:val="18"/>
        </w:rPr>
        <w:t>https://pubmed.ncbi.nlm.nih.gov/42743341/</w:t>
      </w:r>
    </w:p>
    <w:p>
      <w:pPr>
        <w:pStyle w:val="Heading2"/>
      </w:pPr>
      <w:r>
        <w:t>Diabetes erhöht Reinfarkt- und kardiales Scheitern nach PCI, OCT hilft nicht</w:t>
      </w:r>
    </w:p>
    <w:p>
      <w:r>
        <w:rPr>
          <w:i/>
          <w:color w:val="666666"/>
          <w:sz w:val="18"/>
        </w:rPr>
        <w:t>Gaede L et al.  ·  JACC Cardiovasc Interv  ·  14.09.2026  ·  PMID 42735969</w:t>
      </w:r>
    </w:p>
    <w:p>
      <w:r>
        <w:t>Die ILUMIEN-IV-Studie untersuchte, ob optische Kohärenztomographie (OCT) gegenüber Angiographie die Outcome-Raten bei 2.487 PCI-Patienten mit und ohne Diabetes über 2 Jahre verbessert.</w:t>
      </w:r>
    </w:p>
    <w:p>
      <w:r>
        <w:rPr>
          <w:b/>
        </w:rPr>
        <w:t xml:space="preserve">Ergebnis: </w:t>
      </w:r>
      <w:r>
        <w:t>Patienten mit Diabetes hatten höhere Target-Vessel-Failure-Raten (9,9 % vs. 6,3 %; adjustierte HR 1,48; p = 0,01) und schwerwiegende MACE (5,3 % vs. 2,7 %; adjustierte HR 1,77; p = 0,01) als Nicht-Diabetiker; OCT-Führung reduzierte weder TVF noch MACE in beiden Gruppen (p = 0,41 bzw. 0,20). Diabetes bleibt ein starker Prädiktor für Komplikationen nach PCI, unabhängig von Bildgebungstechnik.</w:t>
      </w:r>
    </w:p>
    <w:p>
      <w:r>
        <w:rPr>
          <w:b/>
          <w:sz w:val="19"/>
        </w:rPr>
        <w:t xml:space="preserve">Übertragbarkeit: </w:t>
      </w:r>
      <w:r>
        <w:rPr>
          <w:sz w:val="19"/>
        </w:rPr>
        <w:t>Multizentrische Studie mit europäischen Zentren, Ergebnisse auf DMP-KHK-Patienten übertragbar.</w:t>
      </w:r>
    </w:p>
    <w:p>
      <w:r>
        <w:rPr>
          <w:color w:val="5A7D3A"/>
          <w:sz w:val="18"/>
        </w:rPr>
        <w:t>https://pubmed.ncbi.nlm.nih.gov/42735969/</w:t>
      </w:r>
    </w:p>
    <w:p>
      <w:pPr>
        <w:pStyle w:val="Heading2"/>
      </w:pPr>
      <w:r>
        <w:t>Hochsensitives Troponin T übertrifft NT-proBNP bei Prädiktion der Sterblichkeit nach nicht-kardialem Eingriff</w:t>
      </w:r>
    </w:p>
    <w:p>
      <w:r>
        <w:rPr>
          <w:i/>
          <w:color w:val="666666"/>
          <w:sz w:val="18"/>
        </w:rPr>
        <w:t>Kirkopoulos A et al.  ·  J Am Heart Assoc  ·  15.09.2026  ·  PMID 42714475</w:t>
      </w:r>
    </w:p>
    <w:p>
      <w:r>
        <w:t>Sekundäranalyse der METREPAIR- und MINSS-Studien verglich die Vorhersageleistung von Hochsensitiv-Troponin T (hs-TnT) und NT-proBNP für 30-Tage-MACE und Mortalität nach Elektiveingriff ohne Herzerkrankung bei 2.251 Hochrisikopatienten.</w:t>
      </w:r>
    </w:p>
    <w:p>
      <w:r>
        <w:rPr>
          <w:b/>
        </w:rPr>
        <w:t xml:space="preserve">Ergebnis: </w:t>
      </w:r>
      <w:r>
        <w:t>MACE trat bei 5,8 % und Mortalität bei 1,6 % auf. Nur hs-TnT verbesserte die Diskrimination für Mortalität (AUC 0,680 vs. 0,674; Δ = 0,006; p = 0,047); praktischer Nutzen beider Biomarker über RCRI und Alter war limitiert. hs-TnT war NT-proBNP marginal überlegen.</w:t>
      </w:r>
    </w:p>
    <w:p>
      <w:r>
        <w:rPr>
          <w:b/>
          <w:sz w:val="19"/>
        </w:rPr>
        <w:t xml:space="preserve">Übertragbarkeit: </w:t>
      </w:r>
      <w:r>
        <w:rPr>
          <w:sz w:val="19"/>
        </w:rPr>
        <w:t>Europäische prospektive Multizenterstudie (Schweiz, Niederlande, Skandinavien), direkt auf deutsches Perioperativ-Management übertragbar.</w:t>
      </w:r>
    </w:p>
    <w:p>
      <w:r>
        <w:rPr>
          <w:color w:val="5A7D3A"/>
          <w:sz w:val="18"/>
        </w:rPr>
        <w:t>https://pubmed.ncbi.nlm.nih.gov/42714475/</w:t>
      </w:r>
    </w:p>
    <w:p>
      <w:pPr>
        <w:pStyle w:val="Heading1"/>
      </w:pPr>
      <w:r>
        <w:t>Aufgenommen am 17.09.2026</w:t>
      </w:r>
    </w:p>
    <w:p>
      <w:pPr>
        <w:pStyle w:val="Heading2"/>
      </w:pPr>
      <w:r>
        <w:t>Geh-Tempo ist stärkster Marker für Prognose nach Herzinfarkt in kardialer Rehabilitation älterer Patienten</w:t>
      </w:r>
    </w:p>
    <w:p>
      <w:r>
        <w:rPr>
          <w:i/>
          <w:color w:val="666666"/>
          <w:sz w:val="18"/>
        </w:rPr>
        <w:t>Raisi A et al.  ·  Eur J Prev Cardiol  ·  16.09.2026  ·  PMID 42748164</w:t>
      </w:r>
    </w:p>
    <w:p>
      <w:r>
        <w:t>Prespecified Subanalyse der PIpELINe-Studie an 512 Patienten ≥65 Jahre mit Herzinfarkt (mittlerer SPPB-Score 4–9): Multidomain-Rehabilitation versus Standardversorgung mit 1-Jahres-Nachsorge.</w:t>
      </w:r>
    </w:p>
    <w:p>
      <w:r>
        <w:rPr>
          <w:b/>
        </w:rPr>
        <w:t xml:space="preserve">Ergebnis: </w:t>
      </w:r>
      <w:r>
        <w:t>Primärer Endpunkt (kardiovaskulärer Tod/ungeplante kardiovaskuläre Hospitalisierung) bei niedrigerem SPPB signifikant häufiger (HR 0,51; 95%-KI 0,32–0,82). Gehgeschwindigkeit einzeln war stärkster Marker: 50 % Risikoreduktion pro 1-Punkt-Verbesserung (HR 0,50; 95%-KI 0,37–0,68; p&lt;0,001). Multidomain-Rehabilitation zeigte konsistenten Nutzen unabhängig von SPPB-Level.</w:t>
      </w:r>
    </w:p>
    <w:p>
      <w:r>
        <w:rPr>
          <w:b/>
          <w:sz w:val="19"/>
        </w:rPr>
        <w:t xml:space="preserve">Übertragbarkeit: </w:t>
      </w:r>
      <w:r>
        <w:rPr>
          <w:sz w:val="19"/>
        </w:rPr>
        <w:t>Italienisch-deutsche Versorgungsstudie; einfaches Screening-Tool für Rehabilitation in Deutschland anwendbar.</w:t>
      </w:r>
    </w:p>
    <w:p>
      <w:r>
        <w:rPr>
          <w:color w:val="5A7D3A"/>
          <w:sz w:val="18"/>
        </w:rPr>
        <w:t>https://pubmed.ncbi.nlm.nih.gov/42748164/</w:t>
      </w:r>
    </w:p>
    <w:p>
      <w:pPr>
        <w:pStyle w:val="Heading2"/>
      </w:pPr>
      <w:r>
        <w:t>NT-proBNP und LVEDP in HFpEF häufig diskordant; Mortalitätsrisiko erhöht nur bei Elevation beider Parameter</w:t>
      </w:r>
    </w:p>
    <w:p>
      <w:r>
        <w:rPr>
          <w:i/>
          <w:color w:val="666666"/>
          <w:sz w:val="18"/>
        </w:rPr>
        <w:t>Güder G et al.  ·  Heart  ·  15.09.2026  ·  PMID 42744605</w:t>
      </w:r>
    </w:p>
    <w:p>
      <w:r>
        <w:t>Prospektive Kohortenstudie an 514 Patienten mit vermuteter HFpEF: Blutentnahme auf NT-proBNP und invasive Messung des linksventrikulären enddiastolischen Drucks erfolgte bei Herzkatheteruntersuchung gleichzeitig.</w:t>
      </w:r>
    </w:p>
    <w:p>
      <w:r>
        <w:rPr>
          <w:b/>
        </w:rPr>
        <w:t xml:space="preserve">Ergebnis: </w:t>
      </w:r>
      <w:r>
        <w:t>Diskordanz zwischen NT-proBNP und LVEDP war häufig (42 %). Adjustierte Mortalität war erhöht bei isolierter NT-proBNP-Elevation (HR 2,26; 95%-KI 1,02–5,01) und bei Elevation beider Parameter (HR 3,33; 95%-KI 1,54–7,20), nicht aber bei isolierter LVEDP-Elevation (HR 1,34; 95%-KI 0,45–4,02). Dies unterstreicht, dass beide Parameter komplementäre Informationen liefern.</w:t>
      </w:r>
    </w:p>
    <w:p>
      <w:r>
        <w:rPr>
          <w:b/>
          <w:sz w:val="19"/>
        </w:rPr>
        <w:t xml:space="preserve">Übertragbarkeit: </w:t>
      </w:r>
      <w:r>
        <w:rPr>
          <w:sz w:val="19"/>
        </w:rPr>
        <w:t>Deutsche Universitätskliniken; direkte invasive Diagnostik ändert Strategie bei vermuteter HFpEF.</w:t>
      </w:r>
    </w:p>
    <w:p>
      <w:r>
        <w:rPr>
          <w:color w:val="5A7D3A"/>
          <w:sz w:val="18"/>
        </w:rPr>
        <w:t>https://pubmed.ncbi.nlm.nih.gov/42744605/</w:t>
      </w:r>
    </w:p>
    <w:p>
      <w:pPr>
        <w:pStyle w:val="Heading2"/>
      </w:pPr>
      <w:r>
        <w:t>Blutkultur-Epidemiologie weist auf Lücken in Endokarditis-Screening hin: Risiko unterschätzt bei Gruppierung seltener Spezies</w:t>
      </w:r>
    </w:p>
    <w:p>
      <w:r>
        <w:rPr>
          <w:i/>
          <w:color w:val="666666"/>
          <w:sz w:val="18"/>
        </w:rPr>
        <w:t>De Oliveira EK et al.  ·  Open Heart  ·  15.09.2026  ·  PMID 42744415</w:t>
      </w:r>
    </w:p>
    <w:p>
      <w:r>
        <w:t>Single-Center-Registerstudie (2015–2021) an 4.242 Patienten/3.708 Admission mit 4.939 Blutkultur-Infektionen: Erfassung aller BSI und Auswertung ihres Anteils an definierter Infektive Endokarditis und Echokardiographie-Screening-Raten.</w:t>
      </w:r>
    </w:p>
    <w:p>
      <w:r>
        <w:rPr>
          <w:b/>
        </w:rPr>
        <w:t xml:space="preserve">Ergebnis: </w:t>
      </w:r>
      <w:r>
        <w:t>IE-Prävalenz aller BSI 2,7 %. Höchste IE-Anteile bei seltenen Pathogenen: Streptococcus bovis 19,2 %, Listeria monocytogenes 16,7 %. Häufigere (Enterobacterales 48,3 %, Staph aureus 11,5 %) zeigten niedrigere IE-Raten. Patienten mit Implantat 5-fach höhere IE-Prävalenz. Echokardiographie-Screening 75 % für S. aureus, 27–59 % für andere Spezies ohne IE.</w:t>
      </w:r>
    </w:p>
    <w:p>
      <w:r>
        <w:rPr>
          <w:b/>
          <w:sz w:val="19"/>
        </w:rPr>
        <w:t xml:space="preserve">Übertragbarkeit: </w:t>
      </w:r>
      <w:r>
        <w:rPr>
          <w:sz w:val="19"/>
        </w:rPr>
        <w:t>Belgisch-italienisches Universitätsklinikum; Systematik auf deutsche Endokarditis-Screening-Protokolle anwendbar.</w:t>
      </w:r>
    </w:p>
    <w:p>
      <w:r>
        <w:rPr>
          <w:color w:val="5A7D3A"/>
          <w:sz w:val="18"/>
        </w:rPr>
        <w:t>https://pubmed.ncbi.nlm.nih.gov/42744415/</w:t>
      </w:r>
    </w:p>
    <w:p>
      <w:pPr>
        <w:pStyle w:val="Heading2"/>
      </w:pPr>
      <w:r>
        <w:t>Spezialisierte Krankenpfleger in Notaufnahme erzielen 92,7 % Genauigkeit beim Akutinfarkt-Screening</w:t>
      </w:r>
    </w:p>
    <w:p>
      <w:r>
        <w:rPr>
          <w:i/>
          <w:color w:val="666666"/>
          <w:sz w:val="18"/>
        </w:rPr>
        <w:t>Shaw C et al.  ·  Open Heart  ·  15.09.2026  ·  PMID 42744414</w:t>
      </w:r>
    </w:p>
    <w:p>
      <w:r>
        <w:t>Britischer Distrikt-Klinik-Evaluationsstudie an 233 Patienten: Vergleich zwischen Diagnosen von Cardiac-Outreach-Practitioners (Spezialkrankenpflegern) außerhalb normaler Geschäftszeiten und finalen Entlassungsdiagnosen durch Kardiologen.</w:t>
      </w:r>
    </w:p>
    <w:p>
      <w:r>
        <w:rPr>
          <w:b/>
        </w:rPr>
        <w:t xml:space="preserve">Ergebnis: </w:t>
      </w:r>
      <w:r>
        <w:t>Exakte diagnostische Konkordanz 92,7 % (216/233). Für akutes Koronarsyndrom: Sensitivität 96,0 %, Spezifität 92,4 %, negativ-prädiktiver Wert 98,0 %, Cohen κ = 0,858 (95%-KI 0,789–0,927). Von 17 diskordanten Fällen führte keine zu verzögerter Eskalation oder Diagnostik.</w:t>
      </w:r>
    </w:p>
    <w:p>
      <w:r>
        <w:rPr>
          <w:b/>
          <w:sz w:val="19"/>
        </w:rPr>
        <w:t xml:space="preserve">Übertragbarkeit: </w:t>
      </w:r>
      <w:r>
        <w:rPr>
          <w:sz w:val="19"/>
        </w:rPr>
        <w:t>UK National Health Service-Daten; Modell auf strukturierte Versorgungspfade in Deutschland anwendbar.</w:t>
      </w:r>
    </w:p>
    <w:p>
      <w:r>
        <w:rPr>
          <w:color w:val="5A7D3A"/>
          <w:sz w:val="18"/>
        </w:rPr>
        <w:t>https://pubmed.ncbi.nlm.nih.gov/42744414/</w:t>
      </w:r>
    </w:p>
    <w:p>
      <w:pPr>
        <w:pStyle w:val="Heading2"/>
      </w:pPr>
      <w:r>
        <w:t>Gen-Silencer Eplontersen wirksam nur ohne parallele TTR-Stabilisator-Therapie bei ATTR-Kardiomyopathie</w:t>
      </w:r>
    </w:p>
    <w:p>
      <w:r>
        <w:rPr>
          <w:i/>
          <w:color w:val="666666"/>
          <w:sz w:val="18"/>
        </w:rPr>
        <w:t>García-Pavía P et al.  ·  Nat Med  ·  30.08.2026  ·  PMID 42742182</w:t>
      </w:r>
    </w:p>
    <w:p>
      <w:r>
        <w:t>Präspezifizierte Sekundäranalyse der Phase-3-Studie CARDIO-TTRansform (n=1.432 ATTR-Kardiomyopathie-Patienten): Randomisierung zu Eplontersen oder Placebo; 57 % unter basaler TTR-Stabilisator-Therapie.</w:t>
      </w:r>
    </w:p>
    <w:p>
      <w:r>
        <w:rPr>
          <w:b/>
        </w:rPr>
        <w:t xml:space="preserve">Ergebnis: </w:t>
      </w:r>
      <w:r>
        <w:t>Primärer Endpunkt (kardiovaskulärer Tod oder rekurrente kardiovaskuläre Ereignisse) zeigte Behandlungs-Wechselwirkung nach Stabilisator-Status (P=0,017). Vorteil ohne Stabilisator (RR 0,71; 95%-KI 0,54–0,93; p=0,012), kein Vorteil mit Stabilisator (RR 1,14; 95%-KI 0,85–1,53; p=0,39). Sicherheitsprofil in beiden Gruppen günstig.</w:t>
      </w:r>
    </w:p>
    <w:p>
      <w:r>
        <w:rPr>
          <w:b/>
          <w:sz w:val="19"/>
        </w:rPr>
        <w:t xml:space="preserve">Übertragbarkeit: </w:t>
      </w:r>
      <w:r>
        <w:rPr>
          <w:sz w:val="19"/>
        </w:rPr>
        <w:t>Internationale Phase-3-Studie; Therapie in Deutschland verordnungsfähig, Ergebnis steuert Kombinationsentscheidungen.</w:t>
      </w:r>
    </w:p>
    <w:p>
      <w:r>
        <w:rPr>
          <w:color w:val="5A7D3A"/>
          <w:sz w:val="18"/>
        </w:rPr>
        <w:t>https://pubmed.ncbi.nlm.nih.gov/42742182/</w:t>
      </w:r>
    </w:p>
    <w:p>
      <w:pPr>
        <w:pStyle w:val="Heading2"/>
      </w:pPr>
      <w:r>
        <w:t>RBM20-Gain-of-Function-Varianten verschlechtern Mitochondrienfunktion und Herzinsuffizienz-Phänotyp</w:t>
      </w:r>
    </w:p>
    <w:p>
      <w:r>
        <w:rPr>
          <w:i/>
          <w:color w:val="666666"/>
          <w:sz w:val="18"/>
        </w:rPr>
        <w:t>Kornienko J et al.  ·  Circulation  ·  15.09.2026  ·  PMID 42741825</w:t>
      </w:r>
    </w:p>
    <w:p>
      <w:r>
        <w:t>Mechanistische Studie bei Mausmodellen mit RBM20-Varianten und humanen induzierten pluripotenten Stammzell-Kardiomyten: Untersuchung der Auswirkung auf Mitochondrial Respiration, Calcium-Handling und ultrastrukturelle Veränderungen.</w:t>
      </w:r>
    </w:p>
    <w:p>
      <w:r>
        <w:rPr>
          <w:b/>
        </w:rPr>
        <w:t xml:space="preserve">Ergebnis: </w:t>
      </w:r>
      <w:r>
        <w:t>RBM20 Gain-of-Function, nicht Loss-of-Function, senkte lösliche Mitochondrienproteine und das Kalzium-Efflux-Regulator TMEM65, führte zu vergrößerten Mitochondrien mit Cristae-Desorganisation, verminderter oxidativer Phosphorylierung und abnormaler Kalzium-Handling. Befunde in humanen Kardiomyten reproduziert.</w:t>
      </w:r>
    </w:p>
    <w:p>
      <w:r>
        <w:rPr>
          <w:b/>
          <w:sz w:val="19"/>
        </w:rPr>
        <w:t xml:space="preserve">Übertragbarkeit: </w:t>
      </w:r>
      <w:r>
        <w:rPr>
          <w:sz w:val="19"/>
        </w:rPr>
        <w:t>Deutsche DZHK-Zentren; Mechanismus erklärt aggressive HF-Phänotypen bei GoF-Varianten.</w:t>
      </w:r>
    </w:p>
    <w:p>
      <w:r>
        <w:rPr>
          <w:color w:val="5A7D3A"/>
          <w:sz w:val="18"/>
        </w:rPr>
        <w:t>https://pubmed.ncbi.nlm.nih.gov/42741825/</w:t>
      </w:r>
    </w:p>
    <w:p>
      <w:pPr>
        <w:pStyle w:val="Heading1"/>
      </w:pPr>
      <w:r>
        <w:t>Aufgenommen am 16.09.2026</w:t>
      </w:r>
    </w:p>
    <w:p>
      <w:pPr>
        <w:pStyle w:val="Heading2"/>
      </w:pPr>
      <w:r>
        <w:t>Künstliche Intelligenz und Herzmuskel-Phänotypen vorhersagen Myokardinfarkt-Risiko in der Langzeitbeobachtung</w:t>
      </w:r>
    </w:p>
    <w:p>
      <w:r>
        <w:rPr>
          <w:i/>
          <w:color w:val="666666"/>
          <w:sz w:val="18"/>
        </w:rPr>
        <w:t>Eur Heart J Cardiovasc Imaging  ·  2026  ·  PMID 42721291</w:t>
      </w:r>
    </w:p>
    <w:p>
      <w:r>
        <w:t>Post-hoc-Analyse der SCOT-HEART-Studie mit 1.736 Teilnehmern untersuchte, ob radiomische Phänotypen aus Herz-CTA das Langzeit-Risiko für Herzinfarkt (Median 8,6 Jahre Follow-up) vorhersagen über konventionelle Risikofaktoren hinaus.</w:t>
      </w:r>
    </w:p>
    <w:p>
      <w:r>
        <w:rPr>
          <w:b/>
        </w:rPr>
        <w:t xml:space="preserve">Ergebnis: </w:t>
      </w:r>
      <w:r>
        <w:t>82 von 1.736 Teilnehmern (4,7%) erlebten während Follow-up tödlichen oder nicht-tödlichen Myokardinfarkt. Radiomische Phänotypen waren assoziiert mit Alter, Geschlecht, Hypertension und Diabetes (p&lt;0,01). Integration radiomischer Merkmale in klinisches Modell verbesserte Diskrimination für zukünftige Myokardinfarkte (C-Index von 0,693 auf 0,722, Δ=0,029, p&lt;0,001) und Modell-Fit (Likelihood-Ratio-Test χ²=13,5, p=0,009).</w:t>
      </w:r>
    </w:p>
    <w:p>
      <w:r>
        <w:rPr>
          <w:b/>
          <w:sz w:val="19"/>
        </w:rPr>
        <w:t xml:space="preserve">Übertragbarkeit: </w:t>
      </w:r>
      <w:r>
        <w:rPr>
          <w:sz w:val="19"/>
        </w:rPr>
        <w:t>Schottische Studie, vergleichbare europäische Gesundheitssysteme.</w:t>
      </w:r>
    </w:p>
    <w:p>
      <w:r>
        <w:rPr>
          <w:color w:val="5A7D3A"/>
          <w:sz w:val="18"/>
        </w:rPr>
        <w:t>https://pubmed.ncbi.nlm.nih.gov/42721291/</w:t>
      </w:r>
    </w:p>
    <w:p>
      <w:pPr>
        <w:pStyle w:val="Heading2"/>
      </w:pPr>
      <w:r>
        <w:t>LMNA-Genotyp und Vorhofflimmern-Risiko in genetischer Kardiomyopathie</w:t>
      </w:r>
    </w:p>
    <w:p>
      <w:r>
        <w:rPr>
          <w:i/>
          <w:color w:val="666666"/>
          <w:sz w:val="18"/>
        </w:rPr>
        <w:t>Circ Heart Fail  ·  2026  ·  PMID 42717878</w:t>
      </w:r>
    </w:p>
    <w:p>
      <w:r>
        <w:t>Beobachtungsstudie von 3.117 Patienten mit genetischer dilatativer Kardiomyopathie (DCM) aus der SHaRe-Registry untersuchte Prävalenz, Inzidenz und Prognosebedeutung von Vorhofflimmern nach Genotyp.</w:t>
      </w:r>
    </w:p>
    <w:p>
      <w:r>
        <w:rPr>
          <w:b/>
        </w:rPr>
        <w:t xml:space="preserve">Ergebnis: </w:t>
      </w:r>
      <w:r>
        <w:t>Von 2.491 AF-freien Patienten mit Follow-up entwickelten 312 (12,5%) während eines Medians von 4,5 Jahren Vorhofflimmern. Kumulative AF-Prävalenz betrug 23,6%. LMNA zeigte die höchste AF-Inzidenz (7,6 pro 100 Patientenjahre) und kumulative AF-Prävalenz (56,7%) und war die einzige Genotyp-Variable unabhängig assoziiert mit inzidentem AF (HR 5,52, 95% KI 3,84-7,95; p&lt;0,001). TTN hatte AF-Inzidenz von 2,1 pro 100 Patientenjahre. AF war unabhängig assoziiert mit erhöhtem Risiko für kombiniertes Endpunkt (HR 1,58, 95% KI 1,29-1,94; p&lt;0,001) einschließlich Herzinsuffizienz, ventrikuläre Arrhythmien und Gesamtsterblichkeit.</w:t>
      </w:r>
    </w:p>
    <w:p>
      <w:r>
        <w:rPr>
          <w:b/>
          <w:sz w:val="19"/>
        </w:rPr>
        <w:t xml:space="preserve">Übertragbarkeit: </w:t>
      </w:r>
      <w:r>
        <w:rPr>
          <w:sz w:val="19"/>
        </w:rPr>
        <w:t>Internationale Studie mit niederländischen/europäischen Zentren, vergleichbar mit deutschen Versorgungssystemen.</w:t>
      </w:r>
    </w:p>
    <w:p>
      <w:r>
        <w:rPr>
          <w:color w:val="5A7D3A"/>
          <w:sz w:val="18"/>
        </w:rPr>
        <w:t>https://pubmed.ncbi.nlm.nih.gov/42717878/</w:t>
      </w:r>
    </w:p>
    <w:p>
      <w:pPr>
        <w:pStyle w:val="Heading1"/>
      </w:pPr>
      <w:r>
        <w:t>Aufgenommen am 15.09.2026</w:t>
      </w:r>
    </w:p>
    <w:p>
      <w:pPr>
        <w:pStyle w:val="Heading2"/>
      </w:pPr>
      <w:r>
        <w:t>Klinische Verwaltung des Herzinfarkts: Revaskularisierung, Sekundärprävention und Umgang mit Hochrisiko-Gruppen</w:t>
      </w:r>
    </w:p>
    <w:p>
      <w:r>
        <w:rPr>
          <w:i/>
          <w:color w:val="666666"/>
          <w:sz w:val="18"/>
        </w:rPr>
        <w:t>Landi A et al.  ·  Circulation  ·  15.09.2026  ·  PMID 42735223</w:t>
      </w:r>
    </w:p>
    <w:p>
      <w:r>
        <w:t>Konsens-Review der zeitgenössischen Verwaltung des Herzinfarkts mit Fokus auf diagnostische Rahmenbedingungen, Risikostratifizierung, Revaskularisierungsstrategien (Timing, komplette Revaskularisierung) und Sekundärprävention, einschließlich MI ohne obstruktive Koronararterienerkrankung.</w:t>
      </w:r>
    </w:p>
    <w:p>
      <w:r>
        <w:rPr>
          <w:b/>
        </w:rPr>
        <w:t xml:space="preserve">Ergebnis: </w:t>
      </w:r>
      <w:r>
        <w:t>Das Review fasst aktuelle Evidenz zusammen: Protokollierte sofortige Reperfusion durch pPCI oder Fibrinolyse (wenn pPCI nicht innerhalb 120 Min verfügbar) reduzierte Mortalität substanziell. Adjunktive Pharmakotherapie und Sekundärprävention sind kritisch. Über 370.000 Todesfälle pro Jahr in USA trotz Fortschritten; viele Patienten erleben Rezidiv-Ereignisse trotz Risikofaktor-Kontrolle, was neue Ansätze zur post-MI-Komplikations-Vorbeugung motiviert.</w:t>
      </w:r>
    </w:p>
    <w:p>
      <w:r>
        <w:rPr>
          <w:b/>
          <w:sz w:val="19"/>
        </w:rPr>
        <w:t xml:space="preserve">Übertragbarkeit: </w:t>
      </w:r>
      <w:r>
        <w:rPr>
          <w:sz w:val="19"/>
        </w:rPr>
        <w:t>Internationales Kardiologie-Review, klinische Standard-Verwaltung, praxis-orientiert für Deutsch-Versorgung.</w:t>
      </w:r>
    </w:p>
    <w:p>
      <w:r>
        <w:rPr>
          <w:color w:val="5A7D3A"/>
          <w:sz w:val="18"/>
        </w:rPr>
        <w:t>https://pubmed.ncbi.nlm.nih.gov/42735223/</w:t>
      </w:r>
    </w:p>
    <w:p>
      <w:pPr>
        <w:pStyle w:val="Heading2"/>
      </w:pPr>
      <w:r>
        <w:t>Arterielle Steifheit und LV-Dysfunktion erklären schlechte Lebensqualität vor Vorhofflimmern-Ablation</w:t>
      </w:r>
    </w:p>
    <w:p>
      <w:r>
        <w:rPr>
          <w:i/>
          <w:color w:val="666666"/>
          <w:sz w:val="18"/>
        </w:rPr>
        <w:t>Kruska M et al.  ·  Clin Res Cardiol  ·  14.09.2026  ·  PMID 42734670</w:t>
      </w:r>
    </w:p>
    <w:p>
      <w:r>
        <w:t>Deutsche prospektive Beobachtungsstudie mit 83 Patienten mit symptomatischem Vorhofflimmern zur Untersuchung von Gefäß- und Herzparametern als Determinanten der AFEQT-Lebensqualitäts-Scores vor Ablation.</w:t>
      </w:r>
    </w:p>
    <w:p>
      <w:r>
        <w:rPr>
          <w:b/>
        </w:rPr>
        <w:t xml:space="preserve">Ergebnis: </w:t>
      </w:r>
      <w:r>
        <w:t>Reduzierte Lebensqualität (mittlerer AFEQT 60±19) korrelierte stark mit höherer Gefäßsteifheit (r=-0,62, p&lt;0,001), erhöhtem zentralen systolischem Druck (r=-0,38, p&lt;0,001), LV-Auswurffraktion &lt;50% (r=-0,74, p&lt;0,001) und NT-proBNP (r=-0,38, p&lt;0,001). Diese Assoziationen deuten darauf hin, dass kardiovaskuläre Dysfunktion jenseits des Vorhofflimmerns die Symptome treibt.</w:t>
      </w:r>
    </w:p>
    <w:p>
      <w:r>
        <w:rPr>
          <w:b/>
          <w:sz w:val="19"/>
        </w:rPr>
        <w:t xml:space="preserve">Übertragbarkeit: </w:t>
      </w:r>
      <w:r>
        <w:rPr>
          <w:sz w:val="19"/>
        </w:rPr>
        <w:t>Deutsche Universitätsklinik-Daten, Ablationspatient*innen in der Regelversorgung repräsentativ.</w:t>
      </w:r>
    </w:p>
    <w:p>
      <w:r>
        <w:rPr>
          <w:color w:val="5A7D3A"/>
          <w:sz w:val="18"/>
        </w:rPr>
        <w:t>https://pubmed.ncbi.nlm.nih.gov/42734670/</w:t>
      </w:r>
    </w:p>
    <w:p>
      <w:pPr>
        <w:pStyle w:val="Heading2"/>
      </w:pPr>
      <w:r>
        <w:t>Nx3-Protein bei Herzinsuffizienz reduziert: Z-Scheiben-Struktur und Signalübertragung beeinträchtigt</w:t>
      </w:r>
    </w:p>
    <w:p>
      <w:r>
        <w:rPr>
          <w:i/>
          <w:color w:val="666666"/>
          <w:sz w:val="18"/>
        </w:rPr>
        <w:t>Linke WA et al.  ·  Circ Res  ·  10.09.2026  ·  PMID 42717863</w:t>
      </w:r>
    </w:p>
    <w:p>
      <w:r>
        <w:t>Grundlagenforschung mit Maus- und Humanmodellen zur Rolle des Z-Scheiben-Proteins Nx3 (novex-3), einem kleinen Titin-Isoform, in der Herzmuskel-Mechanik und Signalübertragung bei Herzinsuffizienz.</w:t>
      </w:r>
    </w:p>
    <w:p>
      <w:r>
        <w:rPr>
          <w:b/>
        </w:rPr>
        <w:t xml:space="preserve">Ergebnis: </w:t>
      </w:r>
      <w:r>
        <w:t>Nx3 macht 20-25% des Gesamt-Titin-Proteins aus. Genetische Ablation oder Reduktion beeinträchtigte Z-Scheiben-Organisation und mechanische Leistung. Bei dilatativer Kardiomyopathie im Endstadium war Nx3-Expression dysreguliert und reduziert (versus normal), mit fokalen Z-Scheiben-Störungen. Nx3 interagiert mit Pin1 und TBC1D4, die Stoffwechsel-Signalisierung regulieren. Das erklärt einen strukturellen und funktionellen Mechanismus von Herzinsuffizienzverschlechterung.</w:t>
      </w:r>
    </w:p>
    <w:p>
      <w:r>
        <w:rPr>
          <w:b/>
          <w:sz w:val="19"/>
        </w:rPr>
        <w:t xml:space="preserve">Übertragbarkeit: </w:t>
      </w:r>
      <w:r>
        <w:rPr>
          <w:sz w:val="19"/>
        </w:rPr>
        <w:t>Deutsche und europäische Grundlagenlabore, mechanistisches Fundament für zukünftige therapeutische Entwicklung.</w:t>
      </w:r>
    </w:p>
    <w:p>
      <w:r>
        <w:rPr>
          <w:color w:val="5A7D3A"/>
          <w:sz w:val="18"/>
        </w:rPr>
        <w:t>https://pubmed.ncbi.nlm.nih.gov/42717863/</w:t>
      </w:r>
    </w:p>
    <w:p>
      <w:pPr>
        <w:pStyle w:val="Heading2"/>
      </w:pPr>
      <w:r>
        <w:t>Niedrigeres Noradrenalin-Blutdruckziel bei kardiogenem Schock verbessert Nieren- und Sterblichkeitsergebnisse: NORshock-Studie Design</w:t>
      </w:r>
    </w:p>
    <w:p>
      <w:r>
        <w:rPr>
          <w:i/>
          <w:color w:val="666666"/>
          <w:sz w:val="18"/>
        </w:rPr>
        <w:t>Ten Berg S et al.  ·  EuroIntervention  ·  07.09.2026  ·  PMID 42703766</w:t>
      </w:r>
    </w:p>
    <w:p>
      <w:r>
        <w:t>Internationale, offene, multizentrische RCT mit geplant 776 Patienten mit Herzinfarkt-bedingtem kardiogenem Schock, die Noradrenalin mit Ziel-Mitteldruck 55 mmHg versus Standard 65 mmHg erhalten.</w:t>
      </w:r>
    </w:p>
    <w:p>
      <w:r>
        <w:rPr>
          <w:b/>
        </w:rPr>
        <w:t xml:space="preserve">Ergebnis: </w:t>
      </w:r>
      <w:r>
        <w:t>Primärer Endpunkt ist kombiniert: Gesamtmortalität und Nierenersatztherapie innerhalb 30 Tagen. Die Studie testet die Hypothese, dass permissive Hypotension mit weniger Noradrenalin die Standardbehandlung übertrifft und soll Belege für ein neueres Management kardiogener Schocks liefern.</w:t>
      </w:r>
    </w:p>
    <w:p>
      <w:r>
        <w:rPr>
          <w:b/>
          <w:sz w:val="19"/>
        </w:rPr>
        <w:t xml:space="preserve">Übertragbarkeit: </w:t>
      </w:r>
      <w:r>
        <w:rPr>
          <w:sz w:val="19"/>
        </w:rPr>
        <w:t>Europäisch-niederländische Kooperation, Versorgungsstandard-relevante Studie zu etablierter Notfall-Therapie.</w:t>
      </w:r>
    </w:p>
    <w:p>
      <w:r>
        <w:rPr>
          <w:color w:val="5A7D3A"/>
          <w:sz w:val="18"/>
        </w:rPr>
        <w:t>https://pubmed.ncbi.nlm.nih.gov/42703766/</w:t>
      </w:r>
    </w:p>
    <w:p>
      <w:pPr>
        <w:pStyle w:val="Heading2"/>
      </w:pPr>
      <w:r>
        <w:t>Persistierende Troponin-T-Erhöhung nach ACS sagt Herzinsuffizienz innerhalb eines Jahres voraus</w:t>
      </w:r>
    </w:p>
    <w:p>
      <w:r>
        <w:rPr>
          <w:i/>
          <w:color w:val="666666"/>
          <w:sz w:val="18"/>
        </w:rPr>
        <w:t>Erichsen PA et al.  ·  Int J Cardiol  ·  30.08.2026  ·  PMID 42669312</w:t>
      </w:r>
    </w:p>
    <w:p>
      <w:r>
        <w:t>Dänische Register-Kohortenstudie mit 26.835 Patienten ohne bekannte Herzinsuffizienz, die sich mit akutem Koronarsyndrom vorstellten und zwei Troponin-T-Messungen erhielten, zur Vorhersage von Herzinsuffizienzhospitalisierung.</w:t>
      </w:r>
    </w:p>
    <w:p>
      <w:r>
        <w:rPr>
          <w:b/>
        </w:rPr>
        <w:t xml:space="preserve">Ergebnis: </w:t>
      </w:r>
      <w:r>
        <w:t>Innerhalb von 30 Tagen entwickelten 4,2% der Patienten Herzinsuffizienz, zwischen Tag 31-365 weitere 2,8%. Patienten mit zwei normalen Troponinwerten hatten das niedrigste Risiko (0-30 Tage: 0,3%, Tag 31-365: 0,4%), während persistierende Troponinerhöhung das höchste Risiko zeigte (0-30 Tage: 6,6%, Tag 31-365: 4,3%). Höhere Peak-Troponinwerte korrelierten mit erhöhtem Herzinsuffizienzrisiko.</w:t>
      </w:r>
    </w:p>
    <w:p>
      <w:r>
        <w:rPr>
          <w:b/>
          <w:sz w:val="19"/>
        </w:rPr>
        <w:t xml:space="preserve">Übertragbarkeit: </w:t>
      </w:r>
      <w:r>
        <w:rPr>
          <w:sz w:val="19"/>
        </w:rPr>
        <w:t>Skandinavische Gesundheitsregisterdaten, Biomarker-Strategie auf deutsche Akut-Versorgung übertragbar.</w:t>
      </w:r>
    </w:p>
    <w:p>
      <w:r>
        <w:rPr>
          <w:color w:val="5A7D3A"/>
          <w:sz w:val="18"/>
        </w:rPr>
        <w:t>https://pubmed.ncbi.nlm.nih.gov/42669312/</w:t>
      </w:r>
    </w:p>
    <w:p>
      <w:pPr>
        <w:pStyle w:val="Heading2"/>
      </w:pPr>
      <w:r>
        <w:t>Catheter ablation für symptomatisches Vorhofflimmern zeigt keine Überlegenheit gegenüber Sham-Verfahren</w:t>
      </w:r>
    </w:p>
    <w:p>
      <w:r>
        <w:rPr>
          <w:i/>
          <w:color w:val="666666"/>
          <w:sz w:val="18"/>
        </w:rPr>
        <w:t>Wachter R et al.  ·  Lancet  ·  12.09.2026  ·  PMID 42669307</w:t>
      </w:r>
    </w:p>
    <w:p>
      <w:r>
        <w:t>Doppelblinde, randomisierte deutsche und polnische Studie mit 262 Patienten zur Frage, ob Katheterablation die Lebensqualität bei symptomatischem Vorhofflimmern besser verbessert als ein Schein-Verfahren.</w:t>
      </w:r>
    </w:p>
    <w:p>
      <w:r>
        <w:rPr>
          <w:b/>
        </w:rPr>
        <w:t xml:space="preserve">Ergebnis: </w:t>
      </w:r>
      <w:r>
        <w:t>Nach 6 Monaten zeigte die Katheterablation-Gruppe eine Verbesserung des AFEQT-Scores von 61,3 auf 81,1 Punkte, die Sham-Gruppe von 59,2 auf 74,9 Punkte. Der Unterschied zwischen den Gruppen betrug nur 2,6 Punkte (95% KI -2,7 bis 8,0; p=0,36), was statistisch nicht signifikant war. Ernsthafte, mit der Prozedur verbundene Nebenwirkungen traten bei 10 Patienten auf (6 Ablation, 4 Sham).</w:t>
      </w:r>
    </w:p>
    <w:p>
      <w:r>
        <w:rPr>
          <w:b/>
          <w:sz w:val="19"/>
        </w:rPr>
        <w:t xml:space="preserve">Übertragbarkeit: </w:t>
      </w:r>
      <w:r>
        <w:rPr>
          <w:sz w:val="19"/>
        </w:rPr>
        <w:t>Deutsche Multizenterstudie mit standardisierten Messinstrumenten, unmittelbar auf deutsche Versorgung übertragbar.</w:t>
      </w:r>
    </w:p>
    <w:p>
      <w:r>
        <w:rPr>
          <w:color w:val="5A7D3A"/>
          <w:sz w:val="18"/>
        </w:rPr>
        <w:t>https://pubmed.ncbi.nlm.nih.gov/42669307/</w:t>
      </w:r>
    </w:p>
    <w:p>
      <w:pPr>
        <w:pStyle w:val="Heading1"/>
      </w:pPr>
      <w:r>
        <w:t>Aufgenommen am 14.09.2026</w:t>
      </w:r>
    </w:p>
    <w:p>
      <w:pPr>
        <w:pStyle w:val="Heading2"/>
      </w:pPr>
      <w:r>
        <w:t>Adipositas verstärkt Herzinfarkt-Schaden durch gesteigerte myeloide TREM1-Expression</w:t>
      </w:r>
    </w:p>
    <w:p>
      <w:r>
        <w:rPr>
          <w:i/>
          <w:color w:val="666666"/>
          <w:sz w:val="18"/>
        </w:rPr>
        <w:t>Gladow N et al.  ·  Basic Res Cardiol  ·  11.09.2026  ·  PMID 42726202</w:t>
      </w:r>
    </w:p>
    <w:p>
      <w:r>
        <w:t>Experimentelle Studie an diätinduziert adipösen und schlanken Mäusen beiden Geschlechts zur Rolle von Myelopoiese und TREM1-Blockade nach experimentellem Herzinfarkt.</w:t>
      </w:r>
    </w:p>
    <w:p>
      <w:r>
        <w:rPr>
          <w:b/>
        </w:rPr>
        <w:t xml:space="preserve">Ergebnis: </w:t>
      </w:r>
      <w:r>
        <w:t>Adipöse Mäuse zeigten höhere Körpergewichte, signifikant erhöhte Myelopoiese in der Milz und höhere periphere Leukozyten als schlanke Weibchen. Überlebensvorteil bei schlanken Tieren: 56 Tage nach MI 87% Überleben vs. 58% bei adipösen (p&lt;0,05). Adipöse Mäuse: erhöhte infarkt-induzierte Myelopoiese, höhere Granulozyt-, Monozyten- und pro-inflammatorische Makrophagen-Zahl im Myokard. TREM1-Expression verstärkt bei adipösen Mäusen am Tag 5 nach MI (RNA-Sequenzierung und Immunohistologie). TREM1-Blockade führte zu signifikant besserer Erhaltung der systolischen Funktion bei adipösen Mäusen.</w:t>
      </w:r>
    </w:p>
    <w:p>
      <w:r>
        <w:rPr>
          <w:b/>
          <w:sz w:val="19"/>
        </w:rPr>
        <w:t xml:space="preserve">Übertragbarkeit: </w:t>
      </w:r>
      <w:r>
        <w:rPr>
          <w:sz w:val="19"/>
        </w:rPr>
        <w:t>Deutsche Grundlagenforschung (Würzburg), erkennbarer Weg zur Therapie (TREM1-Blockade)</w:t>
      </w:r>
    </w:p>
    <w:p>
      <w:r>
        <w:rPr>
          <w:color w:val="5A7D3A"/>
          <w:sz w:val="18"/>
        </w:rPr>
        <w:t>https://pubmed.ncbi.nlm.nih.gov/42726202/</w:t>
      </w:r>
    </w:p>
    <w:p>
      <w:pPr>
        <w:pStyle w:val="Heading2"/>
      </w:pPr>
      <w:r>
        <w:t>Geschlechtsspezifische Unterschiede bei akuter Herzinsuffizienz: Präsentation, Befunde und Genesung</w:t>
      </w:r>
    </w:p>
    <w:p>
      <w:r>
        <w:rPr>
          <w:i/>
          <w:color w:val="666666"/>
          <w:sz w:val="18"/>
        </w:rPr>
        <w:t>Khoraizat A et al.  ·  ESC Heart Fail  ·  09.09.2026  ·  PMID 42714581</w:t>
      </w:r>
    </w:p>
    <w:p>
      <w:r>
        <w:t>Prospektive observationsstudie zu Geschlechtsunterschieden in Klinik, Bildgebung und Kurzzeitverlauf bei 567 hospitalisierten Patienten mit akuter Herzinsuffizienz in Dänemark.</w:t>
      </w:r>
    </w:p>
    <w:p>
      <w:r>
        <w:rPr>
          <w:b/>
        </w:rPr>
        <w:t xml:space="preserve">Ergebnis: </w:t>
      </w:r>
      <w:r>
        <w:t>248 Frauen (43,7%) vs. 319 Männer, Durchschnittsalter 78,2±11,6 Jahre. Frauen älter, häufiger Vorhofflimmern (p&lt;0,05) und Hypertonie, Männer häufiger dyslipidämisch und mit Herzinfarkt-Anamnese. Frauen präsentierten häufiger mit Palpitationen/Ödemen, Männer mit Brustschmerz. Frauen: höhere LVEF (38% vs. 35%; p&lt;0,001), höhere GLS-Absolutwerte (10,5±4,7% vs. 9,7±4,4%; p=0,04), niedrigerer LV-Mass-Index (113 vs. 136 g/m²; p&lt;0,001). Männer höhere B-Linien-Zahl in Lungencsonografie (5 [1-12] vs. 2 [0-9]; p=0,003). Kurzzeitverlauf und 180-Tage-Ergebnisse vergleichbar zwischen Geschlechtern.</w:t>
      </w:r>
    </w:p>
    <w:p>
      <w:r>
        <w:rPr>
          <w:b/>
          <w:sz w:val="19"/>
        </w:rPr>
        <w:t xml:space="preserve">Übertragbarkeit: </w:t>
      </w:r>
      <w:r>
        <w:rPr>
          <w:sz w:val="19"/>
        </w:rPr>
        <w:t>Europäisches (dänisches) Gesundheitssystem, skandinavische Versorgungspraxis</w:t>
      </w:r>
    </w:p>
    <w:p>
      <w:r>
        <w:rPr>
          <w:color w:val="5A7D3A"/>
          <w:sz w:val="18"/>
        </w:rPr>
        <w:t>https://pubmed.ncbi.nlm.nih.gov/42714581/</w:t>
      </w:r>
    </w:p>
    <w:p>
      <w:pPr>
        <w:pStyle w:val="Heading2"/>
      </w:pPr>
      <w:r>
        <w:t>Genetische Varianten erhöhen Herzinsuffizienz-Risiko bei hypoplastischem Linksherz 9-fach</w:t>
      </w:r>
    </w:p>
    <w:p>
      <w:r>
        <w:rPr>
          <w:i/>
          <w:color w:val="666666"/>
          <w:sz w:val="18"/>
        </w:rPr>
        <w:t>Balint BN et al.  ·  J Am Coll Cardiol  ·  08.09.2026  ·  PMID 42714046</w:t>
      </w:r>
    </w:p>
    <w:p>
      <w:r>
        <w:t>Prospektive US-Multizenterstudie (Duke, UNC, Nationwide, Vanderbilt) zur Assoziation seltener Varianten in Kardiomyopathie-Genen mit früher Herzinsuffizienz-Entwicklung bei Neugeborenen mit hypoplastischem Linksherz.</w:t>
      </w:r>
    </w:p>
    <w:p>
      <w:r>
        <w:rPr>
          <w:b/>
        </w:rPr>
        <w:t xml:space="preserve">Ergebnis: </w:t>
      </w:r>
      <w:r>
        <w:t>35 Neugeborene prospektiv eingeschlossen: 7 (20%) entwickelten schwere HF, 10 (28,6%) medizinisch behandelte HF, 18 (51,4%) blieben HF-frei. Pathogene/wahrscheinlich pathogene Varianten assoziiert mit 9-fach erhöhtem Risiko für schwere HF (p=0,02). 67% der schweren HF-Ereignisse im ersten Lebensmonat. Externe Replikation an Nationwide Children's (11-fach erhöht; p&lt;0,05) und Vanderbilt (3-fach; p&lt;0,05). Ambispektive Kohorte (ältere Patienten) zeigten abgeschwächte Assoziationen (p&gt;0,05).</w:t>
      </w:r>
    </w:p>
    <w:p>
      <w:r>
        <w:rPr>
          <w:b/>
          <w:sz w:val="19"/>
        </w:rPr>
        <w:t xml:space="preserve">Übertragbarkeit: </w:t>
      </w:r>
      <w:r>
        <w:rPr>
          <w:sz w:val="19"/>
        </w:rPr>
        <w:t>USA-Studie, aber genetische Befunde universell; Risikostratifizierung prinzipiell auf Deutschland übertragbar</w:t>
      </w:r>
    </w:p>
    <w:p>
      <w:r>
        <w:rPr>
          <w:color w:val="5A7D3A"/>
          <w:sz w:val="18"/>
        </w:rPr>
        <w:t>https://pubmed.ncbi.nlm.nih.gov/42714046/</w:t>
      </w:r>
    </w:p>
    <w:p>
      <w:pPr>
        <w:pStyle w:val="Heading2"/>
      </w:pPr>
      <w:r>
        <w:t>Trikuspidalinsuffizienz in ATTR-Kardiomyopathie: Neue quantitative Prognosegrenzwerte</w:t>
      </w:r>
    </w:p>
    <w:p>
      <w:r>
        <w:rPr>
          <w:i/>
          <w:color w:val="666666"/>
          <w:sz w:val="18"/>
        </w:rPr>
        <w:t>Hauptmann L et al.  ·  JAMA Cardiol  ·  31.08.2026  ·  PMID 42671012</w:t>
      </w:r>
    </w:p>
    <w:p>
      <w:r>
        <w:t>Internationale multizentrische Kohortenstudie in Österreich, Italien, Deutschland und Niederlanden zur Ableitung krankheitsspezifischer Prognose-Schwellwerte für Trikuspidalinsuffizienz bei Transthyretin-Amyloid-Kardiomyopathie.</w:t>
      </w:r>
    </w:p>
    <w:p>
      <w:r>
        <w:rPr>
          <w:b/>
        </w:rPr>
        <w:t xml:space="preserve">Ergebnis: </w:t>
      </w:r>
      <w:r>
        <w:t>1124 Patienten (Derivation 745, Validation 379); 324/1124 Patienten (28,8%) starben, 251 (22,3%) hospitalisiert wegen Herzinsuffizienz über Mediann-Nachverfolgung von 25,2 Monaten. Neue Schwellwerte (VCW ≥5 mm, EROA ≥0,25 cm², RegVol ≥20 mL) identifizierten 334 Patienten (29,7%) mit hohem/extremen Risiko vs. 130 (11,6%) nach Leitliniendefinition. Hazard Ratio für Mortalität 1,41 (95%-KI 1,23-1,62) pro Stadium. Überlegene Diskriminierung gegenüber Standarddefinitionen.</w:t>
      </w:r>
    </w:p>
    <w:p>
      <w:r>
        <w:rPr>
          <w:b/>
          <w:sz w:val="19"/>
        </w:rPr>
        <w:t xml:space="preserve">Übertragbarkeit: </w:t>
      </w:r>
      <w:r>
        <w:rPr>
          <w:sz w:val="19"/>
        </w:rPr>
        <w:t>Europäische multizentrische Daten, vergleichbare Versorgungssysteme in D-A-CH</w:t>
      </w:r>
    </w:p>
    <w:p>
      <w:r>
        <w:rPr>
          <w:color w:val="5A7D3A"/>
          <w:sz w:val="18"/>
        </w:rPr>
        <w:t>https://pubmed.ncbi.nlm.nih.gov/42671012/</w:t>
      </w:r>
    </w:p>
    <w:p>
      <w:pPr>
        <w:pStyle w:val="Heading2"/>
      </w:pPr>
      <w:r>
        <w:t>Transkatheter-Trikuspidalklappnreparatur reduziert Sterblichkeit und Herzinsuffizienz-Hospitalisierung</w:t>
      </w:r>
    </w:p>
    <w:p>
      <w:r>
        <w:rPr>
          <w:i/>
          <w:color w:val="666666"/>
          <w:sz w:val="18"/>
        </w:rPr>
        <w:t>Hausleiter J et al.  ·  N Engl J Med  ·  30.08.2026  ·  PMID 42670975</w:t>
      </w:r>
    </w:p>
    <w:p>
      <w:r>
        <w:t>Randomisierte Studie zum Vergleich von transkatheter Trikuspidalklappnreparatur plus Standardtherapie gegen Standardtherapie allein bei schwerer Trikuspidalinsuffizienz in Deutschland und international.</w:t>
      </w:r>
    </w:p>
    <w:p>
      <w:r>
        <w:rPr>
          <w:b/>
        </w:rPr>
        <w:t xml:space="preserve">Ergebnis: </w:t>
      </w:r>
      <w:r>
        <w:t>Win-Ratio 2,42 (95%-KI 1,76-3,33; p&lt;0,001) für primären kombiniert Endpunkt nach 1 Jahr. Freiheit von Tod oder Herzinsuffizienz-Hospitalisierung über 3 Jahre: 52,4% vs. 21,0% (Hazard Ratio 0,40; 95%-KI 0,29-0,55; p&lt;0,001). Schwere unerwünschte Ereignisse innerhalb 30 Tage in 5,9% der Interventionsgruppe. Praxisveränderndes Ergebnis mit harten Endpunkten.</w:t>
      </w:r>
    </w:p>
    <w:p>
      <w:r>
        <w:rPr>
          <w:b/>
          <w:sz w:val="19"/>
        </w:rPr>
        <w:t xml:space="preserve">Übertragbarkeit: </w:t>
      </w:r>
      <w:r>
        <w:rPr>
          <w:sz w:val="19"/>
        </w:rPr>
        <w:t>Deutsche Studie, DZHK-finanziert, deutsches Patientenkollektiv, direkt übertragbar</w:t>
      </w:r>
    </w:p>
    <w:p>
      <w:r>
        <w:rPr>
          <w:color w:val="5A7D3A"/>
          <w:sz w:val="18"/>
        </w:rPr>
        <w:t>https://pubmed.ncbi.nlm.nih.gov/42670975/</w:t>
      </w:r>
    </w:p>
    <w:p>
      <w:pPr>
        <w:pStyle w:val="Heading2"/>
      </w:pPr>
      <w:r>
        <w:t>Zirkadianer Druck im Vorhof: Abendanstieg auch unter optimierter Diuretika-Therapie</w:t>
      </w:r>
    </w:p>
    <w:p>
      <w:r>
        <w:rPr>
          <w:i/>
          <w:color w:val="666666"/>
          <w:sz w:val="18"/>
        </w:rPr>
        <w:t>Amir Y et al.  ·  Eur J Heart Fail  ·  31.08.2026  ·  PMID 42670644</w:t>
      </w:r>
    </w:p>
    <w:p>
      <w:r>
        <w:t>Observationsstudie mit implantierbarem Drucksensor zu täglichen Schwankungen des linksatrialen Drucks bei ambulanten Herzinsuffizienz-Patienten über 25,5 Monate.</w:t>
      </w:r>
    </w:p>
    <w:p>
      <w:r>
        <w:rPr>
          <w:b/>
        </w:rPr>
        <w:t xml:space="preserve">Ergebnis: </w:t>
      </w:r>
      <w:r>
        <w:t>Über &gt;15.500 Messtage bei 73 Patienten: Medianer linksatrialer Druck abends 12,4 [6,8-18,3] mmHg vs. morgens 10,7 [5,5-17,3] mmHg (p&lt;0,01). Höhere Diuretika-Dosis oder Zweimal-Gabe modifizierte Rhythmus nicht (p=0,98 bzw. p=0,50). Patienten mit akuter Dekompensation zeigten höhere Drücke (14,3 [9,5-19,9] vs. 10,4 [5,4-17,3] mmHg; p&lt;0,01). LAP unabhängig mit erhöhtem Dekompensationsrisiko assoziiert (OR 1,40; 95%-KI 1,10-1,78; p&lt;0,01).</w:t>
      </w:r>
    </w:p>
    <w:p>
      <w:r>
        <w:rPr>
          <w:b/>
          <w:sz w:val="19"/>
        </w:rPr>
        <w:t xml:space="preserve">Übertragbarkeit: </w:t>
      </w:r>
      <w:r>
        <w:rPr>
          <w:sz w:val="19"/>
        </w:rPr>
        <w:t>Remote-Monitoring-Technologie, aber Zentren überregional; Dekompensationserkennung relevant für deutsches DMP</w:t>
      </w:r>
    </w:p>
    <w:p>
      <w:r>
        <w:rPr>
          <w:color w:val="5A7D3A"/>
          <w:sz w:val="18"/>
        </w:rPr>
        <w:t>https://pubmed.ncbi.nlm.nih.gov/42670644/</w:t>
      </w:r>
    </w:p>
    <w:p>
      <w:pPr>
        <w:pStyle w:val="Heading1"/>
      </w:pPr>
      <w:r>
        <w:t>Aufgenommen am 13.09.2026</w:t>
      </w:r>
    </w:p>
    <w:p>
      <w:pPr>
        <w:pStyle w:val="Heading2"/>
      </w:pPr>
      <w:r>
        <w:t>P2Y₁₂-Hemmer vor Angiografie: Weniger STEMI, aber auch weniger Blutungen bei längeren Wartezeiten</w:t>
      </w:r>
    </w:p>
    <w:p>
      <w:r>
        <w:rPr>
          <w:i/>
          <w:color w:val="666666"/>
          <w:sz w:val="18"/>
        </w:rPr>
        <w:t>Hesse K et al.  ·  Open Heart  ·  12.09.2026  ·  PMID 42731862</w:t>
      </w:r>
    </w:p>
    <w:p>
      <w:r>
        <w:t>Vergleich zweier Strategien bei NSTE-ACS: Routinemäßige Gabe eines P2Y₁₂-Hemmers vor Herzkatheter versus Zurückhaltung bis zur Anatomiekenntnis im britischen Versorgungssystem mit längeren Wartezeiten (Median 3,6 Tage).</w:t>
      </w:r>
    </w:p>
    <w:p>
      <w:r>
        <w:rPr>
          <w:b/>
        </w:rPr>
        <w:t xml:space="preserve">Ergebnis: </w:t>
      </w:r>
      <w:r>
        <w:t>Bei Verzicht auf Vorbehandlung: In-hospital-STEMI stieg von 0,4% auf 1,7% (adjustierte OR 4,40; 95%-KI 1,78–13,3), aber actionable Blutungsereignisse sanken von 0,9% auf 0,2% (adjustierte OR 0,18; 95%-KI 0,03–0,70). Längere Wartezeiten verändern das Nutzen-Risiko-Verhältnis gegenüber den Leitlinien, die auf kürzeren Katheterwartezeiten basieren.</w:t>
      </w:r>
    </w:p>
    <w:p>
      <w:r>
        <w:rPr>
          <w:b/>
          <w:sz w:val="19"/>
        </w:rPr>
        <w:t xml:space="preserve">Übertragbarkeit: </w:t>
      </w:r>
      <w:r>
        <w:rPr>
          <w:sz w:val="19"/>
        </w:rPr>
        <w:t>UK-Klinikdaten mit wesentlich längeren Wartezeiten als in Deutschland üblich.</w:t>
      </w:r>
    </w:p>
    <w:p>
      <w:r>
        <w:rPr>
          <w:color w:val="5A7D3A"/>
          <w:sz w:val="18"/>
        </w:rPr>
        <w:t>https://pubmed.ncbi.nlm.nih.gov/42731862/</w:t>
      </w:r>
    </w:p>
    <w:p>
      <w:pPr>
        <w:pStyle w:val="Heading2"/>
      </w:pPr>
      <w:r>
        <w:t>HFpEF-Risikoscores für Primärversorgung in HIV-Hochprävalenzregion anwendbar</w:t>
      </w:r>
    </w:p>
    <w:p>
      <w:r>
        <w:rPr>
          <w:i/>
          <w:color w:val="666666"/>
          <w:sz w:val="18"/>
        </w:rPr>
        <w:t>Honwana F et al.  ·  Open Heart  ·  12.09.2026  ·  PMID 42731860</w:t>
      </w:r>
    </w:p>
    <w:p>
      <w:r>
        <w:t>Entwicklung und interne Validierung eines nomogramm-basierten HFpEF-Vorhersage-Scores für die Primärversorgung in Südafrika unter Berücksichtigung HIV-Status, klinischer Faktoren, BNP und EKG.</w:t>
      </w:r>
    </w:p>
    <w:p>
      <w:r>
        <w:rPr>
          <w:b/>
        </w:rPr>
        <w:t xml:space="preserve">Ergebnis: </w:t>
      </w:r>
      <w:r>
        <w:t>Nomogramm mit Alter, Geschlecht, HIV-Status, Rauchen, Hypertonie, BMI und BNP: Overfitting-korrigierte AUC 0,77 mit guter Kalibrierung. Von 1.508 Teilnehmern (77% Frauen, 42% adipös) erfüllten 7,8% HFpEF-Kriterien (118 Patienten; 8,4% bei HIV-positiv, 6,6% HIV-negativ).</w:t>
      </w:r>
    </w:p>
    <w:p>
      <w:r>
        <w:rPr>
          <w:b/>
          <w:sz w:val="19"/>
        </w:rPr>
        <w:t xml:space="preserve">Übertragbarkeit: </w:t>
      </w:r>
      <w:r>
        <w:rPr>
          <w:sz w:val="19"/>
        </w:rPr>
        <w:t>Südafrika; Score als praktisches Werkzeug für ressourcenlimitierte Primärsettings adaptierbar.</w:t>
      </w:r>
    </w:p>
    <w:p>
      <w:r>
        <w:rPr>
          <w:color w:val="5A7D3A"/>
          <w:sz w:val="18"/>
        </w:rPr>
        <w:t>https://pubmed.ncbi.nlm.nih.gov/42731860/</w:t>
      </w:r>
    </w:p>
    <w:p>
      <w:pPr>
        <w:pStyle w:val="Heading2"/>
      </w:pPr>
      <w:r>
        <w:t>Ultraschnelle ambulante TAVI bei akutem aortalen Klappensyndrom spart Krankenhausbetten</w:t>
      </w:r>
    </w:p>
    <w:p>
      <w:r>
        <w:rPr>
          <w:i/>
          <w:color w:val="666666"/>
          <w:sz w:val="18"/>
        </w:rPr>
        <w:t>Vibhishanan J et al.  ·  Open Heart  ·  12.09.2026  ·  PMID 42731859</w:t>
      </w:r>
    </w:p>
    <w:p>
      <w:r>
        <w:t>Evaluierung eines neuen Versorgungspfads für ausgewählte, stabilisierte Patienten mit akutem aortalen Stenose-Syndroms (AVS) und geplantem TAVI-Einsatz: ambulante Vorbereitung mit Entlassung nach initialem Assessment vs. stationärer Weg in einer britischen Universitätsklinik.</w:t>
      </w:r>
    </w:p>
    <w:p>
      <w:r>
        <w:rPr>
          <w:b/>
        </w:rPr>
        <w:t xml:space="preserve">Ergebnis: </w:t>
      </w:r>
      <w:r>
        <w:t>Von 105 für den ambulanten Weg evaluierten Patienten wurden 58 (55,2%) ambulant und 47 (44,8%) stationär behandelt. Ambulante Gruppe: mediane Gesamtkrankenhaus-Liegedauer 12 Tage (IQR 7–17) vs. stationär 20 Tage (IQR 15–32; p&lt;0,0001), Einsparung von 210 Bettentagen. Zeit von Zuweisung bis TAVI unterschied sich nicht (ambulant 15 vs. stationär 14 Tage; p=0,22). Primärer Sicherheitsendpunkt (Tod oder akute Dekompensation vor TAVI) war gleich (ambulant 6,9% vs. stationär 6,4%; HR 0,97; 95%-KI 0,22–4,34; p=0,97).</w:t>
      </w:r>
    </w:p>
    <w:p>
      <w:r>
        <w:rPr>
          <w:b/>
          <w:sz w:val="19"/>
        </w:rPr>
        <w:t xml:space="preserve">Übertragbarkeit: </w:t>
      </w:r>
      <w:r>
        <w:rPr>
          <w:sz w:val="19"/>
        </w:rPr>
        <w:t>UK-Klinik; Konzept auf vergleichbare europäische Zentren übertragbar, bedarf Validierung.</w:t>
      </w:r>
    </w:p>
    <w:p>
      <w:r>
        <w:rPr>
          <w:color w:val="5A7D3A"/>
          <w:sz w:val="18"/>
        </w:rPr>
        <w:t>https://pubmed.ncbi.nlm.nih.gov/42731859/</w:t>
      </w:r>
    </w:p>
    <w:p>
      <w:pPr>
        <w:pStyle w:val="Heading2"/>
      </w:pPr>
      <w:r>
        <w:t>Supplementale Sauerstoffgabe bei akuter Herzinsuffizienz: Weniger ist mehr</w:t>
      </w:r>
    </w:p>
    <w:p>
      <w:r>
        <w:rPr>
          <w:i/>
          <w:color w:val="666666"/>
          <w:sz w:val="18"/>
        </w:rPr>
        <w:t>Galluzzo A et al.  ·  Eur Heart J Acute Cardiovasc Care  ·  08.09.2026  ·  PMID 42708882</w:t>
      </w:r>
    </w:p>
    <w:p>
      <w:r>
        <w:t>Editorium zu Evidenz über Sauerstoff in akuter Herzinsuffizienz; Diskussion, ob weniger Sauerstoff bessere Outcomes ermöglicht.</w:t>
      </w:r>
    </w:p>
    <w:p>
      <w:r>
        <w:rPr>
          <w:b/>
        </w:rPr>
        <w:t xml:space="preserve">Ergebnis: </w:t>
      </w:r>
      <w:r>
        <w:t>Kein konkretes Ergebnis im Abstract berichtet; nur Ankündigung des Themas ohne quantitative Befunde oder definitive Empfehlungen.</w:t>
      </w:r>
    </w:p>
    <w:p>
      <w:r>
        <w:rPr>
          <w:b/>
          <w:sz w:val="19"/>
        </w:rPr>
        <w:t xml:space="preserve">Übertragbarkeit: </w:t>
      </w:r>
      <w:r>
        <w:rPr>
          <w:sz w:val="19"/>
        </w:rPr>
        <w:t>Erfüllt Auswahlkriterium nicht; kein benennbares Ergebnis.</w:t>
      </w:r>
    </w:p>
    <w:p>
      <w:r>
        <w:rPr>
          <w:color w:val="5A7D3A"/>
          <w:sz w:val="18"/>
        </w:rPr>
        <w:t>https://pubmed.ncbi.nlm.nih.gov/42708882/</w:t>
      </w:r>
    </w:p>
    <w:p>
      <w:pPr>
        <w:pStyle w:val="Heading2"/>
      </w:pPr>
      <w:r>
        <w:t>ASTA-Score beste psychometrische Validierung unter AF-Symptom-Schwere-Messgeräten</w:t>
      </w:r>
    </w:p>
    <w:p>
      <w:r>
        <w:rPr>
          <w:i/>
          <w:color w:val="666666"/>
          <w:sz w:val="18"/>
        </w:rPr>
        <w:t>Ogendo JJ et al.  ·  Europace  ·  08.09.2026  ·  PMID 42706219</w:t>
      </w:r>
    </w:p>
    <w:p>
      <w:r>
        <w:t>Systematischer Review und COSMIN-Bewertung von Patient-Reported Outcome Measures (PROMs) für Vorhofflimmern; Evaluation von sechs Symptom-Schwere-Instrumenten (AFSymp, AFS/B, AFSS, ASTA, AF6, SCL) und deren Messeigenschaften.</w:t>
      </w:r>
    </w:p>
    <w:p>
      <w:r>
        <w:rPr>
          <w:b/>
        </w:rPr>
        <w:t xml:space="preserve">Ergebnis: </w:t>
      </w:r>
      <w:r>
        <w:t>709 Publikationen identifizierten 101 PROMs; sechs Symptom-Schwere-Scores wurden psychometrisch bewertet. ASTA zeigte die meiste Validierungseviden und größte Sicherheit bei Inhaltsvalidität sowie interne Konsistenz. COSMIN-Bewertungen enthüllten kritische Lücken in Responsiveness und kulturübergreifender Validität. Empfehlung: COSMIN-konforme Validierung aller PROMs vor Routineintegration in AF-Versorgung.</w:t>
      </w:r>
    </w:p>
    <w:p>
      <w:r>
        <w:rPr>
          <w:b/>
          <w:sz w:val="19"/>
        </w:rPr>
        <w:t xml:space="preserve">Übertragbarkeit: </w:t>
      </w:r>
      <w:r>
        <w:rPr>
          <w:sz w:val="19"/>
        </w:rPr>
        <w:t>Europa; Systematik übertragbar auf deutsches Setting für Versorgungsqualität und Patient-Reported Outcomes.</w:t>
      </w:r>
    </w:p>
    <w:p>
      <w:r>
        <w:rPr>
          <w:color w:val="5A7D3A"/>
          <w:sz w:val="18"/>
        </w:rPr>
        <w:t>https://pubmed.ncbi.nlm.nih.gov/42706219/</w:t>
      </w:r>
    </w:p>
    <w:p>
      <w:pPr>
        <w:pStyle w:val="Heading2"/>
      </w:pPr>
      <w:r>
        <w:t>Erhöhte TMAO und PAGln prognostizieren Sterblichkeit über HFrEF und HFpEF hinweg</w:t>
      </w:r>
    </w:p>
    <w:p>
      <w:r>
        <w:rPr>
          <w:i/>
          <w:color w:val="666666"/>
          <w:sz w:val="18"/>
        </w:rPr>
        <w:t>Koeckerling D et al.  ·  Eur J Heart Fail  ·  01.09.2026  ·  PMID 42677938</w:t>
      </w:r>
    </w:p>
    <w:p>
      <w:r>
        <w:t>Systematischer Review und Meta-Analyse zur prognostischen Assoziation von Darm-Mikrobiom-Metaboliten (TMAO, Phenylacetylglutamin) mit Herzinsuffizienz-Outcomes; Pooling von 20 Studien mit 17.715 Patienten.</w:t>
      </w:r>
    </w:p>
    <w:p>
      <w:r>
        <w:rPr>
          <w:b/>
        </w:rPr>
        <w:t xml:space="preserve">Ergebnis: </w:t>
      </w:r>
      <w:r>
        <w:t>Erhöhtes Trimethylamin-N-oxid (TMAO) assoziiert mit Gesamtsterblichkeit (HR 1,72; 95%-KI 1,42–2,08) und Major Adverse Cardiac Events (HR 1,60; 95%-KI 1,44–1,78) über HFrEF (HR 2,17; 95%-KI 1,68–2,81) und HFpEF (HR 1,55; 95%-KI 0,92–2,61) hinweg. Erhöhtes Phenylacetylglutamin (PAGln) ebenfalls mit Mortalität (HR 1,60; 95%-KI 1,33–1,94) und MACE (HR 1,65; 95%-KI 1,37–1,99) assoziiert. Unterschiede durch Alter, NT-proBNP, Nierenfunktion oder BMI nicht signifikant.</w:t>
      </w:r>
    </w:p>
    <w:p>
      <w:r>
        <w:rPr>
          <w:b/>
          <w:sz w:val="19"/>
        </w:rPr>
        <w:t xml:space="preserve">Übertragbarkeit: </w:t>
      </w:r>
      <w:r>
        <w:rPr>
          <w:sz w:val="19"/>
        </w:rPr>
        <w:t>Meta-Analyse europäischer und internationaler Kohorten; Biomarker auf Routinetauglichkeit zu prüfen.</w:t>
      </w:r>
    </w:p>
    <w:p>
      <w:r>
        <w:rPr>
          <w:color w:val="5A7D3A"/>
          <w:sz w:val="18"/>
        </w:rPr>
        <w:t>https://pubmed.ncbi.nlm.nih.gov/42677938/</w:t>
      </w:r>
    </w:p>
    <w:p>
      <w:pPr>
        <w:pStyle w:val="Heading2"/>
      </w:pPr>
      <w:r>
        <w:t>Schrittmacher mit AV-Knoten-Ablation besser als PVI bei älteren Patienten mit persistentem Vorhofflimmern</w:t>
      </w:r>
    </w:p>
    <w:p>
      <w:r>
        <w:rPr>
          <w:i/>
          <w:color w:val="666666"/>
          <w:sz w:val="18"/>
        </w:rPr>
        <w:t>Boehmer AA et al.  ·  Eur Heart J  ·  31.08.2026  ·  PMID 42671117</w:t>
      </w:r>
    </w:p>
    <w:p>
      <w:r>
        <w:t>Randomisierte Studie (ABLATE versus PACE) in Deutschland und Österreich: Pacemaker-Implantation mit Atrioventricular-Node-Ablation (PM+AVNA) vs. Pulmonalvenenisolation (PVI) bei älteren Patienten (≥75 Jahre) mit symptomatischem persistentem Vorhofflimmern.</w:t>
      </w:r>
    </w:p>
    <w:p>
      <w:r>
        <w:rPr>
          <w:b/>
        </w:rPr>
        <w:t xml:space="preserve">Ergebnis: </w:t>
      </w:r>
      <w:r>
        <w:t>Bei 12-Monaten-Follow-up: Primärer Endpunkt (Hospitalisierung wegen Arrhythmie, Herzinsuffizienz, elektrische Kardioversion oder CRT-Upgrade) trat bei 24% (PM+AVNA) vs. 46% (PVI) auf (Hazard Ratio 0,45; 95%-KI 0,27–0,74; p=0,002). PM+AVNA zeigte weniger AF-Hospitalisierungen und Kardioversionen, aber mehr HF-Hospitalisierungen. Mortalität und Lebensqualität unterschieden sich nicht.</w:t>
      </w:r>
    </w:p>
    <w:p>
      <w:r>
        <w:rPr>
          <w:b/>
          <w:sz w:val="19"/>
        </w:rPr>
        <w:t xml:space="preserve">Übertragbarkeit: </w:t>
      </w:r>
      <w:r>
        <w:rPr>
          <w:sz w:val="19"/>
        </w:rPr>
        <w:t>Deutsches und österreichisches Gesundheitssystem, direkt übertragbar auf Altersstruktur und Leitlinien.</w:t>
      </w:r>
    </w:p>
    <w:p>
      <w:r>
        <w:rPr>
          <w:color w:val="5A7D3A"/>
          <w:sz w:val="18"/>
        </w:rPr>
        <w:t>https://pubmed.ncbi.nlm.nih.gov/42671117/</w:t>
      </w:r>
    </w:p>
    <w:p>
      <w:pPr>
        <w:pStyle w:val="Heading1"/>
      </w:pPr>
      <w:r>
        <w:t>Aufgenommen am 11.09.2026</w:t>
      </w:r>
    </w:p>
    <w:p>
      <w:pPr>
        <w:pStyle w:val="Heading2"/>
      </w:pPr>
      <w:r>
        <w:t>Nur Vorhofflimmern ist nach STEMI mit reduzierter EF unabhängig mit erhöhter Mortalität assoziiert; Kammertachykardien sind seltener als erwartet</w:t>
      </w:r>
    </w:p>
    <w:p>
      <w:r>
        <w:rPr>
          <w:i/>
          <w:color w:val="666666"/>
          <w:sz w:val="18"/>
        </w:rPr>
        <w:t>Jiménez-Candil J et al.  ·  JACC Clin Electrophysiol  ·  26.08.2026  ·  PMID 42720633</w:t>
      </w:r>
    </w:p>
    <w:p>
      <w:r>
        <w:t>Multizenterstudie (TeVeO-Register) an 224 STEMI-Überlebenden mit EF ≤40 % am Tag ≥4, die kontinuierliches implantierbares Monitoring nach Entlassung mit Remote-Telemetrie über Median 3,1 Jahre durchgeführt hat.</w:t>
      </w:r>
    </w:p>
    <w:p>
      <w:r>
        <w:rPr>
          <w:b/>
        </w:rPr>
        <w:t xml:space="preserve">Ergebnis: </w:t>
      </w:r>
      <w:r>
        <w:t>Mortalität 3,7 pro 100 Patientenjahre; ohne plötzliche arrhythmische Todesfälle. Bei 6 Monaten ICD bei 25 (11 %) implantiert. Während Follow-up 119 (53 %) ≥1 ambulante Arrhythmie: 39 (17 %) Vorhofflimmern, 35 (16 %) NSVT, 33 (15 %) Pausen &gt;3 sec, 5 (2,2 %) nachgewiesene VT/ICD-Therapie. Nur Vorhofflimmern unabhängig mit erhöhter Mortalität assoziiert (adj. HR=2,5; p=0,04). NSVT-Inzidenz 5,4/100 PY, VT/ICD-Therapie 0,9/100 PY.</w:t>
      </w:r>
    </w:p>
    <w:p>
      <w:r>
        <w:rPr>
          <w:b/>
          <w:sz w:val="19"/>
        </w:rPr>
        <w:t xml:space="preserve">Übertragbarkeit: </w:t>
      </w:r>
      <w:r>
        <w:rPr>
          <w:sz w:val="19"/>
        </w:rPr>
        <w:t>Spanische Multizenterstudie mit etabliertem Register; Real-World-Evidenz zum Post-STEMI-Arrhythmie-Phänotyp.</w:t>
      </w:r>
    </w:p>
    <w:p>
      <w:r>
        <w:rPr>
          <w:color w:val="5A7D3A"/>
          <w:sz w:val="18"/>
        </w:rPr>
        <w:t>https://pubmed.ncbi.nlm.nih.gov/42720633/</w:t>
      </w:r>
    </w:p>
    <w:p>
      <w:pPr>
        <w:pStyle w:val="Heading2"/>
      </w:pPr>
      <w:r>
        <w:t>Stressechokardiographie mit LA-Strain verbessert HFpEF-Diagnose und reduziert Invasivtestungen um etwa 30 Prozent</w:t>
      </w:r>
    </w:p>
    <w:p>
      <w:r>
        <w:rPr>
          <w:i/>
          <w:color w:val="666666"/>
          <w:sz w:val="18"/>
        </w:rPr>
        <w:t>Harada T et al.  ·  Eur Heart J  ·  10.09.2026  ·  PMID 42720269</w:t>
      </w:r>
    </w:p>
    <w:p>
      <w:r>
        <w:t>Multizenterstudie an 482 Patienten mit Dyspnoe unklarer Ursache mit invasivem Belastungstest und simultaner Echokardiographie zur Validierung eines verbesserten diagnostischen Algorithmus für HFpEF mittels Stressecho und Vorhofbelastungszechanismus.</w:t>
      </w:r>
    </w:p>
    <w:p>
      <w:r>
        <w:rPr>
          <w:b/>
        </w:rPr>
        <w:t xml:space="preserve">Ergebnis: </w:t>
      </w:r>
      <w:r>
        <w:t>Aktuelle Diagnostik-Scores (H2FPEF, HFA-PEFF) zeigten nur 55–60 % Sensitivität. Mit optimierten Cut-Points für E/e' und LA-Reservoir-Strain (Systole/E/e') bei Ruhe konnten sichere Klassifikationen auf 70 % ausgeweitet werden, während invasive Tests von ~60 % auf ~30 % reduziert wurden (Sensitivität 95–99 % unter definitiv Klassifizierten). Befunde in internationalem Validierungskohorte bestätigt.</w:t>
      </w:r>
    </w:p>
    <w:p>
      <w:r>
        <w:rPr>
          <w:b/>
          <w:sz w:val="19"/>
        </w:rPr>
        <w:t xml:space="preserve">Übertragbarkeit: </w:t>
      </w:r>
      <w:r>
        <w:rPr>
          <w:sz w:val="19"/>
        </w:rPr>
        <w:t>USA-Studie mit internationalem Validierungskohorte; Verfahrensoptimierung übertragbar auf Chest-Pain-Units in Deutschland.</w:t>
      </w:r>
    </w:p>
    <w:p>
      <w:r>
        <w:rPr>
          <w:color w:val="5A7D3A"/>
          <w:sz w:val="18"/>
        </w:rPr>
        <w:t>https://pubmed.ncbi.nlm.nih.gov/42720269/</w:t>
      </w:r>
    </w:p>
    <w:p>
      <w:pPr>
        <w:pStyle w:val="Heading2"/>
      </w:pPr>
      <w:r>
        <w:t>Myeloperoxidase-Inhibitor Mitiperstat verbessert nicht Symptome oder Trainingsleistung bei Herzinsuffizienz mit erhaltener Ejektionsfraktion</w:t>
      </w:r>
    </w:p>
    <w:p>
      <w:r>
        <w:rPr>
          <w:i/>
          <w:color w:val="666666"/>
          <w:sz w:val="18"/>
        </w:rPr>
        <w:t>Lund LH et al.  ·  Nat Med  ·  09.09.2026  ·  PMID 42717033</w:t>
      </w:r>
    </w:p>
    <w:p>
      <w:r>
        <w:t>Randomisierte, doppelblinde Phase-2b-Studie mit 711 Patienten mit Herzinsuffizienz und EF &gt;40 %, die untersucht hat, ob der MPO-Inhibitor Mitiperstat über 48 Wochen Symptome und Trainingskapazität verbessert.</w:t>
      </w:r>
    </w:p>
    <w:p>
      <w:r>
        <w:rPr>
          <w:b/>
        </w:rPr>
        <w:t xml:space="preserve">Ergebnis: </w:t>
      </w:r>
      <w:r>
        <w:t>Mitiperstat (gepoolte Dosen) verschlechterte nicht das KCCQ-Total Symptom Score (Placebo-korrigierte Differenz −1,4 Punkte, 95%-KI −3,9–1,2; p=0,29) oder die 6-Minuten-Gehstrecke (3,8 m, 95%-KI −3,1–10,8; p=0,28). Die Therapie war sicher, aber wirkungslos für HFpEF/HFmrEF im chronischen Stadium.</w:t>
      </w:r>
    </w:p>
    <w:p>
      <w:r>
        <w:rPr>
          <w:b/>
          <w:sz w:val="19"/>
        </w:rPr>
        <w:t xml:space="preserve">Übertragbarkeit: </w:t>
      </w:r>
      <w:r>
        <w:rPr>
          <w:sz w:val="19"/>
        </w:rPr>
        <w:t>Multizentrische europäische und globale Studie; negative Ergebnisse für Leitlinienentscheidungen relevant.</w:t>
      </w:r>
    </w:p>
    <w:p>
      <w:r>
        <w:rPr>
          <w:color w:val="5A7D3A"/>
          <w:sz w:val="18"/>
        </w:rPr>
        <w:t>https://pubmed.ncbi.nlm.nih.gov/42717033/</w:t>
      </w:r>
    </w:p>
    <w:p>
      <w:pPr>
        <w:pStyle w:val="Heading2"/>
      </w:pPr>
      <w:r>
        <w:t>Herzinsuffizienz jeder EF-Kategorie ist mit kognitiven Beeinträchtigungen assoziiert, am stärksten bei reduzierter EF</w:t>
      </w:r>
    </w:p>
    <w:p>
      <w:r>
        <w:rPr>
          <w:i/>
          <w:color w:val="666666"/>
          <w:sz w:val="18"/>
        </w:rPr>
        <w:t>Satyadev N et al.  ·  J Am Heart Assoc  ·  09.09.2026  ·  PMID 42714589</w:t>
      </w:r>
    </w:p>
    <w:p>
      <w:r>
        <w:t>Querschnittstudie von 1.592 Patienten (mittleres Alter 75,7 Jahre) aus einem US-Gesundheitssystem, die Zusammenhänge zwischen HF-Phenotypen (nach EF-Kategorien) und kognitiven Funktionen (Montreal Cognitive Assessment) untersucht hat.</w:t>
      </w:r>
    </w:p>
    <w:p>
      <w:r>
        <w:rPr>
          <w:b/>
        </w:rPr>
        <w:t xml:space="preserve">Ergebnis: </w:t>
      </w:r>
      <w:r>
        <w:t>Niedrigere EF korrelierte mit schlechterer kognitiver Leistung (bereinigt β=0,033, p=0,013). HFrEF und HFpEF zeigten signifikant niedrigere MoCA-Werte als keine HF (HFrEF 17,6±6,2 vs. keine HF 19,9±6,0, p&lt;0,001). Moderate bis schwere kognitive Beeinträchtigung war höchst bei HFrEF (43,3 %), gefolgt von HFpEF (34,4 %).</w:t>
      </w:r>
    </w:p>
    <w:p>
      <w:r>
        <w:rPr>
          <w:b/>
          <w:sz w:val="19"/>
        </w:rPr>
        <w:t xml:space="preserve">Übertragbarkeit: </w:t>
      </w:r>
      <w:r>
        <w:rPr>
          <w:sz w:val="19"/>
        </w:rPr>
        <w:t>USA-Daten; Sekundärbefund zum kognitiven Risiko bei HF relevant für deutsche Versorgungsplanung und Geriatrie.</w:t>
      </w:r>
    </w:p>
    <w:p>
      <w:r>
        <w:rPr>
          <w:color w:val="5A7D3A"/>
          <w:sz w:val="18"/>
        </w:rPr>
        <w:t>https://pubmed.ncbi.nlm.nih.gov/42714589/</w:t>
      </w:r>
    </w:p>
    <w:p>
      <w:pPr>
        <w:pStyle w:val="Heading2"/>
      </w:pPr>
      <w:r>
        <w:t>Intermittierende Hypoxie-Hyperoxie-Exposition ist in HF-Patienten sicher und führt zu Verbesserungen der Blutdruckregulation und Körperzusammensetzung</w:t>
      </w:r>
    </w:p>
    <w:p>
      <w:r>
        <w:rPr>
          <w:i/>
          <w:color w:val="666666"/>
          <w:sz w:val="18"/>
        </w:rPr>
        <w:t>Bekfani T et al.  ·  ESC Heart Fail  ·  04.09.2026  ·  PMID 42695491</w:t>
      </w:r>
    </w:p>
    <w:p>
      <w:r>
        <w:t>Pilot-Feasibility-Studie mit 9 HF-Patienten (5 HFpEF, 4 HFrEF), die eine 10-wöchige individualisierte Intervention mit wiederholtem Höhentrainingszyklus (IHHE) hinsichtlich Sicherheit und Wirksamkeit auf Trainingskapazität und Lebensqualität untersucht hat.</w:t>
      </w:r>
    </w:p>
    <w:p>
      <w:r>
        <w:rPr>
          <w:b/>
        </w:rPr>
        <w:t xml:space="preserve">Ergebnis: </w:t>
      </w:r>
      <w:r>
        <w:t>IHHE war sicher und gut verträglich (Adhärenz 95 %), keine unerwünschten Ereignisse. Signifikante Reduktionen des systolischen (β=−5,95 mmHg) und diastolischen Blutdrucks (β=−3,74 mmHg) über 10 Wochen (p&lt;0,001). Fettmassenindex sank (9,32 vs. 8,92 kg/m², p=0,031), viszerales Fett sank (127,6 vs. 121,9 cm², p=0,005), numerische Trends zu besserem Peak VO₂ (+300 mL/min) und 6MWT (+22 m), keine QoL-Verbesserung beobachtet.</w:t>
      </w:r>
    </w:p>
    <w:p>
      <w:r>
        <w:rPr>
          <w:b/>
          <w:sz w:val="19"/>
        </w:rPr>
        <w:t xml:space="preserve">Übertragbarkeit: </w:t>
      </w:r>
      <w:r>
        <w:rPr>
          <w:sz w:val="19"/>
        </w:rPr>
        <w:t>Deutschland: Universitätsklinik Magdeburg mit europäischen Zentren; Machbarkeitsstudie für RCT-Vorbereitung.</w:t>
      </w:r>
    </w:p>
    <w:p>
      <w:r>
        <w:rPr>
          <w:color w:val="5A7D3A"/>
          <w:sz w:val="18"/>
        </w:rPr>
        <w:t>https://pubmed.ncbi.nlm.nih.gov/42695491/</w:t>
      </w:r>
    </w:p>
    <w:p>
      <w:pPr>
        <w:pStyle w:val="Heading2"/>
      </w:pPr>
      <w:r>
        <w:t>Kontinuierlich erhöhte Ketonkörper im Plasma sind mit ungünstigen Ereignissen in Herzinsuffizienz verbunden</w:t>
      </w:r>
    </w:p>
    <w:p>
      <w:r>
        <w:rPr>
          <w:i/>
          <w:color w:val="666666"/>
          <w:sz w:val="18"/>
        </w:rPr>
        <w:t>Palm CL et al.  ·  Clin Res Cardiol  ·  31.08.2026  ·  PMID 42671454</w:t>
      </w:r>
    </w:p>
    <w:p>
      <w:r>
        <w:t>Prospektive Kohortenstudie (TRIUMPH und Bio-SHiFT) mit 467 und 397 HF-Patienten, die durch Joint-Modeling wiederholte Plasma-Ketonkörper-Messungen und Zusammenhänge mit Tod/HF-Rehospitalisierung analysiert hat.</w:t>
      </w:r>
    </w:p>
    <w:p>
      <w:r>
        <w:rPr>
          <w:b/>
        </w:rPr>
        <w:t xml:space="preserve">Ergebnis: </w:t>
      </w:r>
      <w:r>
        <w:t>TRIUMPH: bei Verdopplung der Gesamt-Ketonkörper HR 2,10 (95%-KI 1,27–3,71) für kombiniertes Ereignis nach Anpassung. Bio-SHiFT: HR 5,36 (2,18–14,0) für Ketonkörper bei Studienendpunkt. Patienten mit Ereignissen zeigten durchgehend höhere Ketonkörper, was anhaltenden metabolischen Stress widerspiegelt.</w:t>
      </w:r>
    </w:p>
    <w:p>
      <w:r>
        <w:rPr>
          <w:b/>
          <w:sz w:val="19"/>
        </w:rPr>
        <w:t xml:space="preserve">Übertragbarkeit: </w:t>
      </w:r>
      <w:r>
        <w:rPr>
          <w:sz w:val="19"/>
        </w:rPr>
        <w:t>Niederländisch-deutsche Studienzentren; vergleichbar mit deutschen Kliniken in Struktur und Verfolgung.</w:t>
      </w:r>
    </w:p>
    <w:p>
      <w:r>
        <w:rPr>
          <w:color w:val="5A7D3A"/>
          <w:sz w:val="18"/>
        </w:rPr>
        <w:t>https://pubmed.ncbi.nlm.nih.gov/42671454/</w:t>
      </w:r>
    </w:p>
    <w:p>
      <w:pPr>
        <w:pStyle w:val="Heading1"/>
      </w:pPr>
      <w:r>
        <w:t>Aufgenommen am 10.09.2026</w:t>
      </w:r>
    </w:p>
    <w:p>
      <w:pPr>
        <w:pStyle w:val="Heading2"/>
      </w:pPr>
      <w:r>
        <w:t>Selektive Adipokinmodulierung verbessert HFpEF-Parameter stärker als Hämodynamik-Targeting</w:t>
      </w:r>
    </w:p>
    <w:p>
      <w:r>
        <w:rPr>
          <w:i/>
          <w:color w:val="666666"/>
          <w:sz w:val="18"/>
        </w:rPr>
        <w:t>Packer M et al.  ·  JACC Heart Fail  ·  08.09.2026  ·  PMID 42714366</w:t>
      </w:r>
    </w:p>
    <w:p>
      <w:r>
        <w:t>Analyse von HFpEF-Patienten (veröffentlichtes abstract, methodische Fokusstudie), Vergleich der Effekte von gerichteter Adipokinmodulation versus traditioneller hämodynamischer Therapieoptimierung.</w:t>
      </w:r>
    </w:p>
    <w:p>
      <w:r>
        <w:rPr>
          <w:b/>
        </w:rPr>
        <w:t xml:space="preserve">Ergebnis: </w:t>
      </w:r>
      <w:r>
        <w:t>Gezielte Adipokinmodulation führte zu messbaren Verbesserungen der linksventrikulären Funktion und Struktur; Hämodynamik-only-Ansätze zeigten weniger Benefit. Hinweis auf Bedeutung inflammatorischer und metabolischer Pathways bei HFpEF.</w:t>
      </w:r>
    </w:p>
    <w:p>
      <w:r>
        <w:rPr>
          <w:b/>
          <w:sz w:val="19"/>
        </w:rPr>
        <w:t xml:space="preserve">Übertragbarkeit: </w:t>
      </w:r>
      <w:r>
        <w:rPr>
          <w:sz w:val="19"/>
        </w:rPr>
        <w:t>Mechanismusstudie, USA-Setting, aber adipokine Targets sind universell relevant.</w:t>
      </w:r>
    </w:p>
    <w:p>
      <w:r>
        <w:rPr>
          <w:color w:val="5A7D3A"/>
          <w:sz w:val="18"/>
        </w:rPr>
        <w:t>https://pubmed.ncbi.nlm.nih.gov/42714366/</w:t>
      </w:r>
    </w:p>
    <w:p>
      <w:pPr>
        <w:pStyle w:val="Heading2"/>
      </w:pPr>
      <w:r>
        <w:t>Kombinierte Pulmonalvenenisolation und Vorhofohrkauerstöpselung mit gepulstem Feldablation ist sicher und wirksam</w:t>
      </w:r>
    </w:p>
    <w:p>
      <w:r>
        <w:rPr>
          <w:i/>
          <w:color w:val="666666"/>
          <w:sz w:val="18"/>
        </w:rPr>
        <w:t>Heeger CH et al.  ·  Europace  ·  02.09.2026  ·  PMID 42713747</w:t>
      </w:r>
    </w:p>
    <w:p>
      <w:r>
        <w:t>Retrospektive multizentrische Registerstudie zu 155 Patienten aus neun europäischen Ländern, die sich einer gleichzeitigen gepulsten Feldablation-basierten Pulmonalvenenisolation und Vorhofohrkauerstöpselung unterzogen.</w:t>
      </w:r>
    </w:p>
    <w:p>
      <w:r>
        <w:rPr>
          <w:b/>
        </w:rPr>
        <w:t xml:space="preserve">Ergebnis: </w:t>
      </w:r>
      <w:r>
        <w:t>Primärer Wirksamkeitsendpunkt erreicht bei 97,4 % (PVI erfolgreich 100 %, Verschluss 97,4 %), ernsthafte Nebenwirkungen bei 1,9 %. Sinusrhythmus bei 78,1 % der Patienten mit Follow-up &gt;6 Monate. Eine seltene Komplikation; insgesamt ein praxisrelevantes, kombiniertes Verfahren.</w:t>
      </w:r>
    </w:p>
    <w:p>
      <w:r>
        <w:rPr>
          <w:b/>
          <w:sz w:val="19"/>
        </w:rPr>
        <w:t xml:space="preserve">Übertragbarkeit: </w:t>
      </w:r>
      <w:r>
        <w:rPr>
          <w:sz w:val="19"/>
        </w:rPr>
        <w:t>Multinationale europäische Zentren, deutsche Standorte beteiligt, vergleichbare Strukturen.</w:t>
      </w:r>
    </w:p>
    <w:p>
      <w:r>
        <w:rPr>
          <w:color w:val="5A7D3A"/>
          <w:sz w:val="18"/>
        </w:rPr>
        <w:t>https://pubmed.ncbi.nlm.nih.gov/42713747/</w:t>
      </w:r>
    </w:p>
    <w:p>
      <w:pPr>
        <w:pStyle w:val="Heading2"/>
      </w:pPr>
      <w:r>
        <w:t>LGE-Korridore und Hochrisiko-Genotyp vorhersagen Herzrhythmusstörungen in dilatativer Kardiomyopathie besser als EF ≤35 %</w:t>
      </w:r>
    </w:p>
    <w:p>
      <w:r>
        <w:rPr>
          <w:i/>
          <w:color w:val="666666"/>
          <w:sz w:val="18"/>
        </w:rPr>
        <w:t>Ramos-López N et al.  ·  Circulation  ·  08.09.2026  ·  PMID 42708210</w:t>
      </w:r>
    </w:p>
    <w:p>
      <w:r>
        <w:t>Retrospektive multizentrische europäische Studie mit 925 Patienten mit nichtischämischer Kardiomyopathie, Analyse von Spätanreicherungsmustern im MRT und genetischen Varianten zur Vorhersage maligner ventrikulärer Arrhythmien.</w:t>
      </w:r>
    </w:p>
    <w:p>
      <w:r>
        <w:rPr>
          <w:b/>
        </w:rPr>
        <w:t xml:space="preserve">Ergebnis: </w:t>
      </w:r>
      <w:r>
        <w:t>Nach Median-Follow-up 5,4 Jahre 95 Ereignisse (10,3 %). Pro Läsionskanal im LGE: Subdistribution Hazard Ratio 1,25 (95 % CI 1,11–1,42; p&lt;0,001). Hochrisikogenotpyen: SHR 2,28 (95 % CI 1,32–3,96; p=0,003). Optimales Cutoff ≥4 Korridore. Fünf-Jahres-C-Index 0,72 vs. 0,57 (EF ≤35 %-Klassifikation).</w:t>
      </w:r>
    </w:p>
    <w:p>
      <w:r>
        <w:rPr>
          <w:b/>
          <w:sz w:val="19"/>
        </w:rPr>
        <w:t xml:space="preserve">Übertragbarkeit: </w:t>
      </w:r>
      <w:r>
        <w:rPr>
          <w:sz w:val="19"/>
        </w:rPr>
        <w:t>22 europäische Zentren, Europa-weite Kooperation, aber spezialisierte CMR/Genetik-Expertise erforderlich.</w:t>
      </w:r>
    </w:p>
    <w:p>
      <w:r>
        <w:rPr>
          <w:color w:val="5A7D3A"/>
          <w:sz w:val="18"/>
        </w:rPr>
        <w:t>https://pubmed.ncbi.nlm.nih.gov/42708210/</w:t>
      </w:r>
    </w:p>
    <w:p>
      <w:pPr>
        <w:pStyle w:val="Heading2"/>
      </w:pPr>
      <w:r>
        <w:t>Lipidsenker-Therapieintensivierung würde in Dänemark 589 Schlaganfälle jährlich verhindern</w:t>
      </w:r>
    </w:p>
    <w:p>
      <w:r>
        <w:rPr>
          <w:i/>
          <w:color w:val="666666"/>
          <w:sz w:val="18"/>
        </w:rPr>
        <w:t>Mohamed AA et al.  ·  Open Heart  ·  07.09.2026  ·  PMID 42705842</w:t>
      </w:r>
    </w:p>
    <w:p>
      <w:r>
        <w:t>Landesweite dänische Kohortenstudie mit 487.962 Patienten mit hohem oder sehr hohem Atheroskleroserisiko, Messung der LDL-Cholesterin-Zielwert-Erreichung und Modellierung der Auswirkungen von Leitlinienimplementierung.</w:t>
      </w:r>
    </w:p>
    <w:p>
      <w:r>
        <w:rPr>
          <w:b/>
        </w:rPr>
        <w:t xml:space="preserve">Ergebnis: </w:t>
      </w:r>
      <w:r>
        <w:t>Aktuelle Zielerreichung Primärprävention 39,8 % (dänisch) bzw. 15,1 % (europäisch), Sekundärprävention 18,8 %. Mit optimaler Umsetzung Steigerung auf 91,9 % (dänisch) bzw. 75,8 % (europäisch). Implementierung würde 589 Schlaganfälle, 491 Herzinfarkte, 581 Revaskularisationen, 196 kardiovaskuläre Todesfälle jährlich verhindern; 15,8 Mio. € Kosteneinsparung.</w:t>
      </w:r>
    </w:p>
    <w:p>
      <w:r>
        <w:rPr>
          <w:b/>
          <w:sz w:val="19"/>
        </w:rPr>
        <w:t xml:space="preserve">Übertragbarkeit: </w:t>
      </w:r>
      <w:r>
        <w:rPr>
          <w:sz w:val="19"/>
        </w:rPr>
        <w:t>Dänemark, vergleichbares nordeuropäisches Versicherungssystem, aber restriktivere PCSK9-Inhibitor-Erstattung.</w:t>
      </w:r>
    </w:p>
    <w:p>
      <w:r>
        <w:rPr>
          <w:color w:val="5A7D3A"/>
          <w:sz w:val="18"/>
        </w:rPr>
        <w:t>https://pubmed.ncbi.nlm.nih.gov/42705842/</w:t>
      </w:r>
    </w:p>
    <w:p>
      <w:pPr>
        <w:pStyle w:val="Heading2"/>
      </w:pPr>
      <w:r>
        <w:t>Temperaturextreme und Herzinsuffizienzeinweisungen in Schweden: Kältewellen erhöhen Risiko um 8,5 %</w:t>
      </w:r>
    </w:p>
    <w:p>
      <w:r>
        <w:rPr>
          <w:i/>
          <w:color w:val="666666"/>
          <w:sz w:val="18"/>
        </w:rPr>
        <w:t>Ni W et al.  ·  J Am Coll Cardiol  ·  01.09.2026  ·  PMID 42683967</w:t>
      </w:r>
    </w:p>
    <w:p>
      <w:r>
        <w:t>Bevölkerungsweite Fall-Crossover-Studie in Schweden mit 482.000 Herzinsuffizienzeinweisungen 2006–2021, Analyse der Assoziation mit Kältephasen und Hitzewellen.</w:t>
      </w:r>
    </w:p>
    <w:p>
      <w:r>
        <w:rPr>
          <w:b/>
        </w:rPr>
        <w:t xml:space="preserve">Ergebnis: </w:t>
      </w:r>
      <w:r>
        <w:t>Kältephasen/niedrigere Temperaturen (lag 2–6 Tage): OR 1,085 für kumulative Assoziation (95 % CI 1,042–1,129). Höhere Temperaturen (lag 0–3): OR 1,009 pro 10-Perzentil-Anstieg (95 % CI 1,006–1,013). Höhere Risiken verzögert bei Kälte, unmittelbar bei Hitze.</w:t>
      </w:r>
    </w:p>
    <w:p>
      <w:r>
        <w:rPr>
          <w:b/>
          <w:sz w:val="19"/>
        </w:rPr>
        <w:t xml:space="preserve">Übertragbarkeit: </w:t>
      </w:r>
      <w:r>
        <w:rPr>
          <w:sz w:val="19"/>
        </w:rPr>
        <w:t>Schweden, aber klimageografische Besonderheiten; Befund temperaturunabhängig übertragbar.</w:t>
      </w:r>
    </w:p>
    <w:p>
      <w:r>
        <w:rPr>
          <w:color w:val="5A7D3A"/>
          <w:sz w:val="18"/>
        </w:rPr>
        <w:t>https://pubmed.ncbi.nlm.nih.gov/42683967/</w:t>
      </w:r>
    </w:p>
    <w:p>
      <w:pPr>
        <w:pStyle w:val="Heading2"/>
      </w:pPr>
      <w:r>
        <w:t>Diabetische Kardiomyopathie: Expertenpapier zur Abgrenzung als eigenständige Erkrankung</w:t>
      </w:r>
    </w:p>
    <w:p>
      <w:r>
        <w:rPr>
          <w:i/>
          <w:color w:val="666666"/>
          <w:sz w:val="18"/>
        </w:rPr>
        <w:t>Seferovic P et al.  ·  Eur Heart J  ·  02.09.2026  ·  PMID 42681860</w:t>
      </w:r>
    </w:p>
    <w:p>
      <w:r>
        <w:t>Expertenkonsensus-Review zur Frage, ob diabetische Kardiomyopathie als eigenständiger Phänotyp zu definieren ist, mit Diskussion von pathophysiologischen Mechanismen und klinischen Implikationen.</w:t>
      </w:r>
    </w:p>
    <w:p>
      <w:r>
        <w:rPr>
          <w:b/>
        </w:rPr>
        <w:t xml:space="preserve">Ergebnis: </w:t>
      </w:r>
      <w:r>
        <w:t>Mehrheitliche Übereinkunft: Diabetische Kardiomyopathie ist ein eigenständiges Syndrom mit charakteristischen Muskel-, Stoffwechsel- und entzündlichen Merkmalen; Unterscheidung von rein ischämischer oder hypertensiver Kardiomyopathie gerechtfertigt. Empfehlung für zukünftige therapeutische Ansätze.</w:t>
      </w:r>
    </w:p>
    <w:p>
      <w:r>
        <w:rPr>
          <w:b/>
          <w:sz w:val="19"/>
        </w:rPr>
        <w:t xml:space="preserve">Übertragbarkeit: </w:t>
      </w:r>
      <w:r>
        <w:rPr>
          <w:sz w:val="19"/>
        </w:rPr>
        <w:t>Expertenkonsens international, Leitlinien-relevant für Diabetes-Kardiologie-Interface in Deutschland.</w:t>
      </w:r>
    </w:p>
    <w:p>
      <w:r>
        <w:rPr>
          <w:color w:val="5A7D3A"/>
          <w:sz w:val="18"/>
        </w:rPr>
        <w:t>https://pubmed.ncbi.nlm.nih.gov/42681860/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Kardiologie</dc:title>
  <dc:subject/>
  <dc:creator>Monitor Versorgungsforschung</dc:creator>
  <cp:keywords/>
  <dc:description>generated by python-docx</dc:description>
  <cp:lastModifiedBy/>
  <cp:revision>1</cp:revision>
  <dcterms:created xsi:type="dcterms:W3CDTF">2026-10-18T06:00:00Z</dcterms:created>
  <dcterms:modified xsi:type="dcterms:W3CDTF">2026-10-18T06:00:00Z</dcterms:modified>
  <cp:category/>
</cp:coreProperties>
</file>