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03.10.2026  |  136 Studien  |  kardio.m-vf.de</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