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09.10.2026  |  171 Studien  |  kardio.m-vf.de</w:t>
      </w:r>
    </w:p>
    <w:p>
      <w:pPr>
        <w:pStyle w:val="Heading1"/>
      </w:pPr>
      <w:r>
        <w:t>Aufgenommen am 09.10.2026</w:t>
      </w:r>
    </w:p>
    <w:p>
      <w:pPr>
        <w:pStyle w:val="Heading2"/>
      </w:pPr>
      <w:r>
        <w:t>Therapietreue bei herzinsuffizienz nach Leitlinienaktualisierung: Deutschland</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für Deutschland</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