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02.10.2026  |  130 Studien  |  kardio.m-vf.de</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