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30.09.2026  |  119 Studien  |  kardio.m-vf.de</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