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19.10.2026  |  230 Studien  |  kardio.m-vf.de</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