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22.09.2026  |  70 Studien  |  kardio.m-vf.de</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