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24.10.2026  |  260 Studien  |  kardio.m-vf.de</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