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28.09.2026  |  107 Studien  |  kardio.m-vf.de</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