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17.10.2026  |  218 Studien  |  kardio.m-vf.de</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