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13.10.2026  |  194 Studien  |  kardio.m-vf.de</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