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05.10.2026  |  148 Studien  |  kardio.m-vf.de</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