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25.09.2026  |  7 Studien  |  kardio.m-vf.de</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