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25.09.2026  |  89 Studien  |  kardio.m-vf.de</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