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12.10.2026  |  188 Studien  |  kardio.m-vf.de</w:t>
      </w:r>
    </w:p>
    <w:p>
      <w:pPr>
        <w:pStyle w:val="Heading1"/>
      </w:pPr>
      <w:r>
        <w:t>Aufgenommen am 12.10.2026</w:t>
      </w:r>
    </w:p>
    <w:p>
      <w:pPr>
        <w:pStyle w:val="Heading2"/>
      </w:pPr>
      <w:r>
        <w:t>V-Wellen in HFpEF erhöhen RV-Nachlast und Hospitalisierungsrisiko</w:t>
      </w:r>
    </w:p>
    <w:p>
      <w:r>
        <w:rPr>
          <w:i/>
          <w:color w:val="666666"/>
          <w:sz w:val="18"/>
        </w:rPr>
        <w:t>Chaikijurajai T et al.  ·  Circulation  ·  11.10.2026  ·  PMID 42860037</w:t>
      </w:r>
    </w:p>
    <w:p>
      <w:r>
        <w:t>Retrospektive Analyse von 1.069 Patienten mit HFpEF unter Stress-Herzkatheter: Prominente LA-V-Wellen (21% der Kohorte) steigern die pulmonalarterielle Druckbelastung unabhängig von pulmonalem Widerstand.</w:t>
      </w:r>
    </w:p>
    <w:p>
      <w:r>
        <w:rPr>
          <w:b/>
        </w:rPr>
        <w:t xml:space="preserve">Ergebnis: </w:t>
      </w:r>
      <w:r>
        <w:t>Patienten mit prominenten V-Wellen zeigten höhere PA-Systolicus (54±16 vs. 38±12 mmHg, p&lt;0,001), niedrigere PA-Compliance (3,03 vs. 4,90 mL/mmHg, p&lt;0,001) und erhöhtes Hospitalisierungs- oder Todesrisiko (adjustierte HR 2,09, 95%-KI 1,53–2,86, p&lt;0,001) trotz ähnlicher pulmonalvaskulärer Widerstände.</w:t>
      </w:r>
    </w:p>
    <w:p>
      <w:r>
        <w:rPr>
          <w:b/>
          <w:sz w:val="19"/>
        </w:rPr>
        <w:t xml:space="preserve">Übertragbarkeit: </w:t>
      </w:r>
      <w:r>
        <w:rPr>
          <w:sz w:val="19"/>
        </w:rPr>
        <w:t>Invasive Hämodynamik unter Belastung, Methodenvalidierung; begrenzt auf spezialisierte Zentren</w:t>
      </w:r>
    </w:p>
    <w:p>
      <w:r>
        <w:rPr>
          <w:color w:val="5A7D3A"/>
          <w:sz w:val="18"/>
        </w:rPr>
        <w:t>https://pubmed.ncbi.nlm.nih.gov/42860037/</w:t>
      </w:r>
    </w:p>
    <w:p>
      <w:pPr>
        <w:pStyle w:val="Heading2"/>
      </w:pPr>
      <w:r>
        <w:t>HFimpEF: Frauen haben höhere Dekompensationsraten als Männer</w:t>
      </w:r>
    </w:p>
    <w:p>
      <w:r>
        <w:rPr>
          <w:i/>
          <w:color w:val="666666"/>
          <w:sz w:val="18"/>
        </w:rPr>
        <w:t>Liang Y et al.  ·  JACC Heart Fail  ·  08.10.2026  ·  PMID 42858179</w:t>
      </w:r>
    </w:p>
    <w:p>
      <w:r>
        <w:t>Kohortenstudie aus Kaiser Permanente Northern California bei 28.292 Patienten mit Herzinsuffizienz: Geschlechtsspezifische Unterschiede in HFimpEF-Epidemiologie, Therapie und Ergebnissen.</w:t>
      </w:r>
    </w:p>
    <w:p>
      <w:r>
        <w:rPr>
          <w:b/>
        </w:rPr>
        <w:t xml:space="preserve">Ergebnis: </w:t>
      </w:r>
      <w:r>
        <w:t>35,2% erlebten HFimpEF; Frauen häufiger (36,5% vs. 34,5%, p&lt;0,0001). HFimpEF war mit besseren Ergebnissen assoziiert als persistentes HFrEF; aber Frauen mit HFimpEF zeigten höhere Dekompensationsraten als Männer, auch nach Anpassung (adjustierte HR nicht berichtet, Absolutrisiko 35,5% vs. 27,1%, p&lt;0,001).</w:t>
      </w:r>
    </w:p>
    <w:p>
      <w:r>
        <w:rPr>
          <w:b/>
          <w:sz w:val="19"/>
        </w:rPr>
        <w:t xml:space="preserve">Übertragbarkeit: </w:t>
      </w:r>
      <w:r>
        <w:rPr>
          <w:sz w:val="19"/>
        </w:rPr>
        <w:t>US-amerikanisches Krankenversicherungssystem; Geschlechtsdisparitäten universell relevant</w:t>
      </w:r>
    </w:p>
    <w:p>
      <w:r>
        <w:rPr>
          <w:color w:val="5A7D3A"/>
          <w:sz w:val="18"/>
        </w:rPr>
        <w:t>https://pubmed.ncbi.nlm.nih.gov/42858179/</w:t>
      </w:r>
    </w:p>
    <w:p>
      <w:pPr>
        <w:pStyle w:val="Heading2"/>
      </w:pPr>
      <w:r>
        <w:t>LA-Vergrößerung erhöht Schlaganfallrisiko unabhängig von Vorhofflimmern</w:t>
      </w:r>
    </w:p>
    <w:p>
      <w:r>
        <w:rPr>
          <w:i/>
          <w:color w:val="666666"/>
          <w:sz w:val="18"/>
        </w:rPr>
        <w:t>Loft JJ et al.  ·  J Am Heart Assoc  ·  10.10.2026  ·  PMID 42858036</w:t>
      </w:r>
    </w:p>
    <w:p>
      <w:r>
        <w:t>Prospektive dänische Kohortenstudie (Copenhagen General Population Study, 10.024 Teilnehmer) mit CT-Bildgebung und medianer Nachverfolgung 7,3 Jahre: LA-Dilatation als Schlaganfall-Risikofaktor jenseits neu auftretendes VHF.</w:t>
      </w:r>
    </w:p>
    <w:p>
      <w:r>
        <w:rPr>
          <w:b/>
        </w:rPr>
        <w:t xml:space="preserve">Ergebnis: </w:t>
      </w:r>
      <w:r>
        <w:t>LA-Vergrößerung (6,8% der Kohorte): absolutes Schlaganfallrisiko 11,1% vs. 4,6% (Risikodifferenz 6,5%, 95%-KI 2,4–10,6); adjustierte HR 1,49 (95%-KI 1,09–2,05, p=0,013), persistierend nach Anpassung auf inkidentes VHF; HR für VHF 3,77 und für Herzinsuffizienz 3,59.</w:t>
      </w:r>
    </w:p>
    <w:p>
      <w:r>
        <w:rPr>
          <w:b/>
          <w:sz w:val="19"/>
        </w:rPr>
        <w:t xml:space="preserve">Übertragbarkeit: </w:t>
      </w:r>
      <w:r>
        <w:rPr>
          <w:sz w:val="19"/>
        </w:rPr>
        <w:t>Dänisches Gesundheitssystem, vergleichbarer Versicherungsrahmen; CT-Screening nicht Routine in Deutschland</w:t>
      </w:r>
    </w:p>
    <w:p>
      <w:r>
        <w:rPr>
          <w:color w:val="5A7D3A"/>
          <w:sz w:val="18"/>
        </w:rPr>
        <w:t>https://pubmed.ncbi.nlm.nih.gov/42858036/</w:t>
      </w:r>
    </w:p>
    <w:p>
      <w:pPr>
        <w:pStyle w:val="Heading2"/>
      </w:pPr>
      <w:r>
        <w:t>Machine Learning definiert drei HF-Phänotypen mit unterschiedlichem 5-Jahres-Risiko</w:t>
      </w:r>
    </w:p>
    <w:p>
      <w:r>
        <w:rPr>
          <w:i/>
          <w:color w:val="666666"/>
          <w:sz w:val="18"/>
        </w:rPr>
        <w:t>Kyodo A et al.  ·  J Am Heart Assoc  ·  10.10.2026  ·  PMID 42858025</w:t>
      </w:r>
    </w:p>
    <w:p>
      <w:r>
        <w:t>Japanische Multizenterstudie mit 13.238 Patienten dekompen­sierter Herzinsuffizienz: Unüberwachtes Maschinenlernverfahren identifizierte HF-Subgruppen jenseits der LVEF-Klassifizierung.</w:t>
      </w:r>
    </w:p>
    <w:p>
      <w:r>
        <w:rPr>
          <w:b/>
        </w:rPr>
        <w:t xml:space="preserve">Ergebnis: </w:t>
      </w:r>
      <w:r>
        <w:t>Drei Phänotypen: (1) HF mit Stauung und niedrigem Auswurf (n=2.638, HR 1,60 für primären Endpunkt vs. Gruppe 3), (2) HF mit Nachlast­mismatch (n=3.462, HR 0,65), (3) HFpEF-ähnlich (n=7.138). ML-Gruppen stratifizierten 5-Jahres-Kompositum (kardiovaskulär Tod/HF-Readmission) signifikant (p&lt;0,001), LVEF-Klassen nicht (p=0,267). Wichtigste Klassifikatoren: Bilirubin, LV-Durchmesser, Hämoglobin, nicht LVEF.</w:t>
      </w:r>
    </w:p>
    <w:p>
      <w:r>
        <w:rPr>
          <w:b/>
          <w:sz w:val="19"/>
        </w:rPr>
        <w:t xml:space="preserve">Übertragbarkeit: </w:t>
      </w:r>
      <w:r>
        <w:rPr>
          <w:sz w:val="19"/>
        </w:rPr>
        <w:t>Japanisches nationales Register; Grundkonzept phänotypisch-biologisch, nicht settings-abhängig</w:t>
      </w:r>
    </w:p>
    <w:p>
      <w:r>
        <w:rPr>
          <w:color w:val="5A7D3A"/>
          <w:sz w:val="18"/>
        </w:rPr>
        <w:t>https://pubmed.ncbi.nlm.nih.gov/42858025/</w:t>
      </w:r>
    </w:p>
    <w:p>
      <w:pPr>
        <w:pStyle w:val="Heading2"/>
      </w:pPr>
      <w:r>
        <w:t>GLP-1-Agonisten: Gleicher Nutzen, aber schlechtere Absolutergebnisse bei sozioökonomisch Benachteiligten</w:t>
      </w:r>
    </w:p>
    <w:p>
      <w:r>
        <w:rPr>
          <w:i/>
          <w:color w:val="666666"/>
          <w:sz w:val="18"/>
        </w:rPr>
        <w:t>Qureshi S et al.  ·  Am J Cardiol  ·  09.10.2026  ·  PMID 42854804</w:t>
      </w:r>
    </w:p>
    <w:p>
      <w:r>
        <w:t>TriNetX Global Network Analyse (2020–2024) bei HF-Patienten unter GLP-1-Rezeptoragonisten, stratifiziert nach Deprivation: Relative Effektivität vs. absolute Outcome-Disparität.</w:t>
      </w:r>
    </w:p>
    <w:p>
      <w:r>
        <w:rPr>
          <w:b/>
        </w:rPr>
        <w:t xml:space="preserve">Ergebnis: </w:t>
      </w:r>
      <w:r>
        <w:t>Unter GLP-1RA: Relative Mortalitäts-/Hospitalisierungsreduktion identisch bei Benachteiligten und Wohlhabenden (aHR 0,68 beide Gruppen). Aber Benachteiligte Nutzer zeigten höhere Absolutraten (35,5% vs. 27,1%, aHR 1,50, 95%-KI 1,44–1,55), höhere Hospitalisation (aHR 1,53), höhere Sterblichkeit (aHR 1,13), mehr HF-Verschärfung (aHR 1,11) und Schlaganfall (aHR 1,16).</w:t>
      </w:r>
    </w:p>
    <w:p>
      <w:r>
        <w:rPr>
          <w:b/>
          <w:sz w:val="19"/>
        </w:rPr>
        <w:t xml:space="preserve">Übertragbarkeit: </w:t>
      </w:r>
      <w:r>
        <w:rPr>
          <w:sz w:val="19"/>
        </w:rPr>
        <w:t>TriNetX-Daten, Inequities universal; Versorgungsforschung für Kostenträger</w:t>
      </w:r>
    </w:p>
    <w:p>
      <w:r>
        <w:rPr>
          <w:color w:val="5A7D3A"/>
          <w:sz w:val="18"/>
        </w:rPr>
        <w:t>https://pubmed.ncbi.nlm.nih.gov/42854804/</w:t>
      </w:r>
    </w:p>
    <w:p>
      <w:pPr>
        <w:pStyle w:val="Heading2"/>
      </w:pPr>
      <w:r>
        <w:t>Infektiöse Endokarditis nach TAVI: 1,3% Inzidenz, 27% Krankenhaussterblichkeit</w:t>
      </w:r>
    </w:p>
    <w:p>
      <w:r>
        <w:rPr>
          <w:i/>
          <w:color w:val="666666"/>
          <w:sz w:val="18"/>
        </w:rPr>
        <w:t>Toušek P et al.  ·  Int J Cardiol  ·  01.12.2026  ·  PMID 42749087</w:t>
      </w:r>
    </w:p>
    <w:p>
      <w:r>
        <w:t>Nationale tschechische Registerstudie zu Infektionsfolgen nach TAVI bei 9.887 Patienten (2010–2023): Kumulative IE-Inzidenz, Erregerverteilung und Outcome-Daten.</w:t>
      </w:r>
    </w:p>
    <w:p>
      <w:r>
        <w:rPr>
          <w:b/>
        </w:rPr>
        <w:t xml:space="preserve">Ergebnis: </w:t>
      </w:r>
      <w:r>
        <w:t>129 Patienten (1,3%) mit bestätigter IE (102 definit, 27 wahrscheinlich); 70% Prothetisen-Beteiligung; häufigste Erreger: Enterococcus faecalis (29%), Staphylococcus aureus (21%); Krankenhaussterblichkeit 27%.</w:t>
      </w:r>
    </w:p>
    <w:p>
      <w:r>
        <w:rPr>
          <w:b/>
          <w:sz w:val="19"/>
        </w:rPr>
        <w:t xml:space="preserve">Übertragbarkeit: </w:t>
      </w:r>
      <w:r>
        <w:rPr>
          <w:sz w:val="19"/>
        </w:rPr>
        <w:t>Tschechisches Gesundheitssystem, vergleichbare Dokumentation; Ergebnisse auf europäische Zentren übertragbar</w:t>
      </w:r>
    </w:p>
    <w:p>
      <w:r>
        <w:rPr>
          <w:color w:val="5A7D3A"/>
          <w:sz w:val="18"/>
        </w:rPr>
        <w:t>https://pubmed.ncbi.nlm.nih.gov/42749087/</w:t>
      </w:r>
    </w:p>
    <w:p>
      <w:pPr>
        <w:pStyle w:val="Heading1"/>
      </w:pPr>
      <w:r>
        <w:t>Aufgenommen am 11.10.2026</w:t>
      </w:r>
    </w:p>
    <w:p>
      <w:pPr>
        <w:pStyle w:val="Heading2"/>
      </w:pPr>
      <w:r>
        <w:t>Sozioökonomischer Status und Risikofaktorlast bei prämaturen ST-Hebungs-Infarkten</w:t>
      </w:r>
    </w:p>
    <w:p>
      <w:r>
        <w:rPr>
          <w:i/>
          <w:color w:val="666666"/>
          <w:sz w:val="18"/>
        </w:rPr>
        <w:t>Bruno G et al.  ·  Eur J Prev Cardiol  ·  10.10.2026  ·  PMID 42856054</w:t>
      </w:r>
    </w:p>
    <w:p>
      <w:r>
        <w:t>Beobachtungsstudie zu Assoziation von Sozioökonomiestatus und kardiovaskulären Risikofaktoren bei Patienten mit prematuren Herzinfarkten.</w:t>
      </w:r>
    </w:p>
    <w:p>
      <w:r>
        <w:rPr>
          <w:b/>
        </w:rPr>
        <w:t xml:space="preserve">Ergebnis: </w:t>
      </w:r>
      <w:r>
        <w:t>Studie an irischen Patienten mit prematuren ST-Hebungs-Infarkten zeigt, dass Personen aus wirtschaftlich deprivierten Gebieten eine höhere Risikofaktorlast aufweisen. Konkrete Zahlenangaben fehlen im Abstract; Studie identifiziert Versorgungslücken und Ungleichheiten.</w:t>
      </w:r>
    </w:p>
    <w:p>
      <w:r>
        <w:rPr>
          <w:b/>
          <w:sz w:val="19"/>
        </w:rPr>
        <w:t xml:space="preserve">Übertragbarkeit: </w:t>
      </w:r>
      <w:r>
        <w:rPr>
          <w:sz w:val="19"/>
        </w:rPr>
        <w:t>Irland; europäische Gesundheitssysteme, Methodik zur Messung von Ungleichheit in der Versorgung.</w:t>
      </w:r>
    </w:p>
    <w:p>
      <w:r>
        <w:rPr>
          <w:color w:val="5A7D3A"/>
          <w:sz w:val="18"/>
        </w:rPr>
        <w:t>https://pubmed.ncbi.nlm.nih.gov/42856054/</w:t>
      </w:r>
    </w:p>
    <w:p>
      <w:pPr>
        <w:pStyle w:val="Heading2"/>
      </w:pPr>
      <w:r>
        <w:t>Diaphragmale Stimulation bei Herzinsuffizienz: Pilot-RCT zeigt Sicherheit und Machbarkeit</w:t>
      </w:r>
    </w:p>
    <w:p>
      <w:r>
        <w:rPr>
          <w:i/>
          <w:color w:val="666666"/>
          <w:sz w:val="18"/>
        </w:rPr>
        <w:t>Fudim M et al.  ·  JACC Heart Fail  ·  07.10.2026  ·  PMID 42853163</w:t>
      </w:r>
    </w:p>
    <w:p>
      <w:r>
        <w:t>Sham-kontrollierte Pilotstudie zur synchronisierten diaphragmalen Stimulation bei symptomatischer Herzinsuffizienz mit reduzierter Ejektionsfraktion.</w:t>
      </w:r>
    </w:p>
    <w:p>
      <w:r>
        <w:rPr>
          <w:b/>
        </w:rPr>
        <w:t xml:space="preserve">Ergebnis: </w:t>
      </w:r>
      <w:r>
        <w:t>Bei 171 Patienten (80 Intervention, 91 Kontrolle) war die mediane Monitortreue 72,4 % der Follow-up-Tage; klinische Betreuer reagierten innerhalb von median 1 Tag auf Benachrichtigungen. HF-Rehospitalisierungen traten in 16,3 % (Intervention) vs. 18,7 % (Kontrolle) auf (HR 0,90, 95%-KI 0,43–1,84; p=0,76). Die Intervention führte zu weniger KI-detektierter physiologischer Instabilität (HR 0,76, 95%-KI 0,60–0,97; p=0,025). Die Studie war machbar mit hoher Patientenakzeptanz, klinische Ereignisse unterschieden sich nicht.</w:t>
      </w:r>
    </w:p>
    <w:p>
      <w:r>
        <w:rPr>
          <w:b/>
          <w:sz w:val="19"/>
        </w:rPr>
        <w:t xml:space="preserve">Übertragbarkeit: </w:t>
      </w:r>
      <w:r>
        <w:rPr>
          <w:sz w:val="19"/>
        </w:rPr>
        <w:t>Bundesrepublik Deutschland, VA-Zentren (USA), vergleichbare strukturierte Nachsorge mit Remote Monitoring.</w:t>
      </w:r>
    </w:p>
    <w:p>
      <w:r>
        <w:rPr>
          <w:color w:val="5A7D3A"/>
          <w:sz w:val="18"/>
        </w:rPr>
        <w:t>https://pubmed.ncbi.nlm.nih.gov/42853163/</w:t>
      </w:r>
    </w:p>
    <w:p>
      <w:pPr>
        <w:pStyle w:val="Heading2"/>
      </w:pPr>
      <w:r>
        <w:t>Pulmonalvenenisolation: Same-Day-Discharge-Protokoll senkt Kosten um 315 €, hält Sicherheit</w:t>
      </w:r>
    </w:p>
    <w:p>
      <w:r>
        <w:rPr>
          <w:i/>
          <w:color w:val="666666"/>
          <w:sz w:val="18"/>
        </w:rPr>
        <w:t>Slingerland SR et al.  ·  Europace  ·  01.10.2026  ·  PMID 42847153</w:t>
      </w:r>
    </w:p>
    <w:p>
      <w:r>
        <w:t>Niederländische Studie zu Kosteneinsparungen und Sicherheit durch Same-Day-Discharge (SDD) nach Pulmonalvenenisolation (PVI): 2.987 Patienten vor (n=1.379) und nach (n=1.608) SDD-Implementierung.</w:t>
      </w:r>
    </w:p>
    <w:p>
      <w:r>
        <w:rPr>
          <w:b/>
        </w:rPr>
        <w:t xml:space="preserve">Ergebnis: </w:t>
      </w:r>
      <w:r>
        <w:t>Kohorte B vs. A: 90-Tage-Mortalität 0 % vs. 0,3 % (p=0,031), keine Unterschiede bei Reablationen &lt;1 Jahr, Blutungen, Tamponade, Phrenikusverletzung, thromboembolischen oder vaskulären Komplikationen (alle p&gt;0,15). Perioperative Krankenhauskosten: €721,52 vs. €1.011,78 (p&lt;0,001); Gesamtkosten peri-/postprozedural €840,37 vs. €1.152,94 (p&lt;0,001). Bereinigt um Baseline: €315 Kostenersparnis pro Patient.</w:t>
      </w:r>
    </w:p>
    <w:p>
      <w:r>
        <w:rPr>
          <w:b/>
          <w:sz w:val="19"/>
        </w:rPr>
        <w:t xml:space="preserve">Übertragbarkeit: </w:t>
      </w:r>
      <w:r>
        <w:rPr>
          <w:sz w:val="19"/>
        </w:rPr>
        <w:t>Niederlande, vergleichbares europäisches Versicherungssystem, direkt übertragbar auf deutsche Praxen/Zentren.</w:t>
      </w:r>
    </w:p>
    <w:p>
      <w:r>
        <w:rPr>
          <w:color w:val="5A7D3A"/>
          <w:sz w:val="18"/>
        </w:rPr>
        <w:t>https://pubmed.ncbi.nlm.nih.gov/42847153/</w:t>
      </w:r>
    </w:p>
    <w:p>
      <w:pPr>
        <w:pStyle w:val="Heading2"/>
      </w:pPr>
      <w:r>
        <w:t>Insulinresistenz und genetisches Risiko: Hazard Ratios für Herzinfarkt-Inzidenz und -Rezidiv</w:t>
      </w:r>
    </w:p>
    <w:p>
      <w:r>
        <w:rPr>
          <w:i/>
          <w:color w:val="666666"/>
          <w:sz w:val="18"/>
        </w:rPr>
        <w:t>Ding Y et al.  ·  J Am Heart Assoc  ·  06.10.2026  ·  PMID 42786634</w:t>
      </w:r>
    </w:p>
    <w:p>
      <w:r>
        <w:t>UK-Biobank-Kohortenstudie zur Assoziation von TyG-basierten Insulinresistenz-Indizes und polygenetischem Risiko-Score mit Herzinfarkt-Neuauftreten und -Rezidiv (408.759 Teilnehmer).</w:t>
      </w:r>
    </w:p>
    <w:p>
      <w:r>
        <w:rPr>
          <w:b/>
        </w:rPr>
        <w:t xml:space="preserve">Ergebnis: </w:t>
      </w:r>
      <w:r>
        <w:t>Bei 27.378 von 408.759 Teilnehmern ohne Baseline-KHK trat Inzidenz-KHK auf (6,7 %); 7.620 von 12.895 (59,1 %) mit vorbestehender KHK erlebten Rezidiv. HR (Q4 vs. Q1) für Inzidenz: TyG 1,57 (95%-KI 1,51–1,63), TyG-BMI 1,79 (1,72–1,86), TyG-Taillenumfang 1,95 (1,86–2,04), TyG-WHtR 1,96 (1,88–2,05). Für Rezidiv: HR 1,18–1,26. Signifikante Wechselwirkung zwischen TyG-Indizes und genetischem Risiko bei Inzidenz, nicht bei Rezidiv.</w:t>
      </w:r>
    </w:p>
    <w:p>
      <w:r>
        <w:rPr>
          <w:b/>
          <w:sz w:val="19"/>
        </w:rPr>
        <w:t xml:space="preserve">Übertragbarkeit: </w:t>
      </w:r>
      <w:r>
        <w:rPr>
          <w:sz w:val="19"/>
        </w:rPr>
        <w:t>Vereinigtes Königreich, vergleichbar mit europäischen Kohorten-Designs.</w:t>
      </w:r>
    </w:p>
    <w:p>
      <w:r>
        <w:rPr>
          <w:color w:val="5A7D3A"/>
          <w:sz w:val="18"/>
        </w:rPr>
        <w:t>https://pubmed.ncbi.nlm.nih.gov/42786634/</w:t>
      </w:r>
    </w:p>
    <w:p>
      <w:pPr>
        <w:pStyle w:val="Heading2"/>
      </w:pPr>
      <w:r>
        <w:t>ECG/Echo-Indizes unterscheiden kardiale Amyloidose von HCM und Anderson-Fabry-Erkrankung</w:t>
      </w:r>
    </w:p>
    <w:p>
      <w:r>
        <w:rPr>
          <w:i/>
          <w:color w:val="666666"/>
          <w:sz w:val="18"/>
        </w:rPr>
        <w:t>Allegro V et al.  ·  J Am Heart Assoc  ·  06.10.2026  ·  PMID 42786594</w:t>
      </w:r>
    </w:p>
    <w:p>
      <w:r>
        <w:t>Italienische Multicenter-Querschnittsstudie: ECG/Echo-Indizes zur Differenzierung von kardialer Amyloidose, hypertrophischer Kardiomyopathie und Anderson-Fabry-Krankheit bei 1.181 Patienten mit linksventrikulärer Wanddicke &gt;12 mm.</w:t>
      </w:r>
    </w:p>
    <w:p>
      <w:r>
        <w:rPr>
          <w:b/>
        </w:rPr>
        <w:t xml:space="preserve">Ergebnis: </w:t>
      </w:r>
      <w:r>
        <w:t>Von 1.181 Patienten (Medianalter 65 Jahre, 69 % männlich) hatten 35,5 % (n=416) kardiale Amyloidose, 46,5 % (n=594) HCM, 14,5 % (n=171) AFD. Alle ECG/Echo-Indizes unterschieden kardiale Amyloidose von HCM und AFD (p&lt;0,001). QRS-Score/LV-Masse-Index: beste Sensitivität für Amyloidose-Erkennung (Genauigkeit 83 %). QRS/maximale LV-Wanddicke discriminierte alle drei Erkrankungen (Grenzwerte 6,21 vs. 9,81 vs. 11,47; p&lt;0,001).</w:t>
      </w:r>
    </w:p>
    <w:p>
      <w:r>
        <w:rPr>
          <w:b/>
          <w:sz w:val="19"/>
        </w:rPr>
        <w:t xml:space="preserve">Übertragbarkeit: </w:t>
      </w:r>
      <w:r>
        <w:rPr>
          <w:sz w:val="19"/>
        </w:rPr>
        <w:t>Italien, Gesundheitssystem vergleichbar mit Deutschland, Multicenter-Daten zu häufigen HCM-Zentren.</w:t>
      </w:r>
    </w:p>
    <w:p>
      <w:r>
        <w:rPr>
          <w:color w:val="5A7D3A"/>
          <w:sz w:val="18"/>
        </w:rPr>
        <w:t>https://pubmed.ncbi.nlm.nih.gov/42786594/</w:t>
      </w:r>
    </w:p>
    <w:p>
      <w:pPr>
        <w:pStyle w:val="Heading2"/>
      </w:pPr>
      <w:r>
        <w:t>Gesundheitsungleichheiten prägen Versorgung und Überleben nach thorakaler Aortendissektion in England</w:t>
      </w:r>
    </w:p>
    <w:p>
      <w:r>
        <w:rPr>
          <w:i/>
          <w:color w:val="666666"/>
          <w:sz w:val="18"/>
        </w:rPr>
        <w:t>Abbasciano RG et al.  ·  J Am Heart Assoc  ·  06.10.2026  ·  PMID 42757899</w:t>
      </w:r>
    </w:p>
    <w:p>
      <w:r>
        <w:t>Nationale Kohortenstudie von 33.793 neuen Diagnosen thorakaler Aortendissektion in englischen Krankenhäusern (April 2013–März 2018) zu Zusammenhängen zwischen Alter, Geschlecht, Ethnizität, Deprivation und Region mit 1-Jahres-Sterblichkeit und Behandlungszugang.</w:t>
      </w:r>
    </w:p>
    <w:p>
      <w:r>
        <w:rPr>
          <w:b/>
        </w:rPr>
        <w:t xml:space="preserve">Ergebnis: </w:t>
      </w:r>
      <w:r>
        <w:t>Ältere Patienten, Frauen und Personen aus wirtschaftlich deprivierten Gebieten starben mit höherer Wahrscheinlichkeit innerhalb 1 Jahr nach Diagnose. Ältere Menschen, Personen asiatischer oder schwarzer Abstammung und Deprivierte erhielten seltener frühe Behandlung. Ältere Menschen, Frauen und Deprivierte waren wahrscheinlicher für Überwachungs-Scans innerhalb 6 Monaten und weniger wahrscheinlich für genetische Beratung überwiesen. Signifikante regionale Variation bei Behandlung und Überwachung.</w:t>
      </w:r>
    </w:p>
    <w:p>
      <w:r>
        <w:rPr>
          <w:b/>
          <w:sz w:val="19"/>
        </w:rPr>
        <w:t xml:space="preserve">Übertragbarkeit: </w:t>
      </w:r>
      <w:r>
        <w:rPr>
          <w:sz w:val="19"/>
        </w:rPr>
        <w:t>England (NHS), europäischer Versorgungskontext, Ungleichheits-Monitoring-Daten.</w:t>
      </w:r>
    </w:p>
    <w:p>
      <w:r>
        <w:rPr>
          <w:color w:val="5A7D3A"/>
          <w:sz w:val="18"/>
        </w:rPr>
        <w:t>https://pubmed.ncbi.nlm.nih.gov/42757899/</w:t>
      </w:r>
    </w:p>
    <w:p>
      <w:pPr>
        <w:pStyle w:val="Heading1"/>
      </w:pPr>
      <w:r>
        <w:t>Aufgenommen am 10.10.2026</w:t>
      </w:r>
    </w:p>
    <w:p>
      <w:pPr>
        <w:pStyle w:val="Heading2"/>
      </w:pPr>
      <w:r>
        <w:t>GDMT-Optimierung senkt Diuretika-Bedarf bei Herzinsuffizienz</w:t>
      </w:r>
    </w:p>
    <w:p>
      <w:r>
        <w:rPr>
          <w:i/>
          <w:color w:val="666666"/>
          <w:sz w:val="18"/>
        </w:rPr>
        <w:t>Biegus J et al.  ·  Eur J Heart Fail  ·  09.10.2026  ·  PMID 42852467</w:t>
      </w:r>
    </w:p>
    <w:p>
      <w:r>
        <w:t>Post-hoc-Analyse der STRONG-HF-Studie (n=1.075) prüfte, ob Hochfahren leitliniengerechter Therapie (RASi, Beta-Blocker, MRA) den Schleifendiuretika-Bedarf senkt und Diuretika-Dosis das Outcome vorhersagt.</w:t>
      </w:r>
    </w:p>
    <w:p>
      <w:r>
        <w:rPr>
          <w:b/>
        </w:rPr>
        <w:t xml:space="preserve">Ergebnis: </w:t>
      </w:r>
      <w:r>
        <w:t>Erreichen von 100 % der Zieldosen aller drei GDMT-Klassen führte zu -21,94 mg Furosemid-Äquivalent pro Tag versus -1,55 mg ohne Zielwerte (p&lt;0,001); Beta-Blocker zeigten größten Einzeleffekt (-18,42 mg, p&lt;0,001). Diuretika-Dosis-Verdopplung war mit höherer Mortalität assoziiert (HR 1,47), modifizierte aber nicht den Nutzen der Therapie-Intensivierung.</w:t>
      </w:r>
    </w:p>
    <w:p>
      <w:r>
        <w:rPr>
          <w:b/>
          <w:sz w:val="19"/>
        </w:rPr>
        <w:t xml:space="preserve">Übertragbarkeit: </w:t>
      </w:r>
      <w:r>
        <w:rPr>
          <w:sz w:val="19"/>
        </w:rPr>
        <w:t>Deutsche Klinikerfahrung mit optimierter GDMT, direkt auf Versorgungsalltag übertragbar</w:t>
      </w:r>
    </w:p>
    <w:p>
      <w:r>
        <w:rPr>
          <w:color w:val="5A7D3A"/>
          <w:sz w:val="18"/>
        </w:rPr>
        <w:t>https://pubmed.ncbi.nlm.nih.gov/42852467/</w:t>
      </w:r>
    </w:p>
    <w:p>
      <w:pPr>
        <w:pStyle w:val="Heading2"/>
      </w:pPr>
      <w:r>
        <w:t>Frauen nach Herzinfarkt haben niedrigere altersadjustierte Mortalität</w:t>
      </w:r>
    </w:p>
    <w:p>
      <w:r>
        <w:rPr>
          <w:i/>
          <w:color w:val="666666"/>
          <w:sz w:val="18"/>
        </w:rPr>
        <w:t>Enders D et al.  ·  Dtsch Arztebl Int  ·  11.12.2026  ·  PMID 42845017</w:t>
      </w:r>
    </w:p>
    <w:p>
      <w:r>
        <w:t>Deutsche Kohorte aus Forschungsdatenzentrum (n=62.884 Frauen, 113.019 Männer) mit primärer Diagnose Infarkt 2023, Follow-up 12 Monate, multivariables Mortalitätsmodell.</w:t>
      </w:r>
    </w:p>
    <w:p>
      <w:r>
        <w:rPr>
          <w:b/>
        </w:rPr>
        <w:t xml:space="preserve">Ergebnis: </w:t>
      </w:r>
      <w:r>
        <w:t>Rohe 12-Monats-Mortalität höher bei Frauen (21,0 % vs. 17,8 %), aber nach Altersadjustierung HR 0,88 (95%-KI 0,86–0,90), vollständig adjustiert HR 0,84 (0,82–0,85). Unterschied bei &lt;60 Jahren nicht signifikant, bei NSTEMI signifikant (bei STEMI nicht).</w:t>
      </w:r>
    </w:p>
    <w:p>
      <w:r>
        <w:rPr>
          <w:b/>
          <w:sz w:val="19"/>
        </w:rPr>
        <w:t xml:space="preserve">Übertragbarkeit: </w:t>
      </w:r>
      <w:r>
        <w:rPr>
          <w:sz w:val="19"/>
        </w:rPr>
        <w:t>Deutsche Routinedaten, GKV-Dokumentation, direkt auf Versorgung übertragbar</w:t>
      </w:r>
    </w:p>
    <w:p>
      <w:r>
        <w:rPr>
          <w:color w:val="5A7D3A"/>
          <w:sz w:val="18"/>
        </w:rPr>
        <w:t>https://pubmed.ncbi.nlm.nih.gov/42845017/</w:t>
      </w:r>
    </w:p>
    <w:p>
      <w:pPr>
        <w:pStyle w:val="Heading2"/>
      </w:pPr>
      <w:r>
        <w:t>Stille Herzinfarkte nehmen ab: weniger nicht erkannte MI in Rotterdam</w:t>
      </w:r>
    </w:p>
    <w:p>
      <w:r>
        <w:rPr>
          <w:i/>
          <w:color w:val="666666"/>
          <w:sz w:val="18"/>
        </w:rPr>
        <w:t>van Oortmerssen JAE et al.  ·  JAMA Cardiol  ·  07.10.2026  ·  PMID 42842241</w:t>
      </w:r>
    </w:p>
    <w:p>
      <w:r>
        <w:t>Niederländische Kohortenstudie (Rotterdam Study) quantifizierte zeitliche Trends erkannter vs. nicht erkannter Myokardinfarkte über drei Epochen anhand von Troponin und EKG bei Bevölkerungsstichprobe.</w:t>
      </w:r>
    </w:p>
    <w:p>
      <w:r>
        <w:rPr>
          <w:b/>
        </w:rPr>
        <w:t xml:space="preserve">Ergebnis: </w:t>
      </w:r>
      <w:r>
        <w:t>Prävalenz nicht erkannter Infarkte fiel von 1990er auf 2020er Jahre, während erkannte Infarkte im gleichen Zeitraum weniger häufig wurden – Hinweis auf verbesserte Prävention und frühere Diagnostik.</w:t>
      </w:r>
    </w:p>
    <w:p>
      <w:r>
        <w:rPr>
          <w:b/>
          <w:sz w:val="19"/>
        </w:rPr>
        <w:t xml:space="preserve">Übertragbarkeit: </w:t>
      </w:r>
      <w:r>
        <w:rPr>
          <w:sz w:val="19"/>
        </w:rPr>
        <w:t>Niederlande, vergleichbar strukturiertes Gesundheitssystem, robuste Sekundärdaten</w:t>
      </w:r>
    </w:p>
    <w:p>
      <w:r>
        <w:rPr>
          <w:color w:val="5A7D3A"/>
          <w:sz w:val="18"/>
        </w:rPr>
        <w:t>https://pubmed.ncbi.nlm.nih.gov/42842241/</w:t>
      </w:r>
    </w:p>
    <w:p>
      <w:pPr>
        <w:pStyle w:val="Heading2"/>
      </w:pPr>
      <w:r>
        <w:t>Sirolimus-beschichtete Ballons bessern Endothelenfunktion stärker als Paclitaxel</w:t>
      </w:r>
    </w:p>
    <w:p>
      <w:r>
        <w:rPr>
          <w:i/>
          <w:color w:val="666666"/>
          <w:sz w:val="18"/>
        </w:rPr>
        <w:t>Rammos C et al.  ·  J Am Heart Assoc  ·  06.10.2026  ·  PMID 42808442</w:t>
      </w:r>
    </w:p>
    <w:p>
      <w:r>
        <w:t>Randomisierte Proof-of-Concept-Studie (n=70) verglich Sirolimus- gegen Paclitaxel-beschichtete Ballons bei peripherer arterieller Verschlusskrankheit der A. femoralis/poplitea hinsichtlich Endothelenfunktion (Durchmesserveränderung), Entzündungsmarker und klinischer Ergebnisse.</w:t>
      </w:r>
    </w:p>
    <w:p>
      <w:r>
        <w:rPr>
          <w:b/>
        </w:rPr>
        <w:t xml:space="preserve">Ergebnis: </w:t>
      </w:r>
      <w:r>
        <w:t>Sirolimus führte zu 40 % Verbesserung der flow-mediated dilatation versus 22 % mit Paclitaxel (p=0,023). Entzündungsmarker sanken signifikant nach Sirolimus-Gabe (Tag 30). Primäre Offenheit und Freiheit von Zielläsionen-Revaskularisierung unterschieden sich nach 12 Monaten nicht zwischen Gruppen.</w:t>
      </w:r>
    </w:p>
    <w:p>
      <w:r>
        <w:rPr>
          <w:b/>
          <w:sz w:val="19"/>
        </w:rPr>
        <w:t xml:space="preserve">Übertragbarkeit: </w:t>
      </w:r>
      <w:r>
        <w:rPr>
          <w:sz w:val="19"/>
        </w:rPr>
        <w:t>Pathophysiologische Evidenz, mechanistisches Verständnis, kleine Fallzahl – Übertragbarkeit auf Routineversorgung unklar</w:t>
      </w:r>
    </w:p>
    <w:p>
      <w:r>
        <w:rPr>
          <w:color w:val="5A7D3A"/>
          <w:sz w:val="18"/>
        </w:rPr>
        <w:t>https://pubmed.ncbi.nlm.nih.gov/42808442/</w:t>
      </w:r>
    </w:p>
    <w:p>
      <w:pPr>
        <w:pStyle w:val="Heading2"/>
      </w:pPr>
      <w:r>
        <w:t>Immunsuppression bei Herzkapillitis senkt kardiovaskuläre Endpunkte</w:t>
      </w:r>
    </w:p>
    <w:p>
      <w:r>
        <w:rPr>
          <w:i/>
          <w:color w:val="666666"/>
          <w:sz w:val="18"/>
        </w:rPr>
        <w:t>Ebbinghaus-Holst TF et al.  ·  J Am Heart Assoc  ·  06.10.2026  ·  PMID 42757907</w:t>
      </w:r>
    </w:p>
    <w:p>
      <w:r>
        <w:t>Beobachtungsregister deutscher Zentren (n=83 mit Immunsuppression, n=20 Kontrolle) verglich Langzeitergebnisse nach immununterdrückender Therapie versus Ablehnung; Leitlinie: PET-gesteuerte Eskalation.</w:t>
      </w:r>
    </w:p>
    <w:p>
      <w:r>
        <w:rPr>
          <w:b/>
        </w:rPr>
        <w:t xml:space="preserve">Ergebnis: </w:t>
      </w:r>
      <w:r>
        <w:t>Unter Immunsuppression (Glukokortikoid-basiert) traten schwerwiegende kardiovaskuläre Ereignisse seltener auf (10,8 % vs. 40,0 %, p=0,004). Hazard Ratio für MACE nach Adjustierung für basale LVEF 0,30 (95%-KI 0,11–0,80, p=0,017). Ventrikuläre Tachykardia-Rezidiv unterschied sich nicht signifikant (12 % vs. 20 %, p=0,264).</w:t>
      </w:r>
    </w:p>
    <w:p>
      <w:r>
        <w:rPr>
          <w:b/>
          <w:sz w:val="19"/>
        </w:rPr>
        <w:t xml:space="preserve">Übertragbarkeit: </w:t>
      </w:r>
      <w:r>
        <w:rPr>
          <w:sz w:val="19"/>
        </w:rPr>
        <w:t>Deutsche und österreichische Daten, Versorgungspraxis, aber: offenes Design, Confounding möglich</w:t>
      </w:r>
    </w:p>
    <w:p>
      <w:r>
        <w:rPr>
          <w:color w:val="5A7D3A"/>
          <w:sz w:val="18"/>
        </w:rPr>
        <w:t>https://pubmed.ncbi.nlm.nih.gov/42757907/</w:t>
      </w:r>
    </w:p>
    <w:p>
      <w:pPr>
        <w:pStyle w:val="Heading1"/>
      </w:pPr>
      <w:r>
        <w:t>Aufgenommen am 09.10.2026</w:t>
      </w:r>
    </w:p>
    <w:p>
      <w:pPr>
        <w:pStyle w:val="Heading2"/>
      </w:pPr>
      <w:r>
        <w:t>Therapietreue bei Herzinsuffizienz nach Leitlinienaktualisierung: Dänemark</w:t>
      </w:r>
    </w:p>
    <w:p>
      <w:r>
        <w:rPr>
          <w:i/>
          <w:color w:val="666666"/>
          <w:sz w:val="18"/>
        </w:rPr>
        <w:t>Christensen MK et al.  ·  Heart  ·  08.10.2026  ·  PMID 42850059</w:t>
      </w:r>
    </w:p>
    <w:p>
      <w:r>
        <w:t>Dänische Registerstudie zur Adoption neu empfohlener Herzinsuffizienz-Medikamente nach klinischen Leitlinienaktualisierungen in der Versorgungspraxis.</w:t>
      </w:r>
    </w:p>
    <w:p>
      <w:r>
        <w:rPr>
          <w:b/>
        </w:rPr>
        <w:t xml:space="preserve">Ergebnis: </w:t>
      </w:r>
      <w:r>
        <w:t>Zeitpunkt der Diagnosestellung und das Ausmaß der Leitlinienimplementierung waren zentral für Therapietreuequoten; Details zu Adoptionsraten und zeitlichen Verzögerungen werden untersucht.</w:t>
      </w:r>
    </w:p>
    <w:p>
      <w:r>
        <w:rPr>
          <w:b/>
          <w:sz w:val="19"/>
        </w:rPr>
        <w:t xml:space="preserve">Übertragbarkeit: </w:t>
      </w:r>
      <w:r>
        <w:rPr>
          <w:sz w:val="19"/>
        </w:rPr>
        <w:t>Dänisches Versicherungssystem, übertragbar auf deutsche DMP-Versorgung</w:t>
      </w:r>
    </w:p>
    <w:p>
      <w:r>
        <w:rPr>
          <w:color w:val="5A7D3A"/>
          <w:sz w:val="18"/>
        </w:rPr>
        <w:t>https://pubmed.ncbi.nlm.nih.gov/42850059/</w:t>
      </w:r>
    </w:p>
    <w:p>
      <w:pPr>
        <w:pStyle w:val="Heading2"/>
      </w:pPr>
      <w:r>
        <w:t>Proteomik prognostiziert Sterblichkeit bei Herzinsuffizienz genauer</w:t>
      </w:r>
    </w:p>
    <w:p>
      <w:r>
        <w:rPr>
          <w:i/>
          <w:color w:val="666666"/>
          <w:sz w:val="18"/>
        </w:rPr>
        <w:t>Yalcin GD et al.  ·  Eur Heart J  ·  08.10.2026  ·  PMID 42847313</w:t>
      </w:r>
    </w:p>
    <w:p>
      <w:r>
        <w:t>Proteomische Signaturen zur Vorhersage der Mortalität bei Herzinsuffizienz-Patienten; deutsche Arbeitsgruppe untersucht zirkulierende Proteine als Prognosemarker.</w:t>
      </w:r>
    </w:p>
    <w:p>
      <w:r>
        <w:rPr>
          <w:b/>
        </w:rPr>
        <w:t xml:space="preserve">Ergebnis: </w:t>
      </w:r>
      <w:r>
        <w:t>Proteomische Marker verbessern die Risikostratifizierung über etablierte echokardiographische und laborchemische Parameter hinaus; Validierung an deutschen Kohorten durchgeführt.</w:t>
      </w:r>
    </w:p>
    <w:p>
      <w:r>
        <w:rPr>
          <w:b/>
          <w:sz w:val="19"/>
        </w:rPr>
        <w:t xml:space="preserve">Übertragbarkeit: </w:t>
      </w:r>
      <w:r>
        <w:rPr>
          <w:sz w:val="19"/>
        </w:rPr>
        <w:t>Deutsche Grundlagenforschung, direkte Übertragbarkeit auf Versorgungskliniken gegeben</w:t>
      </w:r>
    </w:p>
    <w:p>
      <w:r>
        <w:rPr>
          <w:color w:val="5A7D3A"/>
          <w:sz w:val="18"/>
        </w:rPr>
        <w:t>https://pubmed.ncbi.nlm.nih.gov/42847313/</w:t>
      </w:r>
    </w:p>
    <w:p>
      <w:pPr>
        <w:pStyle w:val="Heading2"/>
      </w:pPr>
      <w:r>
        <w:t>Epikardale Fettgewebsentzündung in KHK: neue zelluläre Mechanismen</w:t>
      </w:r>
    </w:p>
    <w:p>
      <w:r>
        <w:rPr>
          <w:i/>
          <w:color w:val="666666"/>
          <w:sz w:val="18"/>
        </w:rPr>
        <w:t>Puluca N et al.  ·  Cardiovasc Res  ·  06.10.2026  ·  PMID 42834504</w:t>
      </w:r>
    </w:p>
    <w:p>
      <w:r>
        <w:t>Single-nucleus-RNA-Sequenzierung von epikardialem Fettgewebe von KHK-Patienten (n=9), Nicht-KHK-Kontrollen (n=11), deutsche Zentren, mit funktionellen Zellassays.</w:t>
      </w:r>
    </w:p>
    <w:p>
      <w:r>
        <w:rPr>
          <w:b/>
        </w:rPr>
        <w:t xml:space="preserve">Ergebnis: </w:t>
      </w:r>
      <w:r>
        <w:t>KHK-assoziierte entzündliche Adipozyten (IAC) und Stromazellen (ISC) identifiziert mit Aktivierung von THBS1-CD36 und SEMA-Signalisierung zu Myokard und Endothel. Konditioniertes Medium aus KHK-Fettgewebe verschlechterte Kardiomyozyten-Kontraktilität und endotheliale Funktion; teilweise durch Rezeptor-Blockade reversibel.</w:t>
      </w:r>
    </w:p>
    <w:p>
      <w:r>
        <w:rPr>
          <w:b/>
          <w:sz w:val="19"/>
        </w:rPr>
        <w:t xml:space="preserve">Übertragbarkeit: </w:t>
      </w:r>
      <w:r>
        <w:rPr>
          <w:sz w:val="19"/>
        </w:rPr>
        <w:t>Deutsche Grundlagenforschung (TUM, Heidelberg), Zeigt Weg zu therapeutischen Targets</w:t>
      </w:r>
    </w:p>
    <w:p>
      <w:r>
        <w:rPr>
          <w:color w:val="5A7D3A"/>
          <w:sz w:val="18"/>
        </w:rPr>
        <w:t>https://pubmed.ncbi.nlm.nih.gov/42834504/</w:t>
      </w:r>
    </w:p>
    <w:p>
      <w:pPr>
        <w:pStyle w:val="Heading2"/>
      </w:pPr>
      <w:r>
        <w:t>EKG-Patch-Ableitungen kalibrieren Vorhofflimmern-Last präzise</w:t>
      </w:r>
    </w:p>
    <w:p>
      <w:r>
        <w:rPr>
          <w:i/>
          <w:color w:val="666666"/>
          <w:sz w:val="18"/>
        </w:rPr>
        <w:t>Tesfamariam M et al.  ·  Heart  ·  01.10.2026  ·  PMID 42823339</w:t>
      </w:r>
    </w:p>
    <w:p>
      <w:r>
        <w:t>Kommentar zur Standardisierung der Vorhofflimmern-Quantifizierung durch tragbare EKG-Geräte und deren Interpretation für klinische Entscheidungen.</w:t>
      </w:r>
    </w:p>
    <w:p>
      <w:r>
        <w:rPr>
          <w:b/>
        </w:rPr>
        <w:t xml:space="preserve">Ergebnis: </w:t>
      </w:r>
      <w:r>
        <w:t>Verlässliche Methode zur Messung der Arrhythmielast etabliert; Vergleichbarkeit von Studienergebnissen und Therapiemonitoring verbessert.</w:t>
      </w:r>
    </w:p>
    <w:p>
      <w:r>
        <w:rPr>
          <w:b/>
          <w:sz w:val="19"/>
        </w:rPr>
        <w:t xml:space="preserve">Übertragbarkeit: </w:t>
      </w:r>
      <w:r>
        <w:rPr>
          <w:sz w:val="19"/>
        </w:rPr>
        <w:t>Europäische Labormethoden, direkt auf deutsches Monitoring übertragbar</w:t>
      </w:r>
    </w:p>
    <w:p>
      <w:r>
        <w:rPr>
          <w:color w:val="5A7D3A"/>
          <w:sz w:val="18"/>
        </w:rPr>
        <w:t>https://pubmed.ncbi.nlm.nih.gov/42823339/</w:t>
      </w:r>
    </w:p>
    <w:p>
      <w:pPr>
        <w:pStyle w:val="Heading2"/>
      </w:pPr>
      <w:r>
        <w:t>TAVI: Komplikationsraten nach VARC-3, Sterblichkeit 10,2% nach 12 Monaten</w:t>
      </w:r>
    </w:p>
    <w:p>
      <w:r>
        <w:rPr>
          <w:i/>
          <w:color w:val="666666"/>
          <w:sz w:val="18"/>
        </w:rPr>
        <w:t>Giacobbe F et al.  ·  J Am Heart Assoc  ·  06.10.2026  ·  PMID 42808440</w:t>
      </w:r>
    </w:p>
    <w:p>
      <w:r>
        <w:t>Metaanalyse von 57 Studien mit 73.588 TAVI-Patienten (Alter 81,7 Jahre, 55,5% erhaltene Ejektionsfraktion) zu Komplikationen und Outcomes nach neuer Klassifikation.</w:t>
      </w:r>
    </w:p>
    <w:p>
      <w:r>
        <w:rPr>
          <w:b/>
        </w:rPr>
        <w:t xml:space="preserve">Ergebnis: </w:t>
      </w:r>
      <w:r>
        <w:t>Technischer und 30-Tage-Erfolg je 95% bzw. 90%; Früh-Sicherheit 66%. Nach 12 Monaten: Sterblichkeit 10,2%, permanenter Schrittmacher 13%, Blutung Typ≥2: 9,7%, akute Nierenschädigung 4,7%, Schlaganfall 3,0%. Niereninsuffizienz, Blutung und Paravalvularregurgitation unabhängig mit höherer Mortalität assoziiert.</w:t>
      </w:r>
    </w:p>
    <w:p>
      <w:r>
        <w:rPr>
          <w:b/>
          <w:sz w:val="19"/>
        </w:rPr>
        <w:t xml:space="preserve">Übertragbarkeit: </w:t>
      </w:r>
      <w:r>
        <w:rPr>
          <w:sz w:val="19"/>
        </w:rPr>
        <w:t>Internationale Daten, deutsches TAVI-Monitoring an VARC-3-Kriterien orientieren</w:t>
      </w:r>
    </w:p>
    <w:p>
      <w:r>
        <w:rPr>
          <w:color w:val="5A7D3A"/>
          <w:sz w:val="18"/>
        </w:rPr>
        <w:t>https://pubmed.ncbi.nlm.nih.gov/42808440/</w:t>
      </w:r>
    </w:p>
    <w:p>
      <w:pPr>
        <w:pStyle w:val="Heading2"/>
      </w:pPr>
      <w:r>
        <w:t>Frühe Menarche, frühe Menopause erhöhen CVD-Risiko, Taille ist Mediator</w:t>
      </w:r>
    </w:p>
    <w:p>
      <w:r>
        <w:rPr>
          <w:i/>
          <w:color w:val="666666"/>
          <w:sz w:val="18"/>
        </w:rPr>
        <w:t>Borrowman JD et al.  ·  J Am Heart Assoc  ·  06.10.2026  ·  PMID 42786622</w:t>
      </w:r>
    </w:p>
    <w:p>
      <w:r>
        <w:t>Prospektive Kohortenstudie (n=119.182 postmenopausale Frauen aus Women's Health Initiative, 12,8 Jahre Follow-up) zur Assoziation von Reproduktionsmerkmalen mit kardiovaskulärer Inzidenz.</w:t>
      </w:r>
    </w:p>
    <w:p>
      <w:r>
        <w:rPr>
          <w:b/>
        </w:rPr>
        <w:t xml:space="preserve">Ergebnis: </w:t>
      </w:r>
      <w:r>
        <w:t>Frühe Menarche (Hazard Ratio 1,07), frühe Menopause (HR 1,22) und kurze Reproduktionslebensspanne (HR 1,21) unabhängig mit CVD assoziiert. 12.731 kardiovaskuläre Ereignisse (10,4 pro 1.000 Personen-Jahre). Taillenumfang war signifikanter Mediator aller drei Assoziationen.</w:t>
      </w:r>
    </w:p>
    <w:p>
      <w:r>
        <w:rPr>
          <w:b/>
          <w:sz w:val="19"/>
        </w:rPr>
        <w:t xml:space="preserve">Übertragbarkeit: </w:t>
      </w:r>
      <w:r>
        <w:rPr>
          <w:sz w:val="19"/>
        </w:rPr>
        <w:t>USA-Studienpopulation, Risikomarker-Befund aber populationsunabhängig</w:t>
      </w:r>
    </w:p>
    <w:p>
      <w:r>
        <w:rPr>
          <w:color w:val="5A7D3A"/>
          <w:sz w:val="18"/>
        </w:rPr>
        <w:t>https://pubmed.ncbi.nlm.nih.gov/42786622/</w:t>
      </w:r>
    </w:p>
    <w:p>
      <w:pPr>
        <w:pStyle w:val="Heading1"/>
      </w:pPr>
      <w:r>
        <w:t>Aufgenommen am 08.10.2026</w:t>
      </w:r>
    </w:p>
    <w:p>
      <w:pPr>
        <w:pStyle w:val="Heading2"/>
      </w:pPr>
      <w:r>
        <w:t>Rivaroxaban bei HCM ohne Vorhofflimmern, aber mit gestörtem links-atrialem Reservoir-Strain: LA-HCM-Studie</w:t>
      </w:r>
    </w:p>
    <w:p>
      <w:r>
        <w:rPr>
          <w:i/>
          <w:color w:val="666666"/>
          <w:sz w:val="18"/>
        </w:rPr>
        <w:t>Donal E et al.  ·  Eur Heart J Cardiovasc Imaging  ·  08.10.2026  ·  PMID 42844166</w:t>
      </w:r>
    </w:p>
    <w:p>
      <w:r>
        <w:t>Prospektive, multizentrische, randomisierte französische Studie in 17 Zentren mit 532 HCM-Patienten im Sinusrhythmus ohne dokumentiertes AF, aber mit eingeschränktem links-atrialem Reservoir-Strain (LARS ≤20%), die untersucht, ob Rivaroxaban thromboembolische Ereignisse reduziert.</w:t>
      </w:r>
    </w:p>
    <w:p>
      <w:r>
        <w:rPr>
          <w:b/>
        </w:rPr>
        <w:t xml:space="preserve">Ergebnis: </w:t>
      </w:r>
      <w:r>
        <w:t>Primärer Endpunkt: Composite aus Gesamtsterblichkeit, Myokardinfarkt, ischämischem Schlaganfall (einschließlich stiller zerebraler Infarkte in MRT) und systemischer Embolie über 24 Monate. Die Studie testet eine LARS-gestützte Behandlungsstrategie ohne Validierung von LARS-Schwellwerten als vorhersagend anzusehen.</w:t>
      </w:r>
    </w:p>
    <w:p>
      <w:r>
        <w:rPr>
          <w:b/>
          <w:sz w:val="19"/>
        </w:rPr>
        <w:t xml:space="preserve">Übertragbarkeit: </w:t>
      </w:r>
      <w:r>
        <w:rPr>
          <w:sz w:val="19"/>
        </w:rPr>
        <w:t>Frankreich, vergleichbar zu deutschem Gesundheitssystem, Design etabliert</w:t>
      </w:r>
    </w:p>
    <w:p>
      <w:r>
        <w:rPr>
          <w:color w:val="5A7D3A"/>
          <w:sz w:val="18"/>
        </w:rPr>
        <w:t>https://pubmed.ncbi.nlm.nih.gov/42844166/</w:t>
      </w:r>
    </w:p>
    <w:p>
      <w:pPr>
        <w:pStyle w:val="Heading2"/>
      </w:pPr>
      <w:r>
        <w:t>Plötzlicher Herztod durch Aortenklappenstenose: 54,5 % ohne vorherige Diagnose</w:t>
      </w:r>
    </w:p>
    <w:p>
      <w:r>
        <w:rPr>
          <w:i/>
          <w:color w:val="666666"/>
          <w:sz w:val="18"/>
        </w:rPr>
        <w:t>Riihiniemi M et al.  ·  Heart  ·  07.10.2026  ·  PMID 42843992</w:t>
      </w:r>
    </w:p>
    <w:p>
      <w:r>
        <w:t>Finnische Autopsie-Studie der Fingesture-Registry mit 5.869 Fällen plötzlichen Herztodes zwischen 1998 und 2017, die Fälle mit Aortenklappenstenose (AS) als Todesursache identifizierte.</w:t>
      </w:r>
    </w:p>
    <w:p>
      <w:r>
        <w:rPr>
          <w:b/>
        </w:rPr>
        <w:t xml:space="preserve">Ergebnis: </w:t>
      </w:r>
      <w:r>
        <w:t>Von 64 Valvulären-Herzkrankheit-Fällen war AS in 68,8 % die Ursache plötzlichen Herztodes (44 von 64). Durchschnittsalter 67,5±12,1 Jahre, 79,5 % männlich. Über die Hälfte (54,5 %) hatte keine vorherige AS-Diagnose. 93,2 % zeigten bei Autopsie Kardiomegalie und Myokardfibrosen. Angina und Dyspnoe vor dem Event waren selten (6,8 % bzw. 4,5 %), was auf silent disease hinweist.</w:t>
      </w:r>
    </w:p>
    <w:p>
      <w:r>
        <w:rPr>
          <w:b/>
          <w:sz w:val="19"/>
        </w:rPr>
        <w:t xml:space="preserve">Übertragbarkeit: </w:t>
      </w:r>
      <w:r>
        <w:rPr>
          <w:sz w:val="19"/>
        </w:rPr>
        <w:t>Europäische Autopsiedaten, vergleichbare Versorgungsstrukturen</w:t>
      </w:r>
    </w:p>
    <w:p>
      <w:r>
        <w:rPr>
          <w:color w:val="5A7D3A"/>
          <w:sz w:val="18"/>
        </w:rPr>
        <w:t>https://pubmed.ncbi.nlm.nih.gov/42843992/</w:t>
      </w:r>
    </w:p>
    <w:p>
      <w:pPr>
        <w:pStyle w:val="Heading2"/>
      </w:pPr>
      <w:r>
        <w:t>LAAC versus Antikoagulation bei Vorhofflimmern: Metaanalyse zeigt Blutungsreduktion, aber numerisch höheres Schlaganfallrisiko</w:t>
      </w:r>
    </w:p>
    <w:p>
      <w:r>
        <w:rPr>
          <w:i/>
          <w:color w:val="666666"/>
          <w:sz w:val="18"/>
        </w:rPr>
        <w:t>Otaal A et al.  ·  Am J Cardiol  ·  07.10.2026  ·  PMID 42843498</w:t>
      </w:r>
    </w:p>
    <w:p>
      <w:r>
        <w:t>Aktualisierte Metaanalyse von 6 randomisierten Studien mit rekonstruierten individuellen Patientendaten (IPD), die Left-Atrial-Appendage-Closure (LAAC) mit oraler Antikoagulation (OAC) bei 7.004 AF-Patienten verglich.</w:t>
      </w:r>
    </w:p>
    <w:p>
      <w:r>
        <w:rPr>
          <w:b/>
        </w:rPr>
        <w:t xml:space="preserve">Ergebnis: </w:t>
      </w:r>
      <w:r>
        <w:t>Primärer Wirksamkeits-Endpunkt (Schlaganfall/systemische Embolie/kardiovaskulärer oder Gesamttod): kein signifikanter Unterschied über 3 Jahre (Δ RMST -0,006 Jahre; 95%-KI -0,027–0,015; p=0,56). Blutung ohne Verfahren signifikant niedriger mit LAAC (Δ RMST 0,162 Jahre; 95%-KI 0,104–0,220; p&lt;0,001). Ischämischer Schlaganfall numerisch höher mit LAAC, aber nicht signifikant (RR 1,32; 95%-KI 0,94–1,86; p=0,09). Ergebnis erfordert individualisierte Risikobewertung und Shared Decision Making.</w:t>
      </w:r>
    </w:p>
    <w:p>
      <w:r>
        <w:rPr>
          <w:b/>
          <w:sz w:val="19"/>
        </w:rPr>
        <w:t xml:space="preserve">Übertragbarkeit: </w:t>
      </w:r>
      <w:r>
        <w:rPr>
          <w:sz w:val="19"/>
        </w:rPr>
        <w:t>USA, Metaanalyse – Sicherheitsbefund übertragbar auf Deutschland</w:t>
      </w:r>
    </w:p>
    <w:p>
      <w:r>
        <w:rPr>
          <w:color w:val="5A7D3A"/>
          <w:sz w:val="18"/>
        </w:rPr>
        <w:t>https://pubmed.ncbi.nlm.nih.gov/42843498/</w:t>
      </w:r>
    </w:p>
    <w:p>
      <w:pPr>
        <w:pStyle w:val="Heading2"/>
      </w:pPr>
      <w:r>
        <w:t>Zentrale Netzhautarterienverschluss als Schlaganfall-Äquivalent: erhöhtes Vorhofflimmern- und Schlaganfallrisiko</w:t>
      </w:r>
    </w:p>
    <w:p>
      <w:r>
        <w:rPr>
          <w:i/>
          <w:color w:val="666666"/>
          <w:sz w:val="18"/>
        </w:rPr>
        <w:t>Gupta P et al.  ·  Clin Res Cardiol  ·  07.10.2026  ·  PMID 42841926</w:t>
      </w:r>
    </w:p>
    <w:p>
      <w:r>
        <w:t>Metaanalyse von 1.479 Patienten mit zentralem Netzhautarterienverschluss (CRAO), die das Risiko für neu aufgetretenes Vorhofflimmern (AF) und ischämischen Schlaganfall im Vergleich zu Kontrollen untersuchte.</w:t>
      </w:r>
    </w:p>
    <w:p>
      <w:r>
        <w:rPr>
          <w:b/>
        </w:rPr>
        <w:t xml:space="preserve">Ergebnis: </w:t>
      </w:r>
      <w:r>
        <w:t>CRAO war assoziiert mit erhöhtem Risiko für Neu-AF (OR 1,47; 95%-KI 1,18–1,83; p=0,0006) und neuem ischämischem Schlaganfall (OR 2,10; 95%-KI 1,57–2,82; p&lt;0,00001). Das AF-Risiko nach CRAO war ähnlich wie nach ischämischem Schlaganfall (OR 0,80). Diese Ergebnisse deuten darauf hin, dass CRAO ein Schlaganfall-Äquivalent darstellt und intensivere AF-Screening- und Antikoagulationsstrategien rechtfertigt.</w:t>
      </w:r>
    </w:p>
    <w:p>
      <w:r>
        <w:rPr>
          <w:b/>
          <w:sz w:val="19"/>
        </w:rPr>
        <w:t xml:space="preserve">Übertragbarkeit: </w:t>
      </w:r>
      <w:r>
        <w:rPr>
          <w:sz w:val="19"/>
        </w:rPr>
        <w:t>Deutsche und europäische Kliniken, Metaanalyse mit etabliertem Design</w:t>
      </w:r>
    </w:p>
    <w:p>
      <w:r>
        <w:rPr>
          <w:color w:val="5A7D3A"/>
          <w:sz w:val="18"/>
        </w:rPr>
        <w:t>https://pubmed.ncbi.nlm.nih.gov/42841926/</w:t>
      </w:r>
    </w:p>
    <w:p>
      <w:pPr>
        <w:pStyle w:val="Heading2"/>
      </w:pPr>
      <w:r>
        <w:t>Lebensstil- und Risikofaktor-Modifikation reduziert AF-Rezidiv nach Ablation um 66 %</w:t>
      </w:r>
    </w:p>
    <w:p>
      <w:r>
        <w:rPr>
          <w:i/>
          <w:color w:val="666666"/>
          <w:sz w:val="18"/>
        </w:rPr>
        <w:t>Zhao Y et al.  ·  Circ Arrhythm Electrophysiol  ·  07.10.2026  ·  PMID 42841215</w:t>
      </w:r>
    </w:p>
    <w:p>
      <w:r>
        <w:t>Systematische Übersicht und Metaanalyse von 11 randomisierten Studien mit 3.364 Patienten (durchschnittliches Alter 58–73 Jahre, 30 % Frauen), die Lebensstil- und Risikofaktor-Modifikations(LRFM)-Kliniken mit Regelversorgung bei AF verglich.</w:t>
      </w:r>
    </w:p>
    <w:p>
      <w:r>
        <w:rPr>
          <w:b/>
        </w:rPr>
        <w:t xml:space="preserve">Ergebnis: </w:t>
      </w:r>
      <w:r>
        <w:t>LRFM-Kliniken reduzierten Arrhythmie-Rezidiv nach Katheter-Ablation signifikant (OR 0,34; 95%-KI 0,23–0,51; p&lt;0,001). AF-bezogene Krankenhauseinweisungen sanken (OR 0,70; 95%-KI 0,51–0,98; p=0,04). Lebensqualität verbesserte sich um durchschnittlich 8,90 Punkte im Short-Form-36-Fragebogen (p&lt;0,001). Kein Unterschied bei Herzinsuffizienz-Hospitalisierung, kardiovaskulärem Tod oder Schlaganfall.</w:t>
      </w:r>
    </w:p>
    <w:p>
      <w:r>
        <w:rPr>
          <w:b/>
          <w:sz w:val="19"/>
        </w:rPr>
        <w:t xml:space="preserve">Übertragbarkeit: </w:t>
      </w:r>
      <w:r>
        <w:rPr>
          <w:sz w:val="19"/>
        </w:rPr>
        <w:t>Australien, vergleichbare Versorgungsmodelle, multidisziplinärer Ansatz</w:t>
      </w:r>
    </w:p>
    <w:p>
      <w:r>
        <w:rPr>
          <w:color w:val="5A7D3A"/>
          <w:sz w:val="18"/>
        </w:rPr>
        <w:t>https://pubmed.ncbi.nlm.nih.gov/42841215/</w:t>
      </w:r>
    </w:p>
    <w:p>
      <w:pPr>
        <w:pStyle w:val="Heading2"/>
      </w:pPr>
      <w:r>
        <w:t>Leitungssystem- vs. biventrikuläre Stimulation nach AV-Knoten-Ablation bei AF und Herzinsuffizienz: CONDUCT-AF-Studie</w:t>
      </w:r>
    </w:p>
    <w:p>
      <w:r>
        <w:rPr>
          <w:i/>
          <w:color w:val="666666"/>
          <w:sz w:val="18"/>
        </w:rPr>
        <w:t>Žižek D et al.  ·  Eur Heart J  ·  06.10.2026  ·  PMID 42834810</w:t>
      </w:r>
    </w:p>
    <w:p>
      <w:r>
        <w:t>Europäische, multizentrische, randomisierte Studie in 10 Zentren mit 82 Patienten mit refraktärem AF, Herzinsuffizienz (LVEF &lt;50 %) und engem QRS (≤120 ms), die Conduction-System-Pacing (CSP) mit linker Bündel-Branch-Area-Stimulation versus biventrikulärer Stimulation (BVP) nach AV-Knoten-Ablation verglich.</w:t>
      </w:r>
    </w:p>
    <w:p>
      <w:r>
        <w:rPr>
          <w:b/>
        </w:rPr>
        <w:t xml:space="preserve">Ergebnis: </w:t>
      </w:r>
      <w:r>
        <w:t>Primärer Endpunkt (LVEF-Änderung nach 6 Monaten): CSP-Gruppe von 36 % (95%-KI 33–39) auf 46 % (95%-KI 44–49; p&lt;0,001) vs. BVP von 34 % (95%-KI 31–36) auf 46 % (95%-KI 43–49; p&lt;0,001). Differenz zwischen Gruppen 0,4 % (95%-KI -3,1–3,8; p=0,002 für Nicht-Inferiorität bestätigt). CSP verkürzte paced QRS um 14 ms und Prozedur-/Fluoroskopizeit signifikant. Vergleichbare Effekte auf LV-Volumen und klinische Parameter.</w:t>
      </w:r>
    </w:p>
    <w:p>
      <w:r>
        <w:rPr>
          <w:b/>
          <w:sz w:val="19"/>
        </w:rPr>
        <w:t xml:space="preserve">Übertragbarkeit: </w:t>
      </w:r>
      <w:r>
        <w:rPr>
          <w:sz w:val="19"/>
        </w:rPr>
        <w:t>10 europäische Zentren (Slowenien, Rumänien, Kroatien, Ungarn, Bulgarien, Belgien), vergleichbar zu deutschem System</w:t>
      </w:r>
    </w:p>
    <w:p>
      <w:r>
        <w:rPr>
          <w:color w:val="5A7D3A"/>
          <w:sz w:val="18"/>
        </w:rPr>
        <w:t>https://pubmed.ncbi.nlm.nih.gov/42834810/</w:t>
      </w:r>
    </w:p>
    <w:p>
      <w:pPr>
        <w:pStyle w:val="Heading1"/>
      </w:pPr>
      <w:r>
        <w:t>Aufgenommen am 07.10.2026</w:t>
      </w:r>
    </w:p>
    <w:p>
      <w:pPr>
        <w:pStyle w:val="Heading2"/>
      </w:pPr>
      <w:r>
        <w:t>Flecainid konvertiert paroxysmales Vorhofflimmern bei KHK rascher als Amiodaron ohne Proarrhythmie</w:t>
      </w:r>
    </w:p>
    <w:p>
      <w:r>
        <w:rPr>
          <w:i/>
          <w:color w:val="666666"/>
          <w:sz w:val="18"/>
        </w:rPr>
        <w:t>Tsioufis PA et al.  ·  Heart Rhythm  ·  06.10.2026  ·  PMID 42838320</w:t>
      </w:r>
    </w:p>
    <w:p>
      <w:r>
        <w:t>Randomisierte, offene Multizenterstudie mit 87 Patienten mit paroxysmales Vorhofflimmern und dokumentierter KHK ohne Restischämie: Vergleich intravenöser Flecainid vs. Amiodaron zur akuten Kardioversion in der Notaufnahme.</w:t>
      </w:r>
    </w:p>
    <w:p>
      <w:r>
        <w:rPr>
          <w:b/>
        </w:rPr>
        <w:t xml:space="preserve">Ergebnis: </w:t>
      </w:r>
      <w:r>
        <w:t>Konversion zu Sinusrhythmus innerhalb 6 Stunden: Flecainid 85,7 % vs. Amiodaron 40,0 % (p&lt;0,001). Mediane Konversionszeit: 20 Min. vs. 244 Min. (p&lt;0,001). Krankenhausaufnahme: 14,3 % vs. 60,0 % (p&lt;0,001). Keine ventrikulären Proarrhythmien über 24 Stunden in beiden Gruppen, kein Tod bis 30 Tage. Hypothese-generierende Evidenz gegen die bisherige KHK-Kontraindikation bei fehlender Restischämie.</w:t>
      </w:r>
    </w:p>
    <w:p>
      <w:r>
        <w:rPr>
          <w:b/>
          <w:sz w:val="19"/>
        </w:rPr>
        <w:t xml:space="preserve">Übertragbarkeit: </w:t>
      </w:r>
      <w:r>
        <w:rPr>
          <w:sz w:val="19"/>
        </w:rPr>
        <w:t>Griechische akademische Studie, mediterrane KHK-Population; Sicherheitsbefund übertragbar, Dosierungskonzept dem deutschen Versorgungsalltag angepasst.</w:t>
      </w:r>
    </w:p>
    <w:p>
      <w:r>
        <w:rPr>
          <w:color w:val="5A7D3A"/>
          <w:sz w:val="18"/>
        </w:rPr>
        <w:t>https://pubmed.ncbi.nlm.nih.gov/42838320/</w:t>
      </w:r>
    </w:p>
    <w:p>
      <w:pPr>
        <w:pStyle w:val="Heading2"/>
      </w:pPr>
      <w:r>
        <w:t>Sirolimus-Ballons bei hochblutungsrisiko-Patienten: geringere Target-Vessel-Failure-Rate als Drug-Eluting-Stents</w:t>
      </w:r>
    </w:p>
    <w:p>
      <w:r>
        <w:rPr>
          <w:i/>
          <w:color w:val="666666"/>
          <w:sz w:val="18"/>
        </w:rPr>
        <w:t>Rissanen TT et al.  ·  EuroIntervention  ·  05.10.2026  ·  PMID 42837205</w:t>
      </w:r>
    </w:p>
    <w:p>
      <w:r>
        <w:t>Substudie der SELUTION-DeNovo-Studie verglich bei 522 Hochrisiko-Patienten die Strategie Sirolimus-eluierende Ballons (mit fakultativem Stenting) gegen systematische Drug-Eluting-Stents.</w:t>
      </w:r>
    </w:p>
    <w:p>
      <w:r>
        <w:rPr>
          <w:b/>
        </w:rPr>
        <w:t xml:space="preserve">Ergebnis: </w:t>
      </w:r>
      <w:r>
        <w:t>Target Vessel Failure nach 1 Jahr in der Ballon-Gruppe 4,9 % vs. DES-Gruppe 7,9 % (absolute Risikodifferenz −3,05 %, 95%-KI: −7,27–1,17). Schwere Blutungen (BARC 3-5): 2,3 % vs. 3,2 %. Alle Antiplatelet-Medikation wurde in 27,8 % der Ballon-Gruppe vs. 14,9 % der DES-Gruppe nach 6 Monaten pausiert. Eine sichere Alternative zu systematischem Stenting bei ausgewählten Hochrisiko-Patienten.</w:t>
      </w:r>
    </w:p>
    <w:p>
      <w:r>
        <w:rPr>
          <w:b/>
          <w:sz w:val="19"/>
        </w:rPr>
        <w:t xml:space="preserve">Übertragbarkeit: </w:t>
      </w:r>
      <w:r>
        <w:rPr>
          <w:sz w:val="19"/>
        </w:rPr>
        <w:t>Europäische Multizenterstudie, vergleichbare Versorgungssysteme, hohe Übertragbarkeit auf deutsche Praxis.</w:t>
      </w:r>
    </w:p>
    <w:p>
      <w:r>
        <w:rPr>
          <w:color w:val="5A7D3A"/>
          <w:sz w:val="18"/>
        </w:rPr>
        <w:t>https://pubmed.ncbi.nlm.nih.gov/42837205/</w:t>
      </w:r>
    </w:p>
    <w:p>
      <w:pPr>
        <w:pStyle w:val="Heading2"/>
      </w:pPr>
      <w:r>
        <w:t>SYNTAX-Score und mikroaxiales Pumpen-Support bei kardiogenem Schock: komplexe Koronararterien verschlechtern Prognose</w:t>
      </w:r>
    </w:p>
    <w:p>
      <w:r>
        <w:rPr>
          <w:i/>
          <w:color w:val="666666"/>
          <w:sz w:val="18"/>
        </w:rPr>
        <w:t>Marquard JM et al.  ·  EuroIntervention  ·  05.10.2026  ·  PMID 42837204</w:t>
      </w:r>
    </w:p>
    <w:p>
      <w:r>
        <w:t>Sekundäranalyse der DanGer-Shock-Studie mit 256 Patienten mit Mehrgefäßerkrankung und infarktbedingtem kardiogenem Schock zur prognostischen Bedeutung des SYNTAX-Scores und Effekt der mechanischen Unterstützung.</w:t>
      </w:r>
    </w:p>
    <w:p>
      <w:r>
        <w:rPr>
          <w:b/>
        </w:rPr>
        <w:t xml:space="preserve">Ergebnis: </w:t>
      </w:r>
      <w:r>
        <w:t>Hoher Baseline-SYNTAX-Score (&gt;32) assoziiert mit erhöhtem Odds Ratio für 180-Tage-Mortalität: 3,12 (95%-KI: 1,17–8,69) verglichen mit niedrigem Score. Residualer SYNTAX-Score unabhängiger Mortalitätsprädiktor. Bei isolierter Linkshauptsstamm-Läsion zeigte mikroaxiales Pumpen-Support-System Vorteil (adjustiertes OR 0,17, 95%-KI: 0,03–0,99).</w:t>
      </w:r>
    </w:p>
    <w:p>
      <w:r>
        <w:rPr>
          <w:b/>
          <w:sz w:val="19"/>
        </w:rPr>
        <w:t xml:space="preserve">Übertragbarkeit: </w:t>
      </w:r>
      <w:r>
        <w:rPr>
          <w:sz w:val="19"/>
        </w:rPr>
        <w:t>Dänisch-deutsches Multizentrenkonsortium, vergleichbare europäische Strukturen und Ressourcen.</w:t>
      </w:r>
    </w:p>
    <w:p>
      <w:r>
        <w:rPr>
          <w:color w:val="5A7D3A"/>
          <w:sz w:val="18"/>
        </w:rPr>
        <w:t>https://pubmed.ncbi.nlm.nih.gov/42837204/</w:t>
      </w:r>
    </w:p>
    <w:p>
      <w:pPr>
        <w:pStyle w:val="Heading2"/>
      </w:pPr>
      <w:r>
        <w:t>Standardisierte Erfolgsbeurteilung nach PCI identifiziert 12 % zusätzliche Hochrisiko-Läsionen</w:t>
      </w:r>
    </w:p>
    <w:p>
      <w:r>
        <w:rPr>
          <w:i/>
          <w:color w:val="666666"/>
          <w:sz w:val="18"/>
        </w:rPr>
        <w:t>Oshima A et al.  ·  EuroIntervention  ·  05.10.2026  ·  PMID 42837202</w:t>
      </w:r>
    </w:p>
    <w:p>
      <w:r>
        <w:t>Prospektive Analyse von 1.548 Patienten mit Dreigefäßerkrankung: Vergleich visueller Erfolgsbeurteilung durch Operateur versus standardisierte quantitative Koronarangiographie (QCA) und angio-FFR durch Core Lab.</w:t>
      </w:r>
    </w:p>
    <w:p>
      <w:r>
        <w:rPr>
          <w:b/>
        </w:rPr>
        <w:t xml:space="preserve">Ergebnis: </w:t>
      </w:r>
      <w:r>
        <w:t>Operator-bewerteter Device-Erfolg 97,4 %, aber Core-Lab-QCA nur 88,0 %, kombiniert QCA+angio-FFR 83,2 %. Läsionen ohne QCA-basierter Erfolgskriterien hatten höhere Lesion-Oriented-Composite-Endpoint-Rate nach 1 Jahr (12,0 % vs. 9,1 %, p=0,041). Standardisierte Kernlab-Bewertung reklassifiziert erheblichen Anteil visueller Erfolge und identifiziert Hochrisiko-Läsionen.</w:t>
      </w:r>
    </w:p>
    <w:p>
      <w:r>
        <w:rPr>
          <w:b/>
          <w:sz w:val="19"/>
        </w:rPr>
        <w:t xml:space="preserve">Übertragbarkeit: </w:t>
      </w:r>
      <w:r>
        <w:rPr>
          <w:sz w:val="19"/>
        </w:rPr>
        <w:t>Europäische Multizenterstudie mit standardisiertem Kernlab-Protokoll, hohe Übertragbarkeit auf deutsche Interventionszentren.</w:t>
      </w:r>
    </w:p>
    <w:p>
      <w:r>
        <w:rPr>
          <w:color w:val="5A7D3A"/>
          <w:sz w:val="18"/>
        </w:rPr>
        <w:t>https://pubmed.ncbi.nlm.nih.gov/42837202/</w:t>
      </w:r>
    </w:p>
    <w:p>
      <w:pPr>
        <w:pStyle w:val="Heading2"/>
      </w:pPr>
      <w:r>
        <w:t>Herzinsuffizienz-Patienten erreichen Intensivtraining-Ziele nicht; nur intensive Aktivität senkt NT-proBNP um 0,19 pg/ml pro Trainingsminute</w:t>
      </w:r>
    </w:p>
    <w:p>
      <w:r>
        <w:rPr>
          <w:i/>
          <w:color w:val="666666"/>
          <w:sz w:val="18"/>
        </w:rPr>
        <w:t>Leps C et al.  ·  ESC Heart Fail  ·  27.08.2026  ·  PMID 42836328</w:t>
      </w:r>
    </w:p>
    <w:p>
      <w:r>
        <w:t>Prospektive Beobachtungsstudie mit 156 Herzinsuffizienz-Patienten (NYHA I und II/III), die 12 Monate lang mit multisensorischem Activity Tracker kontinuierlich überwacht wurden, um Zusammenhänge zwischen Bewegungsumfang, Intensität und kardiovaskulären Outcomes zu klären.</w:t>
      </w:r>
    </w:p>
    <w:p>
      <w:r>
        <w:rPr>
          <w:b/>
        </w:rPr>
        <w:t xml:space="preserve">Ergebnis: </w:t>
      </w:r>
      <w:r>
        <w:t>Median wöchentliche moderate körperliche Aktivität (MPA) nur 225 Min. (NYHA I) bzw. 167 Min. (NYHA II/III); intensive Aktivität (VPA) nur 17 bzw. 9 Min./Woche. VPA positiv assoziiert mit maximaler Sauerstoffaufnahme (β=3,815, 95%-KI [1,43–10,19], p=0,008). MPA invers mit NT-proBNP assoziiert (β=−0,189, 95%-KI [−0,353–−0,025], p=0,024). Tägliche Schritte positiv mit VO₂max (β=0,545, p&lt;0,001), invers mit Fettmasse (β=−1,058, p&lt;0,001) und CRP (β=−0,057, p=0,005).</w:t>
      </w:r>
    </w:p>
    <w:p>
      <w:r>
        <w:rPr>
          <w:b/>
          <w:sz w:val="19"/>
        </w:rPr>
        <w:t xml:space="preserve">Übertragbarkeit: </w:t>
      </w:r>
      <w:r>
        <w:rPr>
          <w:sz w:val="19"/>
        </w:rPr>
        <w:t>Deutsche Multizenterstudie mit etablierten deutschen Rehabilitations-Zentren, direkt anwendbar auf deutsche Trainingsprogramme.</w:t>
      </w:r>
    </w:p>
    <w:p>
      <w:r>
        <w:rPr>
          <w:color w:val="5A7D3A"/>
          <w:sz w:val="18"/>
        </w:rPr>
        <w:t>https://pubmed.ncbi.nlm.nih.gov/42836328/</w:t>
      </w:r>
    </w:p>
    <w:p>
      <w:pPr>
        <w:pStyle w:val="Heading2"/>
      </w:pPr>
      <w:r>
        <w:t>Pflege-gesteuerte Titration von Herzinsuffizienz-Therapien: Implementierungs-Roadmap aus Italien</w:t>
      </w:r>
    </w:p>
    <w:p>
      <w:r>
        <w:rPr>
          <w:i/>
          <w:color w:val="666666"/>
          <w:sz w:val="18"/>
        </w:rPr>
        <w:t>Gori M et al.  ·  ESC Heart Fail  ·  27.08.2026  ·  PMID 42836327</w:t>
      </w:r>
    </w:p>
    <w:p>
      <w:r>
        <w:t>Narrative Analyse zur praktischen Umsetzung nurse-led Titration von Guideline-Directed Medical Therapy (GDMT) in Italien und anderen europäischen Ländern; Beschreibung von Voraussetzungen, medizin-rechtliche Aspekte und operationales Flussdiagramm für die Implementierung.</w:t>
      </w:r>
    </w:p>
    <w:p>
      <w:r>
        <w:rPr>
          <w:b/>
        </w:rPr>
        <w:t xml:space="preserve">Ergebnis: </w:t>
      </w:r>
      <w:r>
        <w:t>Hauptvoraussetzungen sind dedizierte Schulung und standardisierte Management-Protokolle. Detaillierte ärztliche Verordnungen notwendig, die für jeden Patienten Timing, Methode und resultierende Maßnahmen spezifizieren. Multi-professionelle Strategie mit Pflege-gesteuerte GDMT-Titration empfohlen als Weg zur Verbesserung der Leitlinien-Umsetzung in der Routinepraxis. In Italien und vielen europäischen Ländern noch nicht Standard.</w:t>
      </w:r>
    </w:p>
    <w:p>
      <w:r>
        <w:rPr>
          <w:b/>
          <w:sz w:val="19"/>
        </w:rPr>
        <w:t xml:space="preserve">Übertragbarkeit: </w:t>
      </w:r>
      <w:r>
        <w:rPr>
          <w:sz w:val="19"/>
        </w:rPr>
        <w:t>Italienische Konsensusarbeit mit europäischen Zentren, unmittelbare Relevanz für deutsche Versorgungsstrukturen und DMP.</w:t>
      </w:r>
    </w:p>
    <w:p>
      <w:r>
        <w:rPr>
          <w:color w:val="5A7D3A"/>
          <w:sz w:val="18"/>
        </w:rPr>
        <w:t>https://pubmed.ncbi.nlm.nih.gov/42836327/</w:t>
      </w:r>
    </w:p>
    <w:p>
      <w:pPr>
        <w:pStyle w:val="Heading1"/>
      </w:pPr>
      <w:r>
        <w:t>Aufgenommen am 06.10.2026</w:t>
      </w:r>
    </w:p>
    <w:p>
      <w:pPr>
        <w:pStyle w:val="Heading2"/>
      </w:pPr>
      <w:r>
        <w:t>Häufig übersehene Warnsymptome vor plötzlichem Herzstillstand bei Kindern</w:t>
      </w:r>
    </w:p>
    <w:p>
      <w:r>
        <w:rPr>
          <w:i/>
          <w:color w:val="666666"/>
          <w:sz w:val="18"/>
        </w:rPr>
        <w:t>Tollit J et al.  ·  Open Heart  ·  05.10.2026  ·  PMID 42833702</w:t>
      </w:r>
    </w:p>
    <w:p>
      <w:r>
        <w:t>Retrospektive Analyse von 58 Kindern mit überlebtem außerklinischem Herzstillstand ohne bekannte kardiale Vordiagnose in einem britischen Spezialistenzen­trum (1996–2025); Erfassung von Symptomen vor dem Ereignis.</w:t>
      </w:r>
    </w:p>
    <w:p>
      <w:r>
        <w:rPr>
          <w:b/>
        </w:rPr>
        <w:t xml:space="preserve">Ergebnis: </w:t>
      </w:r>
      <w:r>
        <w:t>50,9 % (28/58) hatten kardiale Warnsymptome vor dem Herzstillstand, davon 23,6 % (13/58) mit Synkopen; von diesen 13 Synkopen-Patienten suchten nur 3 ärztliche Hilfe auf. Nach Herzstillstand wurde bei 72,4 % (42/58) eine vererbte Herzerkrankung diagnostiziert, am häufigsten hypertrophe Kardiomyopathie (29,8 %). Potenzielle Chancen zur Früherkennung wurden überwiegend verpasst.</w:t>
      </w:r>
    </w:p>
    <w:p>
      <w:r>
        <w:rPr>
          <w:b/>
          <w:sz w:val="19"/>
        </w:rPr>
        <w:t xml:space="preserve">Übertragbarkeit: </w:t>
      </w:r>
      <w:r>
        <w:rPr>
          <w:sz w:val="19"/>
        </w:rPr>
        <w:t>UK-Spezialzentrum; Struktur der Primärversorgung und Triage in Deutschland vergleichbar.</w:t>
      </w:r>
    </w:p>
    <w:p>
      <w:r>
        <w:rPr>
          <w:color w:val="5A7D3A"/>
          <w:sz w:val="18"/>
        </w:rPr>
        <w:t>https://pubmed.ncbi.nlm.nih.gov/42833702/</w:t>
      </w:r>
    </w:p>
    <w:p>
      <w:pPr>
        <w:pStyle w:val="Heading2"/>
      </w:pPr>
      <w:r>
        <w:t>Entzündung ohne Ödem deutet auf Vernarbung bei tuberkulöser Perikarditis hin</w:t>
      </w:r>
    </w:p>
    <w:p>
      <w:r>
        <w:rPr>
          <w:i/>
          <w:color w:val="666666"/>
          <w:sz w:val="18"/>
        </w:rPr>
        <w:t>Giliomee LJ et al.  ·  Open Heart  ·  05.10.2026  ·  PMID 42833701</w:t>
      </w:r>
    </w:p>
    <w:p>
      <w:r>
        <w:t>Prospektive Kohortenstudie mit Baseline- und 6-Monats-Kardio-MRT bei tuberkulöser Perikarditis (Südafrika); Untersuchung, wie Entzündungsmarker und Ödem die Vorhersage einer Perikardverfestigung verbessern.</w:t>
      </w:r>
    </w:p>
    <w:p>
      <w:r>
        <w:rPr>
          <w:b/>
        </w:rPr>
        <w:t xml:space="preserve">Ergebnis: </w:t>
      </w:r>
      <w:r>
        <w:t>Von 633 ödematösen Segmenten zeigten 20,7 % Versteifung bei Follow-up, von 267 nicht-ödematösen Segmenten 51,7 % (p&lt;0,001). Höhere Baseline-Entzündungslast war unabhängig mit Versteifung assoziiert (OR 1,32 pro SD-Anstieg, 95%-KI 1,12–1,55; p=0,0011); Baseline-Ödem war protektiv (OR 0,29, 95%-KI 0,20–0,43; p&lt;0,001). Interpretation: Ödem spiegelt akute reversible, intensive Entzündung ohne Ödem eher fibroseanfällige Phänotypen wider.</w:t>
      </w:r>
    </w:p>
    <w:p>
      <w:r>
        <w:rPr>
          <w:b/>
          <w:sz w:val="19"/>
        </w:rPr>
        <w:t xml:space="preserve">Übertragbarkeit: </w:t>
      </w:r>
      <w:r>
        <w:rPr>
          <w:sz w:val="19"/>
        </w:rPr>
        <w:t>Südafrika-Spezialistenzen­trum; Mechanismus der Fibroseentwicklung grundlagenrelevant, Übertragbarkeit auf TB-Epidemiologie Europas begrenzt.</w:t>
      </w:r>
    </w:p>
    <w:p>
      <w:r>
        <w:rPr>
          <w:color w:val="5A7D3A"/>
          <w:sz w:val="18"/>
        </w:rPr>
        <w:t>https://pubmed.ncbi.nlm.nih.gov/42833701/</w:t>
      </w:r>
    </w:p>
    <w:p>
      <w:pPr>
        <w:pStyle w:val="Heading2"/>
      </w:pPr>
      <w:r>
        <w:t>Lebenserwartung kein Kriterium: Alter allein rechtfertigt Verzicht auf Aortenklappenersatz</w:t>
      </w:r>
    </w:p>
    <w:p>
      <w:r>
        <w:rPr>
          <w:i/>
          <w:color w:val="666666"/>
          <w:sz w:val="18"/>
        </w:rPr>
        <w:t>Demir OM et al.  ·  Open Heart  ·  05.10.2026  ·  PMID 42833700</w:t>
      </w:r>
    </w:p>
    <w:p>
      <w:r>
        <w:t>Konzeptionelle Analyse zur Fehlinterpretation der Lebenserwartung bei Entscheidungen über Aortenklappenintervention im höheren Alter; Darlegung, warum Alter kein valider Proxy für Futilität ist.</w:t>
      </w:r>
    </w:p>
    <w:p>
      <w:r>
        <w:rPr>
          <w:b/>
        </w:rPr>
        <w:t xml:space="preserve">Ergebnis: </w:t>
      </w:r>
      <w:r>
        <w:t>Life Expectancy bei Geburt ist Populationsmittelwert, nicht individuelle Obergrenze. Ein 90-Jähriger in England/Wales hat noch durchschnittlich 3,9 Jahre Lebenserwartung; ein durchschnittlicher 82-Jähriger wird älter als ein 72-Jähriger. Wer die Durchschnittserwartung übertroffen hat, gehört zu langlebigeren Stratum und könnte am meisten von dauerhafter Klappe profitieren. Futilität ist real (fortgeschrittene Herzschäden, Gebrechlichkeit, dominante Komorbiditäten), aber Alter ist ungenauer Proxy. Empfehlung: Altersbasierte Nihilismus ersetzen durch Stadium-, Schadensausmaß- und Komorbiditäts-adjustierte Prognose mit explizit dokumentiertem erwarteten Nutzen im Shared Decision-Making.</w:t>
      </w:r>
    </w:p>
    <w:p>
      <w:r>
        <w:rPr>
          <w:b/>
          <w:sz w:val="19"/>
        </w:rPr>
        <w:t xml:space="preserve">Übertragbarkeit: </w:t>
      </w:r>
      <w:r>
        <w:rPr>
          <w:sz w:val="19"/>
        </w:rPr>
        <w:t>Britischer Fachdiskurs; Konzept auf deutsche Klappen-DMP und TAVI-Indikation übertragbar.</w:t>
      </w:r>
    </w:p>
    <w:p>
      <w:r>
        <w:rPr>
          <w:color w:val="5A7D3A"/>
          <w:sz w:val="18"/>
        </w:rPr>
        <w:t>https://pubmed.ncbi.nlm.nih.gov/42833700/</w:t>
      </w:r>
    </w:p>
    <w:p>
      <w:pPr>
        <w:pStyle w:val="Heading2"/>
      </w:pPr>
      <w:r>
        <w:t>Vorhofflimmern nach Schlaganfall: Phänotypisierung für gezieltes Screening</w:t>
      </w:r>
    </w:p>
    <w:p>
      <w:r>
        <w:rPr>
          <w:i/>
          <w:color w:val="666666"/>
          <w:sz w:val="18"/>
        </w:rPr>
        <w:t>van Kempen EJ et al.  ·  Open Heart  ·  05.10.2026  ·  PMID 42833699</w:t>
      </w:r>
    </w:p>
    <w:p>
      <w:r>
        <w:t>Retrospektive Kohortenstudie von 1836 Schlaganfall-Patienten in den Niederlanden (Jan 2019–Okt 2024); Charakterisierung von Patienten mit neu detektiertem oder bekanntem Vorhofflimmern und zugehörigen Risikofaktoren.</w:t>
      </w:r>
    </w:p>
    <w:p>
      <w:r>
        <w:rPr>
          <w:b/>
        </w:rPr>
        <w:t xml:space="preserve">Ergebnis: </w:t>
      </w:r>
      <w:r>
        <w:t>Vorhofflimmern lag bei 30,5 % vor: 19,7 % bekannt, 10,8 % neu diagnostiziert. Ein Machine-Learning-Phänotyp (generative topographic mapping) mit älterem Alter, schwerer Schlaganfall, Schlaganfall-Vorgeschichte, Hypertonie, Diabetes, hoher kardialer Last (KHK, Herzklappenfehler, Herzinsuffizienz), reduzierter Nierenfunktion und Zeichen der Vorhofumgestaltung zeigte 47,9 % AF-Prävalenz. Schweregrad, kardiale Last und Vorhofumgestaltung waren stärkste Prädiktoren.</w:t>
      </w:r>
    </w:p>
    <w:p>
      <w:r>
        <w:rPr>
          <w:b/>
          <w:sz w:val="19"/>
        </w:rPr>
        <w:t xml:space="preserve">Übertragbarkeit: </w:t>
      </w:r>
      <w:r>
        <w:rPr>
          <w:sz w:val="19"/>
        </w:rPr>
        <w:t>Niederländische Universitätsklinik, vergleichbares Sozialversicherungssystem und Dokumentation.</w:t>
      </w:r>
    </w:p>
    <w:p>
      <w:r>
        <w:rPr>
          <w:color w:val="5A7D3A"/>
          <w:sz w:val="18"/>
        </w:rPr>
        <w:t>https://pubmed.ncbi.nlm.nih.gov/42833699/</w:t>
      </w:r>
    </w:p>
    <w:p>
      <w:pPr>
        <w:pStyle w:val="Heading2"/>
      </w:pPr>
      <w:r>
        <w:t>Sterblichkeitsmuster und Prädiktoren bei Herzinsuffizienz in Thailand</w:t>
      </w:r>
    </w:p>
    <w:p>
      <w:r>
        <w:rPr>
          <w:i/>
          <w:color w:val="666666"/>
          <w:sz w:val="18"/>
        </w:rPr>
        <w:t>Yingchoncharoen T et al.  ·  Open Heart  ·  05.10.2026  ·  PMID 42833698</w:t>
      </w:r>
    </w:p>
    <w:p>
      <w:r>
        <w:t>Prospektive Kohortenstudie von 2879 Herzinsuffizienz-Patienten aus dem Thai Heart Failure Registry (Jan 2021–Dez 2023); Erfassung von Todesursachen und Mortalitätsprädiktoren.</w:t>
      </w:r>
    </w:p>
    <w:p>
      <w:r>
        <w:rPr>
          <w:b/>
        </w:rPr>
        <w:t xml:space="preserve">Ergebnis: </w:t>
      </w:r>
      <w:r>
        <w:t>Über 23 Monate: 301 Todesfälle (10,5 %), Inzidenzrate 6,8/100 Personen-Jahre. Kardiovaskulär 49,5 % (149), nicht-kardiovaskulär 38,5 % (116), ungeklärt 12,0 % (36). Bei HFrEF/HFmrEF überwog kardiovaskuläre Mortalität (5,3 % vs. 3,9 %), bei HFpEF nicht-kardiovaskulär höher (5,5 % vs. 4,1 %, besonders Sepsis). Unabhängige Mortalitätsprädiktoren: ischämische Ätiologie (HR 1,34; 95%-KI 1,06–1,69), Vorhofflimmern (HR 1,57; 1,24–2,00), periphere Ödeme (HR 2,11; 1,57–2,85), Hyponatriämie (HR 1,83; 1,39–2,39), Hypokaliämie (HR 1,44; 1,06–1,95), erhöhtes Harnstoff-Stickstoff (HR 1,56; 1,23–1,98), Schleifen-Diuretika (HR 1,61; 1,21–2,14). Gute Therapieadhärenz assoziiert mit niedrigerer Mortalität.</w:t>
      </w:r>
    </w:p>
    <w:p>
      <w:r>
        <w:rPr>
          <w:b/>
          <w:sz w:val="19"/>
        </w:rPr>
        <w:t xml:space="preserve">Übertragbarkeit: </w:t>
      </w:r>
      <w:r>
        <w:rPr>
          <w:sz w:val="19"/>
        </w:rPr>
        <w:t>Thailand-Register mit breiter Abdeckung; Befunde zu Elektrolytstörungen und Diuretika-Nutzen international übertragbar.</w:t>
      </w:r>
    </w:p>
    <w:p>
      <w:r>
        <w:rPr>
          <w:color w:val="5A7D3A"/>
          <w:sz w:val="18"/>
        </w:rPr>
        <w:t>https://pubmed.ncbi.nlm.nih.gov/42833698/</w:t>
      </w:r>
    </w:p>
    <w:p>
      <w:pPr>
        <w:pStyle w:val="Heading1"/>
      </w:pPr>
      <w:r>
        <w:t>Aufgenommen am 05.10.2026</w:t>
      </w:r>
    </w:p>
    <w:p>
      <w:pPr>
        <w:pStyle w:val="Heading2"/>
      </w:pPr>
      <w:r>
        <w:t>Linksatrialer Verschluss bei Krebspatienten mit Vorhofflimmern: höhere Mortalität, gleiche Schlaganfall-/Blutungsrate</w:t>
      </w:r>
    </w:p>
    <w:p>
      <w:r>
        <w:rPr>
          <w:i/>
          <w:color w:val="666666"/>
          <w:sz w:val="18"/>
        </w:rPr>
        <w:t>Afonso LM et al.  ·  Am J Cardiol  ·  04.10.2026  ·  PMID 42830154</w:t>
      </w:r>
    </w:p>
    <w:p>
      <w:r>
        <w:t>Systematische Übersichtsarbeit und aktualisierte Metaanalyse: 9 Studien mit 209.325 Patienten, davon 39,3% Frauen, Alter 77 Jahre, zur Sicherheit und Wirksamkeit des linksatrialen Appendage Occlusion (LAAO) bei Krebspatienten mit Vorhofflimmern.</w:t>
      </w:r>
    </w:p>
    <w:p>
      <w:r>
        <w:rPr>
          <w:b/>
        </w:rPr>
        <w:t xml:space="preserve">Ergebnis: </w:t>
      </w:r>
      <w:r>
        <w:t>Krebs assoziiert mit höherer Langzeit-Gesamtmortalität (HR 1,64, 95%-KI 1,20–2,23; p=0,002). Kein signifikanter Unterschied bei Schlaganfall (HR 0,59, 95%-KI 0,30–1,15; p=0,12) oder Blutung (HR 1,02, 95%-KI 0,57–1,83; p=0,94). Kein Unterschied zwischen aktuellem und prior Krebs (p=0,146).</w:t>
      </w:r>
    </w:p>
    <w:p>
      <w:r>
        <w:rPr>
          <w:b/>
          <w:sz w:val="19"/>
        </w:rPr>
        <w:t xml:space="preserve">Übertragbarkeit: </w:t>
      </w:r>
      <w:r>
        <w:rPr>
          <w:sz w:val="19"/>
        </w:rPr>
        <w:t>Internationale Kohorten, Befund zur Mortalität systemunabhängig, Indikationsabwägung für deutsche Zentren relevant</w:t>
      </w:r>
    </w:p>
    <w:p>
      <w:r>
        <w:rPr>
          <w:color w:val="5A7D3A"/>
          <w:sz w:val="18"/>
        </w:rPr>
        <w:t>https://pubmed.ncbi.nlm.nih.gov/42830154/</w:t>
      </w:r>
    </w:p>
    <w:p>
      <w:pPr>
        <w:pStyle w:val="Heading2"/>
      </w:pPr>
      <w:r>
        <w:t>Osaka Prognostic Score sagt paroxysmals Vorhofflimmern voraus: OR 3,37</w:t>
      </w:r>
    </w:p>
    <w:p>
      <w:r>
        <w:rPr>
          <w:i/>
          <w:color w:val="666666"/>
          <w:sz w:val="18"/>
        </w:rPr>
        <w:t>Yıldırım E et al.  ·  Herz  ·  01.10.2026  ·  PMID 42823488</w:t>
      </w:r>
    </w:p>
    <w:p>
      <w:r>
        <w:t>Querschnittsstudie: 941 Personen (198 mit VF-Anamnese, 743 Kontrollen) wurden auf Zusammenhang zwischen Osaka Prognostic Score (OPS, basierend auf CRP, Lymphozytenzahl, Albumin) und paroxysmalem Vorhofflimmern untersucht.</w:t>
      </w:r>
    </w:p>
    <w:p>
      <w:r>
        <w:rPr>
          <w:b/>
        </w:rPr>
        <w:t xml:space="preserve">Ergebnis: </w:t>
      </w:r>
      <w:r>
        <w:t>Multivariable logistische Regression: OPS unabhängig mit VF assoziiert (OR 3,37; p&lt;0,001). ROC-Analyse: OPS &gt;0,5 mit VF-Präsenz verbunden (Sensitivität 55,6%, Spezifität 77,4%, AUC 0,682; p&lt;0,001). Einfacher klinischer Biomarker, der Zusatzinformation zur Risikostratifikation liefert.</w:t>
      </w:r>
    </w:p>
    <w:p>
      <w:r>
        <w:rPr>
          <w:b/>
          <w:sz w:val="19"/>
        </w:rPr>
        <w:t xml:space="preserve">Übertragbarkeit: </w:t>
      </w:r>
      <w:r>
        <w:rPr>
          <w:sz w:val="19"/>
        </w:rPr>
        <w:t>Türkei, prospektives Design zur Validierung erforderlich, Biomarker-Konzept international übertragbar</w:t>
      </w:r>
    </w:p>
    <w:p>
      <w:r>
        <w:rPr>
          <w:color w:val="5A7D3A"/>
          <w:sz w:val="18"/>
        </w:rPr>
        <w:t>https://pubmed.ncbi.nlm.nih.gov/42823488/</w:t>
      </w:r>
    </w:p>
    <w:p>
      <w:pPr>
        <w:pStyle w:val="Heading2"/>
      </w:pPr>
      <w:r>
        <w:t>Stereotaktische Bestrahlung für therapierefraktäre Kammertachykardie bei Chagas-Kardiomyopathie möglich</w:t>
      </w:r>
    </w:p>
    <w:p>
      <w:r>
        <w:rPr>
          <w:i/>
          <w:color w:val="666666"/>
          <w:sz w:val="18"/>
        </w:rPr>
        <w:t>Salvajoli B et al.  ·  JACC Clin Electrophysiol  ·  11.09.2026  ·  PMID 42820878</w:t>
      </w:r>
    </w:p>
    <w:p>
      <w:r>
        <w:t>Prospektive Phase-I/II-Pilotstudie: 11 Patienten mit Chagas-Kardiomyopathie und therapierefraktärer Kammertachykardie, bei denen interventionelle Ablation versagt oder nicht in Frage kam, erhielten einzelne 25-Gy-SBRT-Fraktion auf arrhythmisches Substrat.</w:t>
      </w:r>
    </w:p>
    <w:p>
      <w:r>
        <w:rPr>
          <w:b/>
        </w:rPr>
        <w:t xml:space="preserve">Ergebnis: </w:t>
      </w:r>
      <w:r>
        <w:t>Median Follow-up 160 Tage: VT-Rezidiv in 10 von 11 Patienten (Median bis Rezidiv 79 Tage nach 6-Wochen-Blanking-Phase). Vergleich 12 Monate nach vs. 6 Monate vor SBRT: signifikante Reduktion VT-Episoden (p=0,040), Antitachykardie-Pacing (p=0,012) und kombinierte Therapien (p=0,022). 12-Monats-Gesamtüberleben 45,5%. Keine schwerwiegenden therapiebedingten Nebenwirkungen.</w:t>
      </w:r>
    </w:p>
    <w:p>
      <w:r>
        <w:rPr>
          <w:b/>
          <w:sz w:val="19"/>
        </w:rPr>
        <w:t xml:space="preserve">Übertragbarkeit: </w:t>
      </w:r>
      <w:r>
        <w:rPr>
          <w:sz w:val="19"/>
        </w:rPr>
        <w:t>Brasilien, neue Technik, aber Machbarkeit und Sicherheit wegweisend für seltene, therapierefraktäre Indikation</w:t>
      </w:r>
    </w:p>
    <w:p>
      <w:r>
        <w:rPr>
          <w:color w:val="5A7D3A"/>
          <w:sz w:val="18"/>
        </w:rPr>
        <w:t>https://pubmed.ncbi.nlm.nih.gov/42820878/</w:t>
      </w:r>
    </w:p>
    <w:p>
      <w:pPr>
        <w:pStyle w:val="Heading2"/>
      </w:pPr>
      <w:r>
        <w:t>Transkatheter-PDA-Verschluss am Bett Neugeborener sicherer und kürzer als im Labor</w:t>
      </w:r>
    </w:p>
    <w:p>
      <w:r>
        <w:rPr>
          <w:i/>
          <w:color w:val="666666"/>
          <w:sz w:val="18"/>
        </w:rPr>
        <w:t>Sathanandam S et al.  ·  JACC Cardiovasc Interv  ·  28.09.2026  ·  PMID 42805720</w:t>
      </w:r>
    </w:p>
    <w:p>
      <w:r>
        <w:t>Retrospektive Analyse der Transition eines interventionellen Verfahrens vom Katheterisierungslabor auf die neonatale Intensivstation: 500 extrem frühgeborene Kinder (&lt;28 Wochen, &lt;2 kg) mit hämodynamisch signifikantem Ductus arteriosus, davon 176 am Bett behandelt.</w:t>
      </w:r>
    </w:p>
    <w:p>
      <w:r>
        <w:rPr>
          <w:b/>
        </w:rPr>
        <w:t xml:space="preserve">Ergebnis: </w:t>
      </w:r>
      <w:r>
        <w:t>Bettseitige Verfahren waren kürzer (18 Min. vs. 32 Min., p&lt;0,001), mit weniger Strahlenbelastung (0,019 vs. 0,068 Gy×cm²; p&lt;0,001). Prozedurales Erfolg: 100% in allen Settings. Komplikationsrate 1,7% ähnlich in allen Gruppen. Überlebensrate nach Median 6,8 Jahren: 89%, keine Rezidiv-PDAs, minimale Spätkomplikationen.</w:t>
      </w:r>
    </w:p>
    <w:p>
      <w:r>
        <w:rPr>
          <w:b/>
          <w:sz w:val="19"/>
        </w:rPr>
        <w:t xml:space="preserve">Übertragbarkeit: </w:t>
      </w:r>
      <w:r>
        <w:rPr>
          <w:sz w:val="19"/>
        </w:rPr>
        <w:t>USA-Zentren, aber Verfahrenssicherheit und Outcome-Daten unabhängig von Gesundheitssystem übertragbar</w:t>
      </w:r>
    </w:p>
    <w:p>
      <w:r>
        <w:rPr>
          <w:color w:val="5A7D3A"/>
          <w:sz w:val="18"/>
        </w:rPr>
        <w:t>https://pubmed.ncbi.nlm.nih.gov/42805720/</w:t>
      </w:r>
    </w:p>
    <w:p>
      <w:pPr>
        <w:pStyle w:val="Heading2"/>
      </w:pPr>
      <w:r>
        <w:t>HFpEF und HFmrEF: Klinische Trends in Patientendaten-Metaanalyse stabilisiert sich</w:t>
      </w:r>
    </w:p>
    <w:p>
      <w:r>
        <w:rPr>
          <w:i/>
          <w:color w:val="666666"/>
          <w:sz w:val="18"/>
        </w:rPr>
        <w:t>Gori M et al.  ·  Eur Heart J  ·  26.09.2026  ·  PMID 42799541</w:t>
      </w:r>
    </w:p>
    <w:p>
      <w:r>
        <w:t>Individuelle Patientendaten-Metaanalyse von Herzinsuffizienz-Studien mit erhaltener und mittlerer Auswurffraktion: Analyse von zeitlichen Trends und Outcomes über mehrere Jahrzehnte in randomisierten Kontrolltrialen.</w:t>
      </w:r>
    </w:p>
    <w:p>
      <w:r>
        <w:rPr>
          <w:b/>
        </w:rPr>
        <w:t xml:space="preserve">Ergebnis: </w:t>
      </w:r>
      <w:r>
        <w:t>Gori et al. zeigen, dass sich die klinischen Charakteristiken und Outcomevariablen von HFpEF und HFmrEF über Zeit stabilisieren; präzise Quantifizierung der Baseline-Merkmale und Endpunkte im Abstract nicht genannt. Befund unterstreicht, dass diese Phänotypen konstante Prognostik aufweisen.</w:t>
      </w:r>
    </w:p>
    <w:p>
      <w:r>
        <w:rPr>
          <w:b/>
          <w:sz w:val="19"/>
        </w:rPr>
        <w:t xml:space="preserve">Übertragbarkeit: </w:t>
      </w:r>
      <w:r>
        <w:rPr>
          <w:sz w:val="19"/>
        </w:rPr>
        <w:t>Europäische und nordamerikanische Studienpopulationen, übertragbar auf strukturierte Versorgung</w:t>
      </w:r>
    </w:p>
    <w:p>
      <w:r>
        <w:rPr>
          <w:color w:val="5A7D3A"/>
          <w:sz w:val="18"/>
        </w:rPr>
        <w:t>https://pubmed.ncbi.nlm.nih.gov/42799541/</w:t>
      </w:r>
    </w:p>
    <w:p>
      <w:pPr>
        <w:pStyle w:val="Heading2"/>
      </w:pPr>
      <w:r>
        <w:t>Klonale Hämatopoese DNMT3A verursacht endotheliale Aktivierung und Herzinsuffizienz via Semaphorin 4A</w:t>
      </w:r>
    </w:p>
    <w:p>
      <w:r>
        <w:rPr>
          <w:i/>
          <w:color w:val="666666"/>
          <w:sz w:val="18"/>
        </w:rPr>
        <w:t>Shumliakivska M et al.  ·  Cardiovasc Res  ·  05.09.2026  ·  PMID 42698267</w:t>
      </w:r>
    </w:p>
    <w:p>
      <w:r>
        <w:t>Experimentelle Arbeit: DNMT3A-getriebene klonale Hämatopoese wurde in Herzinsuffizienz-Modellen untersucht; Mechanismus über Semaphorin-4A-abhängige endotheliale Aktivierung identifiziert durch genetische und pharmakologische Intervention.</w:t>
      </w:r>
    </w:p>
    <w:p>
      <w:r>
        <w:rPr>
          <w:b/>
        </w:rPr>
        <w:t xml:space="preserve">Ergebnis: </w:t>
      </w:r>
      <w:r>
        <w:t>DNMT3A-Mutation in Blutvorläuferzellen triggert klonale Expansion, die über zirkulierende Signalmoleküle (Semaphorin 4A) endotheliale Dysfunktion und Herzinsuffizienz-Phänotyp induziert. Genetische und pharmazeutische Blockade des Mechanismus reduziert HF-Progression in vivo.</w:t>
      </w:r>
    </w:p>
    <w:p>
      <w:r>
        <w:rPr>
          <w:b/>
          <w:sz w:val="19"/>
        </w:rPr>
        <w:t xml:space="preserve">Übertragbarkeit: </w:t>
      </w:r>
      <w:r>
        <w:rPr>
          <w:sz w:val="19"/>
        </w:rPr>
        <w:t>Deutschland (Frankfurt, Heidelberg), funktioneller Mechanismus mit therapeutischem Ansatz für tiefere Grundlagenforschung</w:t>
      </w:r>
    </w:p>
    <w:p>
      <w:r>
        <w:rPr>
          <w:color w:val="5A7D3A"/>
          <w:sz w:val="18"/>
        </w:rPr>
        <w:t>https://pubmed.ncbi.nlm.nih.gov/42698267/</w:t>
      </w:r>
    </w:p>
    <w:p>
      <w:pPr>
        <w:pStyle w:val="Heading1"/>
      </w:pPr>
      <w:r>
        <w:t>Aufgenommen am 04.10.2026</w:t>
      </w:r>
    </w:p>
    <w:p>
      <w:pPr>
        <w:pStyle w:val="Heading2"/>
      </w:pPr>
      <w:r>
        <w:t>Schlaganfall und neurologische Komplikationen unter magnetisch levitiertem LVAD erhöhen Mortalität deutlich</w:t>
      </w:r>
    </w:p>
    <w:p>
      <w:r>
        <w:rPr>
          <w:i/>
          <w:color w:val="666666"/>
          <w:sz w:val="18"/>
        </w:rPr>
        <w:t>Saeed O et al.  ·  JACC Heart Fail  ·  01.10.2026  ·  PMID 42825733</w:t>
      </w:r>
    </w:p>
    <w:p>
      <w:r>
        <w:t>Retrospektive Analyse von 11.739 Patienten mit fortgeschrittener Herzinsuffizienz unter mechanischer Kreislaufunterstützung (Mag-Lev LVAD) aus einer US-Datenbank (2017–2023) zur Häufigkeit und prognostischen Folgen neurologischer Ereignisse.</w:t>
      </w:r>
    </w:p>
    <w:p>
      <w:r>
        <w:rPr>
          <w:b/>
        </w:rPr>
        <w:t xml:space="preserve">Ergebnis: </w:t>
      </w:r>
      <w:r>
        <w:t>Schlaganfälle traten bei 8 % auf, nicht-apoplektische neurologische Ereignisse bei 8 %; 84 % blieben ereignisfrei. Nach zwei Jahren betrug die Überlebensrate nach Schlaganfall 45 %, nach anderen neurologischen Ereignissen 56 % (p &lt; 0,001). Schlaganfall erhöhte das Todesrisiko um das 7,3-Fache (HR 7,3), andere neurologische Ereignisse um das 5,1-Fache (HR 5,1) gegenüber keinem Ereignis. Prä-LVAD-ECMO und begleitende Eingriffe waren mit mehr neurologischen Komplikationen assoziiert.</w:t>
      </w:r>
    </w:p>
    <w:p>
      <w:r>
        <w:rPr>
          <w:b/>
          <w:sz w:val="19"/>
        </w:rPr>
        <w:t xml:space="preserve">Übertragbarkeit: </w:t>
      </w:r>
      <w:r>
        <w:rPr>
          <w:sz w:val="19"/>
        </w:rPr>
        <w:t>STS-INTERMACS-Registry (USA), begrenzte Übertragbarkeit auf deutsche Zentren wegen unterschiedlicher Patientenselektion</w:t>
      </w:r>
    </w:p>
    <w:p>
      <w:r>
        <w:rPr>
          <w:color w:val="5A7D3A"/>
          <w:sz w:val="18"/>
        </w:rPr>
        <w:t>https://pubmed.ncbi.nlm.nih.gov/42825733/</w:t>
      </w:r>
    </w:p>
    <w:p>
      <w:pPr>
        <w:pStyle w:val="Heading2"/>
      </w:pPr>
      <w:r>
        <w:t>Periprozeduraler Herzinfarkt nach PCI: diffuse Koronarmorphologie erhöht Risiko gegenüber fokaler Stenose</w:t>
      </w:r>
    </w:p>
    <w:p>
      <w:r>
        <w:rPr>
          <w:i/>
          <w:color w:val="666666"/>
          <w:sz w:val="18"/>
        </w:rPr>
        <w:t>Zhang H et al.  ·  Am Heart J  ·  29.09.2026  ·  PMID 42810565</w:t>
      </w:r>
    </w:p>
    <w:p>
      <w:r>
        <w:t>Vergleichende Analyse von 855 Patienten, die sich einer perkutanen Koronarintervention unterzogen, hinsichtlich des Auftretens und der Folgen eines periprozeduralen Myokardinfarkts (PMI) in Abhängigkeit von der Morphologie der behandelten Gefäße (fokal vs. diffus).</w:t>
      </w:r>
    </w:p>
    <w:p>
      <w:r>
        <w:rPr>
          <w:b/>
        </w:rPr>
        <w:t xml:space="preserve">Ergebnis: </w:t>
      </w:r>
      <w:r>
        <w:t>PMI nach Fourth Universal Definition trat bei diffuser Morphologie signifikant häufiger auf als bei fokaler (9,8 % vs. 5,9 %; p = 0,048). Troponinerhöhung ≥70 × URL war häufiger bei diffuser Morphologie (8,5 % vs. 4,8 %; p = 0,041). PMI mit angiographischen Komplikationen trat nur bei diffuser Morphologie auf (2,0 % vs. 0,2 %; p = 0,015). Ein-Jahres-Target-Vessel-Failure korrelierte nur mit PMI-Phänotypen, die angiographische Komplikationen einschlossen.</w:t>
      </w:r>
    </w:p>
    <w:p>
      <w:r>
        <w:rPr>
          <w:b/>
          <w:sz w:val="19"/>
        </w:rPr>
        <w:t xml:space="preserve">Übertragbarkeit: </w:t>
      </w:r>
      <w:r>
        <w:rPr>
          <w:sz w:val="19"/>
        </w:rPr>
        <w:t>Multinationale Kohortenstudie (Europa, USA, Japan), Methodik übertragbar auf deutsche Zentren</w:t>
      </w:r>
    </w:p>
    <w:p>
      <w:r>
        <w:rPr>
          <w:color w:val="5A7D3A"/>
          <w:sz w:val="18"/>
        </w:rPr>
        <w:t>https://pubmed.ncbi.nlm.nih.gov/42810565/</w:t>
      </w:r>
    </w:p>
    <w:p>
      <w:pPr>
        <w:pStyle w:val="Heading2"/>
      </w:pPr>
      <w:r>
        <w:t>Trainingsbelastung löst bei Ausdauerathleten mit Vorhofflimmern keine erhöhten Arrhythmie-Raten aus</w:t>
      </w:r>
    </w:p>
    <w:p>
      <w:r>
        <w:rPr>
          <w:i/>
          <w:color w:val="666666"/>
          <w:sz w:val="18"/>
        </w:rPr>
        <w:t>Apelland T et al.  ·  J Am Heart Assoc  ·  29.09.2026  ·  PMID 42808447</w:t>
      </w:r>
    </w:p>
    <w:p>
      <w:r>
        <w:t>Prospektive Studie mit implantierbaren Kardiovertern bei 47 Ausdauerathleten mit paroxysmalen Vorhofflimmern über insgesamt 55.994 Monitoreingsstunden zur zeitlichen Assoziation zwischen Trainingsbelastung und Arrhythmie-Episoden.</w:t>
      </w:r>
    </w:p>
    <w:p>
      <w:r>
        <w:rPr>
          <w:b/>
        </w:rPr>
        <w:t xml:space="preserve">Ergebnis: </w:t>
      </w:r>
      <w:r>
        <w:t>31 Athleten (66 %) hatten 1.445 Vorhofflimmern-Episoden; 13 (27 %) erlebten VF während Trainingsbelastung, davon nur zwei während hochintensiver Trainingseinheiten. VF-Rate während Trainingsbelastung betrug 0,34 pro 24 h (95 % KI 0,13–0,65) und danach 0,37 (95 % KI 0,10–0,71), nicht erhöht gegenüber unabhängig vom Training (0,61; 95 % KI 0,26–1,13). Keine belastungsassoziierten Kammertachykardien.</w:t>
      </w:r>
    </w:p>
    <w:p>
      <w:r>
        <w:rPr>
          <w:b/>
          <w:sz w:val="19"/>
        </w:rPr>
        <w:t xml:space="preserve">Übertragbarkeit: </w:t>
      </w:r>
      <w:r>
        <w:rPr>
          <w:sz w:val="19"/>
        </w:rPr>
        <w:t>Multinationale europäische und australische Kohorten, vergleichbare Sportmedizin-Standards</w:t>
      </w:r>
    </w:p>
    <w:p>
      <w:r>
        <w:rPr>
          <w:color w:val="5A7D3A"/>
          <w:sz w:val="18"/>
        </w:rPr>
        <w:t>https://pubmed.ncbi.nlm.nih.gov/42808447/</w:t>
      </w:r>
    </w:p>
    <w:p>
      <w:pPr>
        <w:pStyle w:val="Heading2"/>
      </w:pPr>
      <w:r>
        <w:t>SMOC-1-Protein schützt nach Herzinfarkt vor Herzruptur durch Fibroblasten-Aktivierung</w:t>
      </w:r>
    </w:p>
    <w:p>
      <w:r>
        <w:rPr>
          <w:i/>
          <w:color w:val="666666"/>
          <w:sz w:val="18"/>
        </w:rPr>
        <w:t>Gong W et al.  ·  Circulation  ·  29.09.2026  ·  PMID 42808155</w:t>
      </w:r>
    </w:p>
    <w:p>
      <w:r>
        <w:t>Proteomik-Analyse von Patienten und Tiermodellen zur Identifikation von Proteinen, die mit Herzruptur nach akutem Myokardinfarkt assoziiert sind, mit funktionalen Studien zum Mechanismus.</w:t>
      </w:r>
    </w:p>
    <w:p>
      <w:r>
        <w:rPr>
          <w:b/>
        </w:rPr>
        <w:t xml:space="preserve">Ergebnis: </w:t>
      </w:r>
      <w:r>
        <w:t>SMOC-1 (Secreted Modular Calcium-Binding Protein 1) war das signifikanteste hochregulierte Protein bei Herzruptur. Genetische SMOC-1-Knockout verdoppelte die Ruptur-Inzidenz und reduzierte Überlebensrate in Mausmodellen; SMOC-1-Überexpression senkte die Rupturrate signifikant. SMOC-1 bindet TGF-βR1 auf Fibroblasten und aktiviert die Smad-Signalisierung zur Kollagensynthese und Narbenmaturität. Der Effekt war durch EPRS-Inhibition aufhebbar.</w:t>
      </w:r>
    </w:p>
    <w:p>
      <w:r>
        <w:rPr>
          <w:b/>
          <w:sz w:val="19"/>
        </w:rPr>
        <w:t xml:space="preserve">Übertragbarkeit: </w:t>
      </w:r>
      <w:r>
        <w:rPr>
          <w:sz w:val="19"/>
        </w:rPr>
        <w:t>Grundlagenarbeit mit erkennbarem klinischen Weg zur Prävention von Herzruptur</w:t>
      </w:r>
    </w:p>
    <w:p>
      <w:r>
        <w:rPr>
          <w:color w:val="5A7D3A"/>
          <w:sz w:val="18"/>
        </w:rPr>
        <w:t>https://pubmed.ncbi.nlm.nih.gov/42808155/</w:t>
      </w:r>
    </w:p>
    <w:p>
      <w:pPr>
        <w:pStyle w:val="Heading2"/>
      </w:pPr>
      <w:r>
        <w:t>Perikarditis: Von symptomatischer Therapie zu zielgerichteter Interleukin-1-Inhibition</w:t>
      </w:r>
    </w:p>
    <w:p>
      <w:r>
        <w:rPr>
          <w:i/>
          <w:color w:val="666666"/>
          <w:sz w:val="18"/>
        </w:rPr>
        <w:t>Al-Dalakta A et al.  ·  Circulation  ·  29.09.2026  ·  PMID 42804572</w:t>
      </w:r>
    </w:p>
    <w:p>
      <w:r>
        <w:t>Narrative Review der historischen Entwicklung von Diagnostik und Therapie der Perikarditis vom antiken Griechenland bis 2026 mit Schwerpunkt auf neuere mechanismusbasierte Ansätze.</w:t>
      </w:r>
    </w:p>
    <w:p>
      <w:r>
        <w:rPr>
          <w:b/>
        </w:rPr>
        <w:t xml:space="preserve">Ergebnis: </w:t>
      </w:r>
      <w:r>
        <w:t>Klassische Therapie mit NSAIDs und Kortikosteroiden hatte hohe Rezidivquoten. Kolchizin (randomisierte Studien) wurde Standard für akute und rezidivierende Perikarditis. Neue Paradigma: IL-1-Inhibitoren (Anakinra, Rilonacept) für refraktäre Fälle basierend auf Erkennung autoinflammatorischer Mechanismen. Echokardiographie ermöglichte sichere Perikardiocentese; kardiale MRT verbesserte Risikostratifikation. Evidenz-gestützte, personalisierte Therapie ersetzt empirische Behandlung.</w:t>
      </w:r>
    </w:p>
    <w:p>
      <w:r>
        <w:rPr>
          <w:b/>
          <w:sz w:val="19"/>
        </w:rPr>
        <w:t xml:space="preserve">Übertragbarkeit: </w:t>
      </w:r>
      <w:r>
        <w:rPr>
          <w:sz w:val="19"/>
        </w:rPr>
        <w:t>Europäische und internationale Literaturgrundlage, Therapien in Deutschland verfügbar und leitlinienkonform</w:t>
      </w:r>
    </w:p>
    <w:p>
      <w:r>
        <w:rPr>
          <w:color w:val="5A7D3A"/>
          <w:sz w:val="18"/>
        </w:rPr>
        <w:t>https://pubmed.ncbi.nlm.nih.gov/42804572/</w:t>
      </w:r>
    </w:p>
    <w:p>
      <w:pPr>
        <w:pStyle w:val="Heading2"/>
      </w:pPr>
      <w:r>
        <w:t>Frauen mit Vorhofflimmern haben persistent höheres Herzinsuffizienz-Risiko trotz verbesserter Therapie</w:t>
      </w:r>
    </w:p>
    <w:p>
      <w:r>
        <w:rPr>
          <w:i/>
          <w:color w:val="666666"/>
          <w:sz w:val="18"/>
        </w:rPr>
        <w:t>Huang JY et al.  ·  JACC Clin Electrophysiol  ·  18.09.2026  ·  PMID 42788936</w:t>
      </w:r>
    </w:p>
    <w:p>
      <w:r>
        <w:t>Territory-wide Bevölkerungs-Registry in Hongkong mit 130.132 neu diagnostizierten AF-Patienten (1997–2021) zur Analyse geschlechtsspezifischer Trends bei Herzinsuffizienz-Entwicklung mit Competing-risk-Analyse.</w:t>
      </w:r>
    </w:p>
    <w:p>
      <w:r>
        <w:rPr>
          <w:b/>
        </w:rPr>
        <w:t xml:space="preserve">Ergebnis: </w:t>
      </w:r>
      <w:r>
        <w:t>Jährliche Herzinsuffizienz-Inzidenz (pro 1000 Personenjahre) sank bei Frauen von 69,6 (1997) auf 16,7 (2021) und bei Männern von 44,5 auf 13,7. Frauen behielten eine höhere Inzidenz (25,3 vs. 19,3) und erhöhtes Risiko bei (incidence rate ratio 1,34; 95 % KI 1,31–1,37). Frauen waren älter bei AF-Diagnose, hatten höhere CHA₂DS₂-VASc-Scores und erhielten häufiger reduzierte DOAK-Dosen.</w:t>
      </w:r>
    </w:p>
    <w:p>
      <w:r>
        <w:rPr>
          <w:b/>
          <w:sz w:val="19"/>
        </w:rPr>
        <w:t xml:space="preserve">Übertragbarkeit: </w:t>
      </w:r>
      <w:r>
        <w:rPr>
          <w:sz w:val="19"/>
        </w:rPr>
        <w:t>Hongkong (Versicherungssystem nicht identisch), zeitliche Trends relevant für Versorgungsplanung</w:t>
      </w:r>
    </w:p>
    <w:p>
      <w:r>
        <w:rPr>
          <w:color w:val="5A7D3A"/>
          <w:sz w:val="18"/>
        </w:rPr>
        <w:t>https://pubmed.ncbi.nlm.nih.gov/42788936/</w:t>
      </w:r>
    </w:p>
    <w:p>
      <w:pPr>
        <w:pStyle w:val="Heading1"/>
      </w:pPr>
      <w:r>
        <w:t>Aufgenommen am 03.10.2026</w:t>
      </w:r>
    </w:p>
    <w:p>
      <w:pPr>
        <w:pStyle w:val="Heading2"/>
      </w:pPr>
      <w:r>
        <w:t>Trainee-geführte Herzklappenchirurgie sicher: UK-Registerdaten zeigen keine erhöhte Mortalität</w:t>
      </w:r>
    </w:p>
    <w:p>
      <w:r>
        <w:rPr>
          <w:i/>
          <w:color w:val="666666"/>
          <w:sz w:val="18"/>
        </w:rPr>
        <w:t>Chan J et al.  ·  Open Heart  ·  01.10.2026  ·  PMID 42823084</w:t>
      </w:r>
    </w:p>
    <w:p>
      <w:r>
        <w:t>Nationale britische Kohortenstudie zur Sicherheit von Trainee-geführten Aortenklappen- und Mitralklappenoperationen 1996–2019.</w:t>
      </w:r>
    </w:p>
    <w:p>
      <w:r>
        <w:rPr>
          <w:b/>
        </w:rPr>
        <w:t xml:space="preserve">Ergebnis: </w:t>
      </w:r>
      <w:r>
        <w:t>Von 96.907 isolierten Klappenoperationen wurden 18,7% (AVR) und 9,8% (Mitralklappe) von Trainees durchgeführt. Nach Propensity Matching zeigten trainee-geführte Prozeduren keine höhere in-hospital-Mortalität oder frühe Morbidität. Deutliche Variation in Trainingsgelegenheiten zwischen Kliniken und Chirurgen (44,8–59,6%).</w:t>
      </w:r>
    </w:p>
    <w:p>
      <w:r>
        <w:rPr>
          <w:b/>
          <w:sz w:val="19"/>
        </w:rPr>
        <w:t xml:space="preserve">Übertragbarkeit: </w:t>
      </w:r>
      <w:r>
        <w:rPr>
          <w:sz w:val="19"/>
        </w:rPr>
        <w:t>UK-Gesundheitssystem, nationale Qualitätsdatenbank, strukturiertes Trainingsumfeld übertragbar</w:t>
      </w:r>
    </w:p>
    <w:p>
      <w:r>
        <w:rPr>
          <w:color w:val="5A7D3A"/>
          <w:sz w:val="18"/>
        </w:rPr>
        <w:t>https://pubmed.ncbi.nlm.nih.gov/42823084/</w:t>
      </w:r>
    </w:p>
    <w:p>
      <w:pPr>
        <w:pStyle w:val="Heading2"/>
      </w:pPr>
      <w:r>
        <w:t>EXPORT-Studie geplant: Nicht-Lungenvenen-Ablation bei persistentem Vorhofflimmern getestet</w:t>
      </w:r>
    </w:p>
    <w:p>
      <w:r>
        <w:rPr>
          <w:i/>
          <w:color w:val="666666"/>
          <w:sz w:val="18"/>
        </w:rPr>
        <w:t>Kim D et al.  ·  Am Heart J  ·  01.10.2026  ·  PMID 42822815</w:t>
      </w:r>
    </w:p>
    <w:p>
      <w:r>
        <w:t>Rationale und Design einer prospektiven, randomisierten, verblindeten Multizenterstudie zur Nicht-Lungenvenen-Triggerabilation zusätzlich zur Lungenvenenarrhythmielisolation bei persistentem Vorhofflimmern.</w:t>
      </w:r>
    </w:p>
    <w:p>
      <w:r>
        <w:rPr>
          <w:b/>
        </w:rPr>
        <w:t xml:space="preserve">Ergebnis: </w:t>
      </w:r>
      <w:r>
        <w:t>EXPORT ist Multicenter-Überlegenheitsstudie (n=430, 215 pro Gruppe) mit primärem Endpunkt Freiheit von dokumentierten Vorhofrhythmien ≥30 Sekunden nach 3-Monats-Blanking-Phase. Sekundärendpunkte: Freiheit ohne Antiarrhythmika, periprozeduale Komplikationen, Gesamtprozedurdauer. Klinische Relevanz: hohe Rezidivrate bei PV-Isolation allein bei persistentem VF.</w:t>
      </w:r>
    </w:p>
    <w:p>
      <w:r>
        <w:rPr>
          <w:b/>
          <w:sz w:val="19"/>
        </w:rPr>
        <w:t xml:space="preserve">Übertragbarkeit: </w:t>
      </w:r>
      <w:r>
        <w:rPr>
          <w:sz w:val="19"/>
        </w:rPr>
        <w:t>Südkorea, prospektives RCT-Design, Ablationstechnik weltweit etabliert</w:t>
      </w:r>
    </w:p>
    <w:p>
      <w:r>
        <w:rPr>
          <w:color w:val="5A7D3A"/>
          <w:sz w:val="18"/>
        </w:rPr>
        <w:t>https://pubmed.ncbi.nlm.nih.gov/42822815/</w:t>
      </w:r>
    </w:p>
    <w:p>
      <w:pPr>
        <w:pStyle w:val="Heading2"/>
      </w:pPr>
      <w:r>
        <w:t>Sotagliflozin rentabel bei Herzinsuffizienz: $75.510 pro Lebensjahr in Qualität</w:t>
      </w:r>
    </w:p>
    <w:p>
      <w:r>
        <w:rPr>
          <w:i/>
          <w:color w:val="666666"/>
          <w:sz w:val="18"/>
        </w:rPr>
        <w:t>Zhang Z et al.  ·  Am J Cardiol  ·  30.09.2026  ·  PMID 42815751</w:t>
      </w:r>
    </w:p>
    <w:p>
      <w:r>
        <w:t>Kosten-Nutzen-Analyse der SOLOIST-WHF-Studie mit Markov-Mikrosimulation über Lebenszeit für Sotagliflozin bei Herzinsuffizienz mit erhaltener und reduzierter Ejektionsfraktion.</w:t>
      </w:r>
    </w:p>
    <w:p>
      <w:r>
        <w:rPr>
          <w:b/>
        </w:rPr>
        <w:t xml:space="preserve">Ergebnis: </w:t>
      </w:r>
      <w:r>
        <w:t>Sotagliflozin erhöhte qualitätskorrigierte Lebensjahre (QALY) um 0,39 (4,43 vs. 4,04) und Lebenserwartung um 0,64 Jahre (7,12 vs. 6,48 Jahre) mit inkrementellem Kostenaufwand von $29.449 (95% UI: $26.610–$32.528), ICER $75.510/QALY (UI: $55.640–$98.300). Bei HFpEF ICER $71.135/QALY, bei HFrEF $87.635/QALY.</w:t>
      </w:r>
    </w:p>
    <w:p>
      <w:r>
        <w:rPr>
          <w:b/>
          <w:sz w:val="19"/>
        </w:rPr>
        <w:t xml:space="preserve">Übertragbarkeit: </w:t>
      </w:r>
      <w:r>
        <w:rPr>
          <w:sz w:val="19"/>
        </w:rPr>
        <w:t>US-Healthcare-Payer-Perspektive; Medikamentenkosten möglicherweise anderswertig; Effizienzaussage schwerpunktunabhängig</w:t>
      </w:r>
    </w:p>
    <w:p>
      <w:r>
        <w:rPr>
          <w:color w:val="5A7D3A"/>
          <w:sz w:val="18"/>
        </w:rPr>
        <w:t>https://pubmed.ncbi.nlm.nih.gov/42815751/</w:t>
      </w:r>
    </w:p>
    <w:p>
      <w:pPr>
        <w:pStyle w:val="Heading2"/>
      </w:pPr>
      <w:r>
        <w:t>Vorhofflimmern-Hospitalisierungen sinken: Israel-Bevölkerungsstudie zeigt Trend 2008–2022</w:t>
      </w:r>
    </w:p>
    <w:p>
      <w:r>
        <w:rPr>
          <w:i/>
          <w:color w:val="666666"/>
          <w:sz w:val="18"/>
        </w:rPr>
        <w:t>Moshkovits Y et al.  ·  Int J Cardiol  ·  30.09.2026  ·  PMID 42815583</w:t>
      </w:r>
    </w:p>
    <w:p>
      <w:r>
        <w:t>Bevölkerungsbasierte Studie von 12.141 Patienten mit neu diagnostiziertem Vorhofflimmern zu Ein-Jahres-Ergebnissen nach Klinikaufnahme.</w:t>
      </w:r>
    </w:p>
    <w:p>
      <w:r>
        <w:rPr>
          <w:b/>
        </w:rPr>
        <w:t xml:space="preserve">Ergebnis: </w:t>
      </w:r>
      <w:r>
        <w:t>Mortalität blieb stabil bei 11,3% (adjustierte RR pro Jahr: 1,01; 95% KI 0,99–1,02). Gesamthospitalisierungsrate sank von 61,6% (adjustierte RR 2008/2009 vs. 2020/2021: 0,87; 95% KI 0,79–0,95). VF-spezifische Readmissionen fielen deutlicher (19,2%, adjustierte RR: 0,24; 95% KI 0,22–0,26). Jüngere Patienten (&lt;70 Jahre) profitierten stärker.</w:t>
      </w:r>
    </w:p>
    <w:p>
      <w:r>
        <w:rPr>
          <w:b/>
          <w:sz w:val="19"/>
        </w:rPr>
        <w:t xml:space="preserve">Übertragbarkeit: </w:t>
      </w:r>
      <w:r>
        <w:rPr>
          <w:sz w:val="19"/>
        </w:rPr>
        <w:t>Israel-Krankenversicherungssystem ähnlich europäischen Sozialversicherungen, längere Beobachtung</w:t>
      </w:r>
    </w:p>
    <w:p>
      <w:r>
        <w:rPr>
          <w:color w:val="5A7D3A"/>
          <w:sz w:val="18"/>
        </w:rPr>
        <w:t>https://pubmed.ncbi.nlm.nih.gov/42815583/</w:t>
      </w:r>
    </w:p>
    <w:p>
      <w:pPr>
        <w:pStyle w:val="Heading2"/>
      </w:pPr>
      <w:r>
        <w:t>Nicht-TTN-Genmutationen bei dilatativer Kardiomyopathie: höheres Fibroserisiko und schlechtere Prognose</w:t>
      </w:r>
    </w:p>
    <w:p>
      <w:r>
        <w:rPr>
          <w:i/>
          <w:color w:val="666666"/>
          <w:sz w:val="18"/>
        </w:rPr>
        <w:t>Li Y et al.  ·  JACC Cardiovasc Imaging  ·  28.09.2026  ·  PMID 42814072</w:t>
      </w:r>
    </w:p>
    <w:p>
      <w:r>
        <w:t>Prospektive Kohortenstudie von 837 Patienten mit dilatativer Kardiomyopathie zu Genotyp-Phänotyp-Assoziationen und Langzeitergebnissen mittels Ganzgenomsequenzierung und Herzmagnetresonanztomographie.</w:t>
      </w:r>
    </w:p>
    <w:p>
      <w:r>
        <w:rPr>
          <w:b/>
        </w:rPr>
        <w:t xml:space="preserve">Ergebnis: </w:t>
      </w:r>
      <w:r>
        <w:t>Von 837 Patienten trugen 163 (19,5%) pathogene Varianten: 78 nicht-TTN, 85 TTN. Nicht-TTN-Varianten zeigten höhere Late-Gadolinium-Enhancement-Prävalenz (69,2% vs. 24,7% bei TTN), höhere T1 und extrazelluläres Volumen. Nicht-TTN-Varianten predizierten kardiovaskulären Tod/Transplantation (adjustierte HR 2,39; 95% KI 1,46–3,92; p&lt;0,001) und plötzlichen Herztod (adjustierte HR 3,26; 95% KI 1,59–6,65; p=0,001) unabhängig.</w:t>
      </w:r>
    </w:p>
    <w:p>
      <w:r>
        <w:rPr>
          <w:b/>
          <w:sz w:val="19"/>
        </w:rPr>
        <w:t xml:space="preserve">Übertragbarkeit: </w:t>
      </w:r>
      <w:r>
        <w:rPr>
          <w:sz w:val="19"/>
        </w:rPr>
        <w:t>Patientendaten aus China; genetische/bildgebende Mechanismen universal, Prognostik auf deutsches Patientengut übertragbar</w:t>
      </w:r>
    </w:p>
    <w:p>
      <w:r>
        <w:rPr>
          <w:color w:val="5A7D3A"/>
          <w:sz w:val="18"/>
        </w:rPr>
        <w:t>https://pubmed.ncbi.nlm.nih.gov/42814072/</w:t>
      </w:r>
    </w:p>
    <w:p>
      <w:pPr>
        <w:pStyle w:val="Heading2"/>
      </w:pPr>
      <w:r>
        <w:t>Periphere arterielle Verschlusskrankheit unterdiagnostiziert: 5-Jahres-Mortalität 30–50% bei später Diagnose</w:t>
      </w:r>
    </w:p>
    <w:p>
      <w:r>
        <w:rPr>
          <w:i/>
          <w:color w:val="666666"/>
          <w:sz w:val="18"/>
        </w:rPr>
        <w:t>Behrendt CA et al.  ·  Lancet  ·  03.10.2026  ·  PMID 42772316</w:t>
      </w:r>
    </w:p>
    <w:p>
      <w:r>
        <w:t>Aufruf-Review der Lancet-Serie zu globaler Epidemiologie, Unterdiagnose und Unterbehandlung der peripheren arteriellen Verschlusskrankheit in Primär- und Innere-Medizin-Praxis.</w:t>
      </w:r>
    </w:p>
    <w:p>
      <w:r>
        <w:rPr>
          <w:b/>
        </w:rPr>
        <w:t xml:space="preserve">Ergebnis: </w:t>
      </w:r>
      <w:r>
        <w:t>PAV bleibt lange asymptomatisch, Diagnose oft erst im fortgeschrittenen Stadium. 5-Jahres-Mortalität nach Diagnose 30–50%, übertrifft schwere Malignome und Herzinfarkt. Geringere Forschungspriorität und schlechte Adhärenz zu Lebensstiländerung und Therapie im Vergleich zu kardialer/zerebrovaskulärer Erkrankung. Serie fordert interdisziplinäre Strategien zur Prävention und frühen Erkennung.</w:t>
      </w:r>
    </w:p>
    <w:p>
      <w:r>
        <w:rPr>
          <w:b/>
          <w:sz w:val="19"/>
        </w:rPr>
        <w:t xml:space="preserve">Übertragbarkeit: </w:t>
      </w:r>
      <w:r>
        <w:rPr>
          <w:sz w:val="19"/>
        </w:rPr>
        <w:t>Deutschland/Europa: nationale PAV-Registererfassung, Leitlinienpositionierung, Hausarztqualifikation zentral</w:t>
      </w:r>
    </w:p>
    <w:p>
      <w:r>
        <w:rPr>
          <w:color w:val="5A7D3A"/>
          <w:sz w:val="18"/>
        </w:rPr>
        <w:t>https://pubmed.ncbi.nlm.nih.gov/42772316/</w:t>
      </w:r>
    </w:p>
    <w:p>
      <w:pPr>
        <w:pStyle w:val="Heading1"/>
      </w:pPr>
      <w:r>
        <w:t>Aufgenommen am 02.10.2026</w:t>
      </w:r>
    </w:p>
    <w:p>
      <w:pPr>
        <w:pStyle w:val="Heading2"/>
      </w:pPr>
      <w:r>
        <w:t>Lebensqualität bei Herzinsuffizienz vorhersagt 1-Jahres-Mortalität unabhängig von Auswurfleistung</w:t>
      </w:r>
    </w:p>
    <w:p>
      <w:r>
        <w:rPr>
          <w:i/>
          <w:color w:val="666666"/>
          <w:sz w:val="18"/>
        </w:rPr>
        <w:t>Walli-Attaei M et al.  ·  Eur J Heart Fail  ·  01.10.2026  ·  PMID 42820334</w:t>
      </w:r>
    </w:p>
    <w:p>
      <w:r>
        <w:t>ESC-Registry mit 10.130 HF-Patienten (38,6% akut, 61,4% ambulant): Assoziation zwischen gemessener Lebensqualität (EQ-5D-5L) und 1-Jahres-Ergebnis wurde untersucht.</w:t>
      </w:r>
    </w:p>
    <w:p>
      <w:r>
        <w:rPr>
          <w:b/>
        </w:rPr>
        <w:t xml:space="preserve">Ergebnis: </w:t>
      </w:r>
      <w:r>
        <w:t>0,1-Punkt-Abfall der Lebensqualität (Skala -0,59 bis 1,00) assoziiert mit 9% erhöhtem Mortalitätsrisiko (äquivalent 37 Tagen verlorener Vollgesundheit pro Jahr); Assoziation konsistent über alle EF-Kategorien. 45% der Patienten zeigten HRQoL-Verbesserung nach 1 Jahr; ACEi/ARB/ARNI-Nutzer profitiert mehr.</w:t>
      </w:r>
    </w:p>
    <w:p>
      <w:r>
        <w:rPr>
          <w:b/>
          <w:sz w:val="19"/>
        </w:rPr>
        <w:t xml:space="preserve">Übertragbarkeit: </w:t>
      </w:r>
      <w:r>
        <w:rPr>
          <w:sz w:val="19"/>
        </w:rPr>
        <w:t>Europäische Multizenterstudie, deutsches Versicherungssystem vergleichbar</w:t>
      </w:r>
    </w:p>
    <w:p>
      <w:r>
        <w:rPr>
          <w:color w:val="5A7D3A"/>
          <w:sz w:val="18"/>
        </w:rPr>
        <w:t>https://pubmed.ncbi.nlm.nih.gov/42820334/</w:t>
      </w:r>
    </w:p>
    <w:p>
      <w:pPr>
        <w:pStyle w:val="Heading2"/>
      </w:pPr>
      <w:r>
        <w:t>Prävention von Herzinsuffizienz über Kardio-Nieren-Metabolik-Spektrum: Europäischer Konsens</w:t>
      </w:r>
    </w:p>
    <w:p>
      <w:r>
        <w:rPr>
          <w:i/>
          <w:color w:val="666666"/>
          <w:sz w:val="18"/>
        </w:rPr>
        <w:t>Inciardi RM et al.  ·  Eur J Heart Fail  ·  01.10.2026  ·  PMID 42817848</w:t>
      </w:r>
    </w:p>
    <w:p>
      <w:r>
        <w:t>Europäischer Expertenkonsens zu pharmakologischen Strategien zur Herzinsuffizienz-Prävention durch frühe, parallele Initiierung von ACE-Hemmern/ARNi, SGLT2-Hemmern, nicht-steroidalen MRA und Inkretinagenzien.</w:t>
      </w:r>
    </w:p>
    <w:p>
      <w:r>
        <w:rPr>
          <w:b/>
        </w:rPr>
        <w:t xml:space="preserve">Ergebnis: </w:t>
      </w:r>
      <w:r>
        <w:t>ACE-Hemmer/ARNi, SGLT2-Hemmer, nicht-steroidale MRA und Inkretinagenzien zeigen komplementäre Benefits bei Reduktion von HF-Ereignissen, kardiovaskulärem Tod und CKD-Progression in Hochrisikogruppen. Frühe parallele Initiierung kann Krankheitsverlauf modifizieren und Progression von Präklinik zu manifester HF verhindern.</w:t>
      </w:r>
    </w:p>
    <w:p>
      <w:r>
        <w:rPr>
          <w:b/>
          <w:sz w:val="19"/>
        </w:rPr>
        <w:t xml:space="preserve">Übertragbarkeit: </w:t>
      </w:r>
      <w:r>
        <w:rPr>
          <w:sz w:val="19"/>
        </w:rPr>
        <w:t>Europa: Strukturierte CKM-Versorgungspfade etablierbar in deutschen Systemen</w:t>
      </w:r>
    </w:p>
    <w:p>
      <w:r>
        <w:rPr>
          <w:color w:val="5A7D3A"/>
          <w:sz w:val="18"/>
        </w:rPr>
        <w:t>https://pubmed.ncbi.nlm.nih.gov/42817848/</w:t>
      </w:r>
    </w:p>
    <w:p>
      <w:pPr>
        <w:pStyle w:val="Heading2"/>
      </w:pPr>
      <w:r>
        <w:t>Strain-Imaging erkennt HF-Risiko früher als Auswurflektion, prognostisch 1,6-fach besser</w:t>
      </w:r>
    </w:p>
    <w:p>
      <w:r>
        <w:rPr>
          <w:i/>
          <w:color w:val="666666"/>
          <w:sz w:val="18"/>
        </w:rPr>
        <w:t>Kosmala W et al.  ·  ESC Heart Fail  ·  30.09.2026  ·  PMID 42813228</w:t>
      </w:r>
    </w:p>
    <w:p>
      <w:r>
        <w:t>Synthesearbeit zur Rolle von 2D-Speckle-Tracking-Echokardiographie (GLS, LA-Strain, RV-Strain) in HF-Früherkennung, Phänotypisierung und Risikostratifizierung.</w:t>
      </w:r>
    </w:p>
    <w:p>
      <w:r>
        <w:rPr>
          <w:b/>
        </w:rPr>
        <w:t xml:space="preserve">Ergebnis: </w:t>
      </w:r>
      <w:r>
        <w:t>GLS &lt;16% zeigt 4-fach höheres Hospitalisierungsrisiko in Präklinik (Stage B); in HFpEF validierte diagnostische Minorkriterium. GLS 1,6-fach besserer prognostischer Marker als LVEF, besonders in Präklinik und HFpEF. LA-Strain &lt;18% quantifiziert diastolische Dysfunktion; RV-Strain unabhängiger Mortalitätsprädiktor.</w:t>
      </w:r>
    </w:p>
    <w:p>
      <w:r>
        <w:rPr>
          <w:b/>
          <w:sz w:val="19"/>
        </w:rPr>
        <w:t xml:space="preserve">Übertragbarkeit: </w:t>
      </w:r>
      <w:r>
        <w:rPr>
          <w:sz w:val="19"/>
        </w:rPr>
        <w:t>Europäische Evidenz, Echokardiographie in deutscher Flächenversorgung verfügbar</w:t>
      </w:r>
    </w:p>
    <w:p>
      <w:r>
        <w:rPr>
          <w:color w:val="5A7D3A"/>
          <w:sz w:val="18"/>
        </w:rPr>
        <w:t>https://pubmed.ncbi.nlm.nih.gov/42813228/</w:t>
      </w:r>
    </w:p>
    <w:p>
      <w:pPr>
        <w:pStyle w:val="Heading2"/>
      </w:pPr>
      <w:r>
        <w:t>Finerenon unterlegen Spironolacton bei HFmrEF/HFpEF nicht, senkt Hyperkaliämie stärker</w:t>
      </w:r>
    </w:p>
    <w:p>
      <w:r>
        <w:rPr>
          <w:i/>
          <w:color w:val="666666"/>
          <w:sz w:val="18"/>
        </w:rPr>
        <w:t>Ha PTK et al.  ·  ESC Heart Fail  ·  30.09.2026  ·  PMID 42813221</w:t>
      </w:r>
    </w:p>
    <w:p>
      <w:r>
        <w:t>Real-World-Vergleich (TriNetX, 9/2021-3/2025): 1.417 propensity-matched Paare mit HFmrEF/HFpEF, initiiert Finerenon oder Spironolacton, 12-Monats-Outcomes gemessen.</w:t>
      </w:r>
    </w:p>
    <w:p>
      <w:r>
        <w:rPr>
          <w:b/>
        </w:rPr>
        <w:t xml:space="preserve">Ergebnis: </w:t>
      </w:r>
      <w:r>
        <w:t>Finerenon: primärer Endpunkt (Mortalität oder HF-Exazerbation) 32,3% vs. 41,7% unter Spironolacton (aHR 0,72; 95%-KI 0,64–0,82). Mortalität aHR 0,67 (0,51–0,87), HF-Exazerbation aHR 0,73 (0,64–0,83), Klinikaufenthalte aHR 0,83 (0,76–0,91). Hyperkaliämie seltener: 17,9% vs. 22,8% (RR 0,79).</w:t>
      </w:r>
    </w:p>
    <w:p>
      <w:r>
        <w:rPr>
          <w:b/>
          <w:sz w:val="19"/>
        </w:rPr>
        <w:t xml:space="preserve">Übertragbarkeit: </w:t>
      </w:r>
      <w:r>
        <w:rPr>
          <w:sz w:val="19"/>
        </w:rPr>
        <w:t>Observational, multinational; Hypokalämie-Profil relevant für deutsche Praxis</w:t>
      </w:r>
    </w:p>
    <w:p>
      <w:r>
        <w:rPr>
          <w:color w:val="5A7D3A"/>
          <w:sz w:val="18"/>
        </w:rPr>
        <w:t>https://pubmed.ncbi.nlm.nih.gov/42813221/</w:t>
      </w:r>
    </w:p>
    <w:p>
      <w:pPr>
        <w:pStyle w:val="Heading2"/>
      </w:pPr>
      <w:r>
        <w:t>Periphere arterielle Erkrankung: moderne Therapie reduziert Limbenamputation und Behinderung</w:t>
      </w:r>
    </w:p>
    <w:p>
      <w:r>
        <w:rPr>
          <w:i/>
          <w:color w:val="666666"/>
          <w:sz w:val="18"/>
        </w:rPr>
        <w:t>Tulamo R et al.  ·  Lancet  ·  03.10.2026  ·  PMID 42772315</w:t>
      </w:r>
    </w:p>
    <w:p>
      <w:r>
        <w:t>Zweites Lancet-Übersichtspapier der PAD-Serie: Modernes Management mit medikamentöser Therapie, Lebensstiländerung, Bewegungstherapie und selektiver Revaskularisation bei niedriger Amputationsrate.</w:t>
      </w:r>
    </w:p>
    <w:p>
      <w:r>
        <w:rPr>
          <w:b/>
        </w:rPr>
        <w:t xml:space="preserve">Ergebnis: </w:t>
      </w:r>
      <w:r>
        <w:t>Supervised Exercise Therapy wirksam zur Gehleistungsverbesserung bei Claudicatio; Revaskularisation übernutzt in dieser Gruppe, reserviert für Critical Limb Ischemia. Perioperative Risiken erheblich; Innovation in Therapie fokussiert auf Lebensqualität und Überleben, nicht isoliert auf Perfusion. Polyvaskularität kompliziert Management.</w:t>
      </w:r>
    </w:p>
    <w:p>
      <w:r>
        <w:rPr>
          <w:b/>
          <w:sz w:val="19"/>
        </w:rPr>
        <w:t xml:space="preserve">Übertragbarkeit: </w:t>
      </w:r>
      <w:r>
        <w:rPr>
          <w:sz w:val="19"/>
        </w:rPr>
        <w:t>Europäische Autoren, deutsches Gesundheitssystem relevant</w:t>
      </w:r>
    </w:p>
    <w:p>
      <w:r>
        <w:rPr>
          <w:color w:val="5A7D3A"/>
          <w:sz w:val="18"/>
        </w:rPr>
        <w:t>https://pubmed.ncbi.nlm.nih.gov/42772315/</w:t>
      </w:r>
    </w:p>
    <w:p>
      <w:pPr>
        <w:pStyle w:val="Heading2"/>
      </w:pPr>
      <w:r>
        <w:t>Periphere arterielle Erkrankung belastet Frauen, Arme, Indigene überproportional; Screening-Potenzial</w:t>
      </w:r>
    </w:p>
    <w:p>
      <w:r>
        <w:rPr>
          <w:i/>
          <w:color w:val="666666"/>
          <w:sz w:val="18"/>
        </w:rPr>
        <w:t>Golledge J et al.  ·  Lancet  ·  03.10.2026  ·  PMID 42772314</w:t>
      </w:r>
    </w:p>
    <w:p>
      <w:r>
        <w:t>Drittes Lancet-Übersichtspapier der PAD-Serie beschreibt verheerende individuelle Folgen (Schmerz, Funktionsverlust, Arbeitsunfähigkeit, psychische Belastung) und globale Lasten, fokussiert auf Ungleichheitsabbau..</w:t>
      </w:r>
    </w:p>
    <w:p>
      <w:r>
        <w:rPr>
          <w:b/>
        </w:rPr>
        <w:t xml:space="preserve">Ergebnis: </w:t>
      </w:r>
      <w:r>
        <w:t>PAD-Mortalität 5-Jahres: 30–50%, übersteigt schwere Malignome und akuten Herzinfarkt. Frauen, First-Nations-Bevölkerungen, Nichtweiße, sozial Benachteiligte und Rural-Bewohner stark belastet. Empfehlungen: Multidisziplinarität, Awareness-Kampagnen, Screening- und Early-Management-Studien in unterversorgten Gruppen.</w:t>
      </w:r>
    </w:p>
    <w:p>
      <w:r>
        <w:rPr>
          <w:b/>
          <w:sz w:val="19"/>
        </w:rPr>
        <w:t xml:space="preserve">Übertragbarkeit: </w:t>
      </w:r>
      <w:r>
        <w:rPr>
          <w:sz w:val="19"/>
        </w:rPr>
        <w:t>Internationale Evidenz, Ungleichheitsaspekte auf Deutschland übertragbar</w:t>
      </w:r>
    </w:p>
    <w:p>
      <w:r>
        <w:rPr>
          <w:color w:val="5A7D3A"/>
          <w:sz w:val="18"/>
        </w:rPr>
        <w:t>https://pubmed.ncbi.nlm.nih.gov/42772314/</w:t>
      </w:r>
    </w:p>
    <w:p>
      <w:pPr>
        <w:pStyle w:val="Heading1"/>
      </w:pPr>
      <w:r>
        <w:t>Aufgenommen am 01.10.2026</w:t>
      </w:r>
    </w:p>
    <w:p>
      <w:pPr>
        <w:pStyle w:val="Heading2"/>
      </w:pPr>
      <w:r>
        <w:t>Kardiovaskulär-Metabolische Überlappung bei hospitalisierten Herzinsuffizienz-Patienten: stark assoziiert mit Mortalität und Neuaufnahmen</w:t>
      </w:r>
    </w:p>
    <w:p>
      <w:r>
        <w:rPr>
          <w:i/>
          <w:color w:val="666666"/>
          <w:sz w:val="18"/>
        </w:rPr>
        <w:t>Kittipibul V et al.  ·  JAMA Cardiol  ·  30.09.2026  ·  PMID 42814450</w:t>
      </w:r>
    </w:p>
    <w:p>
      <w:r>
        <w:t>Retrospektive Kohortenstudie US-weit (GWTG-HF-Register 2019-2025): 725.205 hospitalierte HI-Patienten analysiert zur Prävalenz und Prognoserelevanz von bis zu 4 kardiovaskulär-metabolischen Komorbiditäten.</w:t>
      </w:r>
    </w:p>
    <w:p>
      <w:r>
        <w:rPr>
          <w:b/>
        </w:rPr>
        <w:t xml:space="preserve">Ergebnis: </w:t>
      </w:r>
      <w:r>
        <w:t>71,9% hatten ≥2 CKM-Komorbiditäten (ACVD, CKD, Diabetes, Adipositas), nur 6,7% isolierte HI. Mit jeder zusätzlichen Komorbidität stieg die In-Hospital-Mortalität (z. B. 4 CKM bei HFrEF aOR 5,08 vs. nur HI), ebenso 1-Jahres-Mortalität (aHR 2,10 bei 4 CKM) und HI-Readmission (aHR 2,33), stärker in HFrEF als HFpEF.</w:t>
      </w:r>
    </w:p>
    <w:p>
      <w:r>
        <w:rPr>
          <w:b/>
          <w:sz w:val="19"/>
        </w:rPr>
        <w:t xml:space="preserve">Übertragbarkeit: </w:t>
      </w:r>
      <w:r>
        <w:rPr>
          <w:sz w:val="19"/>
        </w:rPr>
        <w:t>USA-Registry mit übertragbaren Patienten-Merkmalmustern; Komorbidität als unabhängiger Prognosefaktor.</w:t>
      </w:r>
    </w:p>
    <w:p>
      <w:r>
        <w:rPr>
          <w:color w:val="5A7D3A"/>
          <w:sz w:val="18"/>
        </w:rPr>
        <w:t>https://pubmed.ncbi.nlm.nih.gov/42814450/</w:t>
      </w:r>
    </w:p>
    <w:p>
      <w:pPr>
        <w:pStyle w:val="Heading2"/>
      </w:pPr>
      <w:r>
        <w:t>Fixdosis-HFrEF-Polypill erhöht Therapietreue, Sri-Lanka-RCT zeigt Sicherheit</w:t>
      </w:r>
    </w:p>
    <w:p>
      <w:r>
        <w:rPr>
          <w:i/>
          <w:color w:val="666666"/>
          <w:sz w:val="18"/>
        </w:rPr>
        <w:t>Agarwal A et al.  ·  JAMA Cardiol  ·  30.09.2026  ·  PMID 42814433</w:t>
      </w:r>
    </w:p>
    <w:p>
      <w:r>
        <w:t>Randomisierte Studie aus Sri Lanka zur Machbarkeit, Medication-Adherence und Sicherheit einer neuen Mehrfach-Wirkstoff-Fixdosis gegen übliche HFrEF-Therapie.</w:t>
      </w:r>
    </w:p>
    <w:p>
      <w:r>
        <w:rPr>
          <w:b/>
        </w:rPr>
        <w:t xml:space="preserve">Ergebnis: </w:t>
      </w:r>
      <w:r>
        <w:t>Fixdosis-Polypill zeigte Machbarkeit und Sicherheit; primärer Endpunkt: Verbesserte Medication-Adherence und Sicherheitsprofil. Detaillierte Zwischenergebnisse im Abstract nicht vollständig berichtet, aber Durchführbarkeit in einkommensschwacherem Umfeld demonstriert.</w:t>
      </w:r>
    </w:p>
    <w:p>
      <w:r>
        <w:rPr>
          <w:b/>
          <w:sz w:val="19"/>
        </w:rPr>
        <w:t xml:space="preserve">Übertragbarkeit: </w:t>
      </w:r>
      <w:r>
        <w:rPr>
          <w:sz w:val="19"/>
        </w:rPr>
        <w:t>Südostasiatischer Versorgungskontext; Modell für Polypill-Implementierung in Ländern mit niedrigen bis mittleren Ressourcen.</w:t>
      </w:r>
    </w:p>
    <w:p>
      <w:r>
        <w:rPr>
          <w:color w:val="5A7D3A"/>
          <w:sz w:val="18"/>
        </w:rPr>
        <w:t>https://pubmed.ncbi.nlm.nih.gov/42814433/</w:t>
      </w:r>
    </w:p>
    <w:p>
      <w:pPr>
        <w:pStyle w:val="Heading2"/>
      </w:pPr>
      <w:r>
        <w:t>Globale Herzinsuffizienz-Last 1990-2023: 56 Millionen Fälle mit großer geographischer Variation</w:t>
      </w:r>
    </w:p>
    <w:p>
      <w:r>
        <w:rPr>
          <w:i/>
          <w:color w:val="666666"/>
          <w:sz w:val="18"/>
        </w:rPr>
        <w:t>Johnson CO et al.  ·  JAMA Cardiol  ·  30.09.2026  ·  PMID 42814432</w:t>
      </w:r>
    </w:p>
    <w:p>
      <w:r>
        <w:t>Global Burden of Disease-Analyse der Herzinsuffizienz weltweit über drei Jahrzehnte mit Schätzungen nach Alter, Geschlecht, Ort und Ätiologie.</w:t>
      </w:r>
    </w:p>
    <w:p>
      <w:r>
        <w:rPr>
          <w:b/>
        </w:rPr>
        <w:t xml:space="preserve">Ergebnis: </w:t>
      </w:r>
      <w:r>
        <w:t>56,0 Mio. Herzinsuffizienz-Fälle global 2023 (95%-UI 49,9-62,2). Ischämische und hypertensive Herzerkrankung dominieren bei älteren Erwachsenen, regionale Unterschiede in Ätiologien: Rheumamitbeteiligung in Süd-/Südostasien, Alkoholbedingte HI in Osteuropa, Chagas in Lateinamerika. Eine Prävention durch Reduktion modifizierbarer Risikofaktoren wird als möglich dargestellt.</w:t>
      </w:r>
    </w:p>
    <w:p>
      <w:r>
        <w:rPr>
          <w:b/>
          <w:sz w:val="19"/>
        </w:rPr>
        <w:t xml:space="preserve">Übertragbarkeit: </w:t>
      </w:r>
      <w:r>
        <w:rPr>
          <w:sz w:val="19"/>
        </w:rPr>
        <w:t>Global umfassend erhobene Daten zu Krankheitslast und Ätiologien; Grundlage für Priorisierung präventiver Interventionen.</w:t>
      </w:r>
    </w:p>
    <w:p>
      <w:r>
        <w:rPr>
          <w:color w:val="5A7D3A"/>
          <w:sz w:val="18"/>
        </w:rPr>
        <w:t>https://pubmed.ncbi.nlm.nih.gov/42814432/</w:t>
      </w:r>
    </w:p>
    <w:p>
      <w:pPr>
        <w:pStyle w:val="Heading2"/>
      </w:pPr>
      <w:r>
        <w:t>Linksventrikulärer Thrombus nach Herzinfarkt: DOAC versus VKA ohne Unterschied bei Thrombuslösung</w:t>
      </w:r>
    </w:p>
    <w:p>
      <w:r>
        <w:rPr>
          <w:i/>
          <w:color w:val="666666"/>
          <w:sz w:val="18"/>
        </w:rPr>
        <w:t>Maslarska-Martens M et al.  ·  Clin Res Cardiol  ·  30.09.2026  ·  PMID 42814115</w:t>
      </w:r>
    </w:p>
    <w:p>
      <w:r>
        <w:t>Retrospektive Kohortenstudie an einer deutschen Universitätsklinik (Freiburg): 19.964 MI-Patienten gescreent, 166 (0,83%) mit linksventrikulärem Thrombus behandelt mit oraler Antikoagulation.</w:t>
      </w:r>
    </w:p>
    <w:p>
      <w:r>
        <w:rPr>
          <w:b/>
        </w:rPr>
        <w:t xml:space="preserve">Ergebnis: </w:t>
      </w:r>
      <w:r>
        <w:t>79% komplette Thrombuslösung (n=120 mit Follow-up); kein statistisch signifikanter Unterschied zwischen DOAC (87%) und VKA (79%; p=0,42). 38 klinische Ereignisse in 12 Monaten ohne signifikante Unterschiede zwischen Gruppen. DOACs nahmen über Zeit zu.</w:t>
      </w:r>
    </w:p>
    <w:p>
      <w:r>
        <w:rPr>
          <w:b/>
          <w:sz w:val="19"/>
        </w:rPr>
        <w:t xml:space="preserve">Übertragbarkeit: </w:t>
      </w:r>
      <w:r>
        <w:rPr>
          <w:sz w:val="19"/>
        </w:rPr>
        <w:t>Deutsche Klinikdaten von 2008-2022, vergleichbare Dokumentationspflichten und Behandlungsstandards.</w:t>
      </w:r>
    </w:p>
    <w:p>
      <w:r>
        <w:rPr>
          <w:color w:val="5A7D3A"/>
          <w:sz w:val="18"/>
        </w:rPr>
        <w:t>https://pubmed.ncbi.nlm.nih.gov/42814115/</w:t>
      </w:r>
    </w:p>
    <w:p>
      <w:pPr>
        <w:pStyle w:val="Heading2"/>
      </w:pPr>
      <w:r>
        <w:t>Neue Effektivitäts- und Sicherheits-Endpunkte für Vorhofflimmer-Ablations-Studien definiert</w:t>
      </w:r>
    </w:p>
    <w:p>
      <w:r>
        <w:rPr>
          <w:i/>
          <w:color w:val="666666"/>
          <w:sz w:val="18"/>
        </w:rPr>
        <w:t>Wang PJ et al.  ·  Circ Arrhythm Electrophysiol  ·  29.09.2026  ·  PMID 42808156</w:t>
      </w:r>
    </w:p>
    <w:p>
      <w:r>
        <w:t>AFA-ARC Initiative: Internationale Arbeitsgruppe mit FDA, HRS und Patienten-Vertreter überarbeitete Studiendesign und Endpunkte für klinische Prüfungen der Katheter-Ablation bei symptomatischem Vorhofflimmer.</w:t>
      </w:r>
    </w:p>
    <w:p>
      <w:r>
        <w:rPr>
          <w:b/>
        </w:rPr>
        <w:t xml:space="preserve">Ergebnis: </w:t>
      </w:r>
      <w:r>
        <w:t>Konsensus-Dokument mit revidierten Effektivitäts- und Sicherheits-Endpunkten sowie Studiendesign-Empfehlungen für AF-Ablations-Studien bei paroxysmalem, persistierendem und langjährig persistierendem Vorhofflimmer. Von der Heart Rhythm Society gebilligt.</w:t>
      </w:r>
    </w:p>
    <w:p>
      <w:r>
        <w:rPr>
          <w:b/>
          <w:sz w:val="19"/>
        </w:rPr>
        <w:t xml:space="preserve">Übertragbarkeit: </w:t>
      </w:r>
      <w:r>
        <w:rPr>
          <w:sz w:val="19"/>
        </w:rPr>
        <w:t>Internationale Expert:innen-Konvention mit FDA; Standards übertragbar auf deutsche und europäische Studienplanung.</w:t>
      </w:r>
    </w:p>
    <w:p>
      <w:r>
        <w:rPr>
          <w:color w:val="5A7D3A"/>
          <w:sz w:val="18"/>
        </w:rPr>
        <w:t>https://pubmed.ncbi.nlm.nih.gov/42808156/</w:t>
      </w:r>
    </w:p>
    <w:p>
      <w:pPr>
        <w:pStyle w:val="Heading1"/>
      </w:pPr>
      <w:r>
        <w:t>Aufgenommen am 30.09.2026</w:t>
      </w:r>
    </w:p>
    <w:p>
      <w:pPr>
        <w:pStyle w:val="Heading2"/>
      </w:pPr>
      <w:r>
        <w:t>Kariomyopathie-Zeichen vorhersagen Vorhofflimmern und Schlaganfall</w:t>
      </w:r>
    </w:p>
    <w:p>
      <w:r>
        <w:rPr>
          <w:i/>
          <w:color w:val="666666"/>
          <w:sz w:val="18"/>
        </w:rPr>
        <w:t>Kazi K et al.  ·  Europace  ·  02.09.2026  ·  PMID 42809232</w:t>
      </w:r>
    </w:p>
    <w:p>
      <w:r>
        <w:t>Studie untersuchte, wie die neue EHRA/HRS/APHRS/LHRS-Definition der atrialen Kardiomyopathie mit dem Auftreten von Vorhofflimmern, Herzinsuffizienz und Schlaganfall assoziiert ist.</w:t>
      </w:r>
    </w:p>
    <w:p>
      <w:r>
        <w:rPr>
          <w:b/>
        </w:rPr>
        <w:t xml:space="preserve">Ergebnis: </w:t>
      </w:r>
      <w:r>
        <w:t>Bei 33.485 Patienten mit erhaltener linksventrikulärer Auswurffraktion zeigten Patienten mit Zeichen der atrialen Kardiomyopathie erhöhte Risiken für Vorhofflimmern, Herzinsuffizienz und Schlaganfall. Die Definition bot ein Framework zur Risikostratifizierung in dieser Population.</w:t>
      </w:r>
    </w:p>
    <w:p>
      <w:r>
        <w:rPr>
          <w:b/>
          <w:sz w:val="19"/>
        </w:rPr>
        <w:t xml:space="preserve">Übertragbarkeit: </w:t>
      </w:r>
      <w:r>
        <w:rPr>
          <w:sz w:val="19"/>
        </w:rPr>
        <w:t>UK und europäische Register, vergleichbare klinische Standards und Datenerfassung.</w:t>
      </w:r>
    </w:p>
    <w:p>
      <w:r>
        <w:rPr>
          <w:color w:val="5A7D3A"/>
          <w:sz w:val="18"/>
        </w:rPr>
        <w:t>https://pubmed.ncbi.nlm.nih.gov/42809232/</w:t>
      </w:r>
    </w:p>
    <w:p>
      <w:pPr>
        <w:pStyle w:val="Heading2"/>
      </w:pPr>
      <w:r>
        <w:t>KI-generiertes EKG-Alter verbessert Schlaganfallrisiko-Vorhersage bei Vorhofflimmern mit CHA₂DS₂-VA-Score 1</w:t>
      </w:r>
    </w:p>
    <w:p>
      <w:r>
        <w:rPr>
          <w:i/>
          <w:color w:val="666666"/>
          <w:sz w:val="18"/>
        </w:rPr>
        <w:t>Wu CS et al.  ·  J Am Heart Assoc  ·  29.09.2026  ·  PMID 42808453</w:t>
      </w:r>
    </w:p>
    <w:p>
      <w:r>
        <w:t>Studie testete, ob künstliche Intelligenz-abgeleitetes EKG-Alter die Risikostratifizierung für ischämischen Schlaganfall bei Patienten mit Vorhofflimmern und CHA₂DS₂-VA-Score 1 (Grenzfall für Antikoagulation) verbessert.</w:t>
      </w:r>
    </w:p>
    <w:p>
      <w:r>
        <w:rPr>
          <w:b/>
        </w:rPr>
        <w:t xml:space="preserve">Ergebnis: </w:t>
      </w:r>
      <w:r>
        <w:t>Bei 832 Patienten mit Score 1: EA-CHA₂DS₂-VA-Score ≥2 (n=315) zeigte versus &lt;2 (n=517) HR für Schlaganfall/TIA 1,82 (95%-KI 1,06–3,13; p=0,028) und All-cause-Mortalität HR 2,22 (95%-KI 1,43–3,45; p&lt;0,001). EKG-Alter erhöhte Diskriminierung für Risikostratifizierung.</w:t>
      </w:r>
    </w:p>
    <w:p>
      <w:r>
        <w:rPr>
          <w:b/>
          <w:sz w:val="19"/>
        </w:rPr>
        <w:t xml:space="preserve">Übertragbarkeit: </w:t>
      </w:r>
      <w:r>
        <w:rPr>
          <w:sz w:val="19"/>
        </w:rPr>
        <w:t>USA-Daten, aber EKG-Verarbeitung geräteunabhängig; Grenzfall-Risikogruppe auch für deutsche Praxis relevant.</w:t>
      </w:r>
    </w:p>
    <w:p>
      <w:r>
        <w:rPr>
          <w:color w:val="5A7D3A"/>
          <w:sz w:val="18"/>
        </w:rPr>
        <w:t>https://pubmed.ncbi.nlm.nih.gov/42808453/</w:t>
      </w:r>
    </w:p>
    <w:p>
      <w:pPr>
        <w:pStyle w:val="Heading2"/>
      </w:pPr>
      <w:r>
        <w:t>Apikale Rotation vorhersagt Linksventrikulären Thrombus nach vorderem Herzinfarkt besser als LVEF</w:t>
      </w:r>
    </w:p>
    <w:p>
      <w:r>
        <w:rPr>
          <w:i/>
          <w:color w:val="666666"/>
          <w:sz w:val="18"/>
        </w:rPr>
        <w:t>Jones J et al.  ·  Eur Heart J Cardiovasc Imaging  ·  29.09.2026  ·  PMID 42806427</w:t>
      </w:r>
    </w:p>
    <w:p>
      <w:r>
        <w:t>Prospektive multizentrische Analyse bei 270 Patienten mit anteriorem Myokardinfarkt zur Vorhersage von linksventrikulären Thromben durch apikale Rotation mittels Speckle-Tracking-Echokardiographie.</w:t>
      </w:r>
    </w:p>
    <w:p>
      <w:r>
        <w:rPr>
          <w:b/>
        </w:rPr>
        <w:t xml:space="preserve">Ergebnis: </w:t>
      </w:r>
      <w:r>
        <w:t>LV-Thrombus entwickelten 33% (89/270 Patienten). Apikale Rotation war bei Thrombus signifikant niedriger (5,0° vs 9,8°, p&lt;0,001). Nach multivariater Anpassung: OR 0,45 pro Grad höherer Rotation (p&lt;0,001); AUC 0,91 vs 0,62 (LVEF), p&lt;0,001. Apikale Rotation blieb auch bei LVEF ≤40% superior (AUC 0,89 vs 0,48).</w:t>
      </w:r>
    </w:p>
    <w:p>
      <w:r>
        <w:rPr>
          <w:b/>
          <w:sz w:val="19"/>
        </w:rPr>
        <w:t xml:space="preserve">Übertragbarkeit: </w:t>
      </w:r>
      <w:r>
        <w:rPr>
          <w:sz w:val="19"/>
        </w:rPr>
        <w:t>UK-Zentren mit standardisierter Echokardiographie, vergleichbar mit deutschem Standard.</w:t>
      </w:r>
    </w:p>
    <w:p>
      <w:r>
        <w:rPr>
          <w:color w:val="5A7D3A"/>
          <w:sz w:val="18"/>
        </w:rPr>
        <w:t>https://pubmed.ncbi.nlm.nih.gov/42806427/</w:t>
      </w:r>
    </w:p>
    <w:p>
      <w:pPr>
        <w:pStyle w:val="Heading2"/>
      </w:pPr>
      <w:r>
        <w:t>LIRA-Methode für TAVR bei bikuspidalen Aortenklappen sicher und reproduzierbar</w:t>
      </w:r>
    </w:p>
    <w:p>
      <w:r>
        <w:rPr>
          <w:i/>
          <w:color w:val="666666"/>
          <w:sz w:val="18"/>
        </w:rPr>
        <w:t>Bellini B et al.  ·  JACC Cardiovasc Interv  ·  28.09.2026  ·  PMID 42805721</w:t>
      </w:r>
    </w:p>
    <w:p>
      <w:r>
        <w:t>Multizentrische prospektive Analyse der LIRA-Methode (Level of Implantation at the Raphe) zur Größenbestimmung bei transkatheter Aortenklappenersatz in bikuspidaler Anatomie.</w:t>
      </w:r>
    </w:p>
    <w:p>
      <w:r>
        <w:rPr>
          <w:b/>
        </w:rPr>
        <w:t xml:space="preserve">Ergebnis: </w:t>
      </w:r>
      <w:r>
        <w:t>Bei 215 Patienten mit bikuspidaler Aortenklappe war Prozessersatz in 74,4% möglich. Device-Erfolg nach 30 Tagen: 93%, paravalvuläre Leckage ≥mittelgradig 4,6%, Schrittmacherimplantationen 10,7%, 1-Jahres-Mortalität 5,7%. Die LIRA-Methode zeigte exzellente Reproduzierbarkeit zwischen Zentren (κ=0,85).</w:t>
      </w:r>
    </w:p>
    <w:p>
      <w:r>
        <w:rPr>
          <w:b/>
          <w:sz w:val="19"/>
        </w:rPr>
        <w:t xml:space="preserve">Übertragbarkeit: </w:t>
      </w:r>
      <w:r>
        <w:rPr>
          <w:sz w:val="19"/>
        </w:rPr>
        <w:t>Italienisch-europäische und Schweizer Zentren, übertragbar auf deutsche Kliniken mit Herzklappenexpertise.</w:t>
      </w:r>
    </w:p>
    <w:p>
      <w:r>
        <w:rPr>
          <w:color w:val="5A7D3A"/>
          <w:sz w:val="18"/>
        </w:rPr>
        <w:t>https://pubmed.ncbi.nlm.nih.gov/42805721/</w:t>
      </w:r>
    </w:p>
    <w:p>
      <w:pPr>
        <w:pStyle w:val="Heading2"/>
      </w:pPr>
      <w:r>
        <w:t>Finerenone bremst Nierenfunktionsverlust auch nach Herzinsuffizienz-Hospitalisierung</w:t>
      </w:r>
    </w:p>
    <w:p>
      <w:r>
        <w:rPr>
          <w:i/>
          <w:color w:val="666666"/>
          <w:sz w:val="18"/>
        </w:rPr>
        <w:t>Shafi T et al.  ·  Eur J Heart Fail  ·  28.09.2026  ·  PMID 42803273</w:t>
      </w:r>
    </w:p>
    <w:p>
      <w:r>
        <w:t>Post-hoc-Analyse der FIDELITY-Studien (gepoolte FIDELIO-DKD und FIGARO-DKD) untersuchte, ob Finerenone den Rückgang der geschätzten glomerulären Filtrationsrate (eGFR) auch nach Herzinsuffizienz-Hospitalisierung verlangsamt.</w:t>
      </w:r>
    </w:p>
    <w:p>
      <w:r>
        <w:rPr>
          <w:b/>
        </w:rPr>
        <w:t xml:space="preserve">Ergebnis: </w:t>
      </w:r>
      <w:r>
        <w:t>Vor Herzinsuffizienz-Hospitalisierung sank eGFR unter Finerenone um 2,68 mL/min/1,73m²/Jahr langsamer als Placebo (95%-KI 0,87–4,49), nach Hospitalisierung um 0,96 mL/min/1,73m²/Jahr (95%-KI −0,99–2,91). Der renale Schutzeffekt persistierte auch nach Herzinsuffizienz-Ereignis.</w:t>
      </w:r>
    </w:p>
    <w:p>
      <w:r>
        <w:rPr>
          <w:b/>
          <w:sz w:val="19"/>
        </w:rPr>
        <w:t xml:space="preserve">Übertragbarkeit: </w:t>
      </w:r>
      <w:r>
        <w:rPr>
          <w:sz w:val="19"/>
        </w:rPr>
        <w:t>Internationale Studien, deutsches DMP-System berücksichtigt Finerenone für Diabetiker mit CKD, übertragbar.</w:t>
      </w:r>
    </w:p>
    <w:p>
      <w:r>
        <w:rPr>
          <w:color w:val="5A7D3A"/>
          <w:sz w:val="18"/>
        </w:rPr>
        <w:t>https://pubmed.ncbi.nlm.nih.gov/42803273/</w:t>
      </w:r>
    </w:p>
    <w:p>
      <w:pPr>
        <w:pStyle w:val="Heading2"/>
      </w:pPr>
      <w:r>
        <w:t>Nicht-ischämische Spätgadolinium-Anreicherung im Septum nach Infarkt erklärt Herzinsuffizienz-Risiko besser</w:t>
      </w:r>
    </w:p>
    <w:p>
      <w:r>
        <w:rPr>
          <w:i/>
          <w:color w:val="666666"/>
          <w:sz w:val="18"/>
        </w:rPr>
        <w:t>Zhou P et al.  ·  J Am Heart Assoc  ·  24.09.2026  ·  PMID 42786658</w:t>
      </w:r>
    </w:p>
    <w:p>
      <w:r>
        <w:t>Analyse von 948 Patienten mit Myokardinfarkt zum Vorkommen, zur Verteilung und zur prognostischen Bedeutung nicht-ischämischer Spätgadolinium-Anreicherung (NI-LGE) mittels Kardio-MRT.</w:t>
      </w:r>
    </w:p>
    <w:p>
      <w:r>
        <w:rPr>
          <w:b/>
        </w:rPr>
        <w:t xml:space="preserve">Ergebnis: </w:t>
      </w:r>
      <w:r>
        <w:t>NI-LGE in 78/948 Patienten (8,2%), septal in 100%. Nach Median 69,6 Monaten: 99 HF- und 63 plötzliche Todesfälle. NI-LGE erhöhte HF-Risiko (sHR 5,98, p&lt;0,001), nicht aber plötzlichen Herztod. C-Index für HF stieg von 0,84 auf 0,87 mit NI-LGE (p&lt;0,001). Septum+freie Wand-Beteiligung riskanter als isoliert septal (sHR 2,42, p=0,02).</w:t>
      </w:r>
    </w:p>
    <w:p>
      <w:r>
        <w:rPr>
          <w:b/>
          <w:sz w:val="19"/>
        </w:rPr>
        <w:t xml:space="preserve">Übertragbarkeit: </w:t>
      </w:r>
      <w:r>
        <w:rPr>
          <w:sz w:val="19"/>
        </w:rPr>
        <w:t>China, aber kardiales MRT und CMR-Protokoll international standardisiert, auf deutsches Datenformat übertragbar.</w:t>
      </w:r>
    </w:p>
    <w:p>
      <w:r>
        <w:rPr>
          <w:color w:val="5A7D3A"/>
          <w:sz w:val="18"/>
        </w:rPr>
        <w:t>https://pubmed.ncbi.nlm.nih.gov/42786658/</w:t>
      </w:r>
    </w:p>
    <w:p>
      <w:pPr>
        <w:pStyle w:val="Heading1"/>
      </w:pPr>
      <w:r>
        <w:t>Aufgenommen am 29.09.2026</w:t>
      </w:r>
    </w:p>
    <w:p>
      <w:pPr>
        <w:pStyle w:val="Heading2"/>
      </w:pPr>
      <w:r>
        <w:t>Residuale Mitralklappeninsuffizienz nach transkatheter Kantenfixation vorhersagt 5-Jahres-Mortalität</w:t>
      </w:r>
    </w:p>
    <w:p>
      <w:r>
        <w:rPr>
          <w:i/>
          <w:color w:val="666666"/>
          <w:sz w:val="18"/>
        </w:rPr>
        <w:t>Rottländer D et al.  ·  JACC Cardiovasc Interv  ·  28.09.2026  ·  PMID 42805718</w:t>
      </w:r>
    </w:p>
    <w:p>
      <w:r>
        <w:t>Deutsche Multicenter-Registerstudie (MITRA-PRO) mit 1.491 Patienten zum Einfluss der residualen Mitralklappeninsuffizienz auf die Langzeitmortalität nach transkatheter Kantenfixation (M-TEER).</w:t>
      </w:r>
    </w:p>
    <w:p>
      <w:r>
        <w:rPr>
          <w:b/>
        </w:rPr>
        <w:t xml:space="preserve">Ergebnis: </w:t>
      </w:r>
      <w:r>
        <w:t>5-Jahres-Mortalität 55,1% bei minimaler Insuffizienz versus 67,7% bei relevanter Insuffizienz (MitraScore-Gruppen). Die Beziehung zwischen intraprozeduralem MitraScore und Mortalität war nahezu linear. Residuale Mitralklappeninsuffizienz war ein zeitabhängiger unabhängiger Prädiktor für erhöhte Langzeitmortalität.</w:t>
      </w:r>
    </w:p>
    <w:p>
      <w:r>
        <w:rPr>
          <w:b/>
          <w:sz w:val="19"/>
        </w:rPr>
        <w:t xml:space="preserve">Übertragbarkeit: </w:t>
      </w:r>
      <w:r>
        <w:rPr>
          <w:sz w:val="19"/>
        </w:rPr>
        <w:t>Deutsche Klinikdaten, direkt auf hiesiges Versorgungssystem übertragbar</w:t>
      </w:r>
    </w:p>
    <w:p>
      <w:r>
        <w:rPr>
          <w:color w:val="5A7D3A"/>
          <w:sz w:val="18"/>
        </w:rPr>
        <w:t>https://pubmed.ncbi.nlm.nih.gov/42805718/</w:t>
      </w:r>
    </w:p>
    <w:p>
      <w:pPr>
        <w:pStyle w:val="Heading2"/>
      </w:pPr>
      <w:r>
        <w:t>Ein-Stent-PCI bei echten Bifurkationen unter OCT-Führung senkt Ereignisrate</w:t>
      </w:r>
    </w:p>
    <w:p>
      <w:r>
        <w:rPr>
          <w:i/>
          <w:color w:val="666666"/>
          <w:sz w:val="18"/>
        </w:rPr>
        <w:t>Andreasen LD et al.  ·  JACC Cardiovasc Interv  ·  28.09.2026  ·  PMID 42805715</w:t>
      </w:r>
    </w:p>
    <w:p>
      <w:r>
        <w:t>Post-hoc-Analyse des europäischen OCTOBER-Trials mit 1.201 Patienten mit echten Koronarbifurkationen zur Vorhersage und Outcome-Assoziation von Ein- versus Zwei-Stent-Strategie mit und ohne optische Kohärenztomographie-Führung.</w:t>
      </w:r>
    </w:p>
    <w:p>
      <w:r>
        <w:rPr>
          <w:b/>
        </w:rPr>
        <w:t xml:space="preserve">Ergebnis: </w:t>
      </w:r>
      <w:r>
        <w:t>Zwei-Stent-Strategie war prädiktiert durch akute klinische Präsentation (aOR 1,73), linke Hauptstammbifurkation (aOR 2,04), Seitenastvariabler Länge (aOR 1,06 pro mm) und Stenose-Grad (aOR 1,04 pro 1%). In der Behandlungsanalyse war Ein-Stent mit niedrigerer 2-Jahres-MACE assoziiert (9,0% vs. 13,9%; aHR 1,53). Die niedrigsten Ereignisraten zeigten sich mit OCT-geführtem Ein-Stent.</w:t>
      </w:r>
    </w:p>
    <w:p>
      <w:r>
        <w:rPr>
          <w:b/>
          <w:sz w:val="19"/>
        </w:rPr>
        <w:t xml:space="preserve">Übertragbarkeit: </w:t>
      </w:r>
      <w:r>
        <w:rPr>
          <w:sz w:val="19"/>
        </w:rPr>
        <w:t>Europa, vergleichbare Gesundheitssysteme, interventionelle Standard-Setting</w:t>
      </w:r>
    </w:p>
    <w:p>
      <w:r>
        <w:rPr>
          <w:color w:val="5A7D3A"/>
          <w:sz w:val="18"/>
        </w:rPr>
        <w:t>https://pubmed.ncbi.nlm.nih.gov/42805715/</w:t>
      </w:r>
    </w:p>
    <w:p>
      <w:pPr>
        <w:pStyle w:val="Heading2"/>
      </w:pPr>
      <w:r>
        <w:t>Natriurese-gesteuerte Diuretika-Therapie bei akuter Herzinsuffizienz zeigt Geschlechtsdifferenzen</w:t>
      </w:r>
    </w:p>
    <w:p>
      <w:r>
        <w:rPr>
          <w:i/>
          <w:color w:val="666666"/>
          <w:sz w:val="18"/>
        </w:rPr>
        <w:t>Qin H et al.  ·  Clin Res Cardiol  ·  28.09.2026  ·  PMID 42803951</w:t>
      </w:r>
    </w:p>
    <w:p>
      <w:r>
        <w:t>Prospektive randomisierte Studie (PUSH-AHF) mit 310 Patienten (45% Frauen) zur geschlechtsspezifischen Wirksamkeit einer natriurese-gesteuerten versus Standard-Dekongestion bei akuter Herzinsuffizienz.</w:t>
      </w:r>
    </w:p>
    <w:p>
      <w:r>
        <w:rPr>
          <w:b/>
        </w:rPr>
        <w:t xml:space="preserve">Ergebnis: </w:t>
      </w:r>
      <w:r>
        <w:t>Bei Männern führte natriurese-gesteuerte Therapie zu größerer 24h-Natriurese (443 vs. 354 mmol; p=0,004) und niedrigerem Risiko für 180-Tage-Rehospitalisierung oder Mortalität (HR 0,51; p=0,011). Bei Frauen fand sich kein signifikanter Unterschied (HR 1,40; p=0,368; p-Interaktion=0,026). Die natriuretische Antwort war bei Frauen unter interventioneller Strategie paradox niedriger.</w:t>
      </w:r>
    </w:p>
    <w:p>
      <w:r>
        <w:rPr>
          <w:b/>
          <w:sz w:val="19"/>
        </w:rPr>
        <w:t xml:space="preserve">Übertragbarkeit: </w:t>
      </w:r>
      <w:r>
        <w:rPr>
          <w:sz w:val="19"/>
        </w:rPr>
        <w:t>Niederlande, vergleichbares Versicherungssystem, relevante Geschlechtsdifferenzen</w:t>
      </w:r>
    </w:p>
    <w:p>
      <w:r>
        <w:rPr>
          <w:color w:val="5A7D3A"/>
          <w:sz w:val="18"/>
        </w:rPr>
        <w:t>https://pubmed.ncbi.nlm.nih.gov/42803951/</w:t>
      </w:r>
    </w:p>
    <w:p>
      <w:pPr>
        <w:pStyle w:val="Heading2"/>
      </w:pPr>
      <w:r>
        <w:t>Kalium-Binder bei Herzinsuffizienz und Hyperkaliämie unterscheiden sich in kardiovaskulären Outcomes</w:t>
      </w:r>
    </w:p>
    <w:p>
      <w:r>
        <w:rPr>
          <w:i/>
          <w:color w:val="666666"/>
          <w:sz w:val="18"/>
        </w:rPr>
        <w:t>Fauchier L et al.  ·  ESC Heart Fail  ·  26.09.2026  ·  PMID 42802363</w:t>
      </w:r>
    </w:p>
    <w:p>
      <w:r>
        <w:t>Retrospektive Observationsstudie in TriNetX-Netzwerk mit über 20.000 Patienten zum Vergleich von Patiromer, Natriumzirkoniocyclosilikat und Natriumpolystyrensulfonat bei Herzinsuffizienz mit Hyperkaliämie.</w:t>
      </w:r>
    </w:p>
    <w:p>
      <w:r>
        <w:rPr>
          <w:b/>
        </w:rPr>
        <w:t xml:space="preserve">Ergebnis: </w:t>
      </w:r>
      <w:r>
        <w:t>Patiromer zeigte gegenüber Natriumpolystyrensulfonat niedrigeres Risiko für Herzinsuffizienz-Hospitalisierung (HR 0,573) und kardiovaskuläre Hospitalisierung (HR 0,737), aber leicht höhere Mortalität (HR 1,096). Natriumzirkoniocyclosilikat war mit erhöhten Risiken für Tod (HR 1,139), Herzinsuffizienz-Hospitalisierung (HR 1,184) und Myokardinfarkt (HR 1,132) assoziiert.</w:t>
      </w:r>
    </w:p>
    <w:p>
      <w:r>
        <w:rPr>
          <w:b/>
          <w:sz w:val="19"/>
        </w:rPr>
        <w:t xml:space="preserve">Übertragbarkeit: </w:t>
      </w:r>
      <w:r>
        <w:rPr>
          <w:sz w:val="19"/>
        </w:rPr>
        <w:t>USA-Daten, aber Sicherheits- und Effektivitätsbefunde grundsätzlich übertragbar</w:t>
      </w:r>
    </w:p>
    <w:p>
      <w:r>
        <w:rPr>
          <w:color w:val="5A7D3A"/>
          <w:sz w:val="18"/>
        </w:rPr>
        <w:t>https://pubmed.ncbi.nlm.nih.gov/42802363/</w:t>
      </w:r>
    </w:p>
    <w:p>
      <w:pPr>
        <w:pStyle w:val="Heading2"/>
      </w:pPr>
      <w:r>
        <w:t>Proaktives Herzinsuffizienz-Screening bei Adipositas zeigt hohe Akzeptanz in Primärversorgung</w:t>
      </w:r>
    </w:p>
    <w:p>
      <w:r>
        <w:rPr>
          <w:i/>
          <w:color w:val="666666"/>
          <w:sz w:val="18"/>
        </w:rPr>
        <w:t>Motiram PA et al.  ·  ESC Heart Fail  ·  28.09.2026  ·  PMID 42802361</w:t>
      </w:r>
    </w:p>
    <w:p>
      <w:r>
        <w:t>Prospektive randomisierte Studie (SCORHFE-Trial) zur Machbarkeit und Akzeptanz eines multimodalen Herzinsuffizienz-Screenings (Anamnese, körperliche Untersuchung, EKG, Echokardiographie) bei 420 adipösen Erwachsenen (45+ Jahre) ohne bekannte Herzerkrankung in der niederländischen Primärversorgung.</w:t>
      </w:r>
    </w:p>
    <w:p>
      <w:r>
        <w:rPr>
          <w:b/>
        </w:rPr>
        <w:t xml:space="preserve">Ergebnis: </w:t>
      </w:r>
      <w:r>
        <w:t>Von 746 Interessierten wurden 629 gescreent und 420 randomisiert. In einer zufälligen Teilstichprobe (n=50) gaben 92% der Teilnehmer an, die Screening-Dauer akzeptabel zu finden, 94% berichten niedrige Verfahrensbelastung, 92% unterstützen routinemäßige Implementierung. Median-BMI 35,0 kg/m², 98,4% mit zentraler Adipositas, 23,1% mit ≥2 kardioemetabolischen Risikofaktoren.</w:t>
      </w:r>
    </w:p>
    <w:p>
      <w:r>
        <w:rPr>
          <w:b/>
          <w:sz w:val="19"/>
        </w:rPr>
        <w:t xml:space="preserve">Übertragbarkeit: </w:t>
      </w:r>
      <w:r>
        <w:rPr>
          <w:sz w:val="19"/>
        </w:rPr>
        <w:t>Niederlande, vergleichbares Versicherungssystem, primärärztliche Struktur</w:t>
      </w:r>
    </w:p>
    <w:p>
      <w:r>
        <w:rPr>
          <w:color w:val="5A7D3A"/>
          <w:sz w:val="18"/>
        </w:rPr>
        <w:t>https://pubmed.ncbi.nlm.nih.gov/42802361/</w:t>
      </w:r>
    </w:p>
    <w:p>
      <w:pPr>
        <w:pStyle w:val="Heading2"/>
      </w:pPr>
      <w:r>
        <w:t>Adenosin-Rezeptor-Signaling als therapeutisches Ziel für Myokardfibrose identifiziert</w:t>
      </w:r>
    </w:p>
    <w:p>
      <w:r>
        <w:rPr>
          <w:i/>
          <w:color w:val="666666"/>
          <w:sz w:val="18"/>
        </w:rPr>
        <w:t>Zhang H et al.  ·  Science  ·  24.09.2026  ·  PMID 42784676</w:t>
      </w:r>
    </w:p>
    <w:p>
      <w:r>
        <w:t>Grundlagenforschung mit iPSC-basiertem Hochdurchsatz-Screening zur Identifikation antifibrotischer Substanzen und Validierung in humanem Herzmuskelgewebe sowie Tiermodellen der Herzinsuffizienz mit Charakterisierung des zugrundeliegenden atypischen Adenosin-Rezeptor-Signalwegs.</w:t>
      </w:r>
    </w:p>
    <w:p>
      <w:r>
        <w:rPr>
          <w:b/>
        </w:rPr>
        <w:t xml:space="preserve">Ergebnis: </w:t>
      </w:r>
      <w:r>
        <w:t>Das Screening identifizierte CGS15943 als Leitverbindung. Mechanistische Studien offenbarten einen atypischen Adenosin-Rezeptor-abhängigen Signalweg über Gβγ-Proteine mit Aktivierung von PI3K-AKT und YAP. CGS unterdrückte diesen Signalweg, reduzierte fibrotische Genexpression und Fibroblast-Aktivierung in iPSC-Kardiomyozyten, 3D-Herzgeweben und Herzinsuffizienz-Tiermodellen.</w:t>
      </w:r>
    </w:p>
    <w:p>
      <w:r>
        <w:rPr>
          <w:b/>
          <w:sz w:val="19"/>
        </w:rPr>
        <w:t xml:space="preserve">Übertragbarkeit: </w:t>
      </w:r>
      <w:r>
        <w:rPr>
          <w:sz w:val="19"/>
        </w:rPr>
        <w:t>USA, aber mit humanem iPSC- und Herzgewebemodell, translationaler Mechanismus identifiziert</w:t>
      </w:r>
    </w:p>
    <w:p>
      <w:r>
        <w:rPr>
          <w:color w:val="5A7D3A"/>
          <w:sz w:val="18"/>
        </w:rPr>
        <w:t>https://pubmed.ncbi.nlm.nih.gov/42784676/</w:t>
      </w:r>
    </w:p>
    <w:p>
      <w:pPr>
        <w:pStyle w:val="Heading1"/>
      </w:pPr>
      <w:r>
        <w:t>Aufgenommen am 28.09.2026</w:t>
      </w:r>
    </w:p>
    <w:p>
      <w:pPr>
        <w:pStyle w:val="Heading2"/>
      </w:pPr>
      <w:r>
        <w:t>HFrEF-Medikamente nach Erholung von Vorhofflimmern-Kardiomyopathie sicher absetzbar</w:t>
      </w:r>
    </w:p>
    <w:p>
      <w:r>
        <w:rPr>
          <w:i/>
          <w:color w:val="666666"/>
          <w:sz w:val="18"/>
        </w:rPr>
        <w:t>Cho KK et al.  ·  Int J Cardiol  ·  27.09.2026  ·  PMID 42801916</w:t>
      </w:r>
    </w:p>
    <w:p>
      <w:r>
        <w:t>WITHDRAW-AF-Studie: Kosten-Nutzen-Analyse des Absetzens von Herzinsuffizienz-Pharmaka bei Patienten mit erholter Vorhofflimmern-vermittelter Kardiomyopathie nach Ablation.</w:t>
      </w:r>
    </w:p>
    <w:p>
      <w:r>
        <w:rPr>
          <w:b/>
        </w:rPr>
        <w:t xml:space="preserve">Ergebnis: </w:t>
      </w:r>
      <w:r>
        <w:t>Absetzgruppe sparte 1031 USD pro Patient in den ersten Monaten; über 5 Jahre projizierte Kostenreduktion 3901 vs 8446 USD. Gehstrecke (6-Minutentest) zeigte in 61,8% Vorteile für Absetzen; VO2max in 68,1%; Lebensqualität vergleichbar (QALY-Differenz 0,003).</w:t>
      </w:r>
    </w:p>
    <w:p>
      <w:r>
        <w:rPr>
          <w:b/>
          <w:sz w:val="19"/>
        </w:rPr>
        <w:t xml:space="preserve">Übertragbarkeit: </w:t>
      </w:r>
      <w:r>
        <w:rPr>
          <w:sz w:val="19"/>
        </w:rPr>
        <w:t>Australische Daten; Versorgungsmodell für spezialisierte Ablationszentren transferierbar</w:t>
      </w:r>
    </w:p>
    <w:p>
      <w:r>
        <w:rPr>
          <w:color w:val="5A7D3A"/>
          <w:sz w:val="18"/>
        </w:rPr>
        <w:t>https://pubmed.ncbi.nlm.nih.gov/42801916/</w:t>
      </w:r>
    </w:p>
    <w:p>
      <w:pPr>
        <w:pStyle w:val="Heading2"/>
      </w:pPr>
      <w:r>
        <w:t>Herzinsuffizienz-Phänotypen bei angeborenen Herzfehlern: EF-basierte Risikostratifikation wirksam</w:t>
      </w:r>
    </w:p>
    <w:p>
      <w:r>
        <w:rPr>
          <w:i/>
          <w:color w:val="666666"/>
          <w:sz w:val="18"/>
        </w:rPr>
        <w:t>Moustafa A et al.  ·  Am Heart J  ·  26.09.2026  ·  PMID 42800497</w:t>
      </w:r>
    </w:p>
    <w:p>
      <w:r>
        <w:t>Retrospektive Kohorte von 1303 Erwachsenen mit angeborenen Herzfehlern und Herzinsuffizienz, klasssifiziert nach EF-Phänotypen (HFrEF, HFmrEF, HFpEF).</w:t>
      </w:r>
    </w:p>
    <w:p>
      <w:r>
        <w:rPr>
          <w:b/>
        </w:rPr>
        <w:t xml:space="preserve">Ergebnis: </w:t>
      </w:r>
      <w:r>
        <w:t>HFrEF (23%) versus HFmrEF (42%) versus HFpEF (34%): HFrEF zeigte höchstes adjustiertes Hospitalisierungsrisiko (HR 1,52, p=0,005) und kardiovaskuläres Todesfallrisiko (HR 1,74, p=0,002). HF-Therapie wirksam in HFrEF mit stärkster Assoziation; keine signifikante Assoziation in HFpEF. Prognostische Unterschiede bestätigten EF-basiertes Managementkonzept.</w:t>
      </w:r>
    </w:p>
    <w:p>
      <w:r>
        <w:rPr>
          <w:b/>
          <w:sz w:val="19"/>
        </w:rPr>
        <w:t xml:space="preserve">Übertragbarkeit: </w:t>
      </w:r>
      <w:r>
        <w:rPr>
          <w:sz w:val="19"/>
        </w:rPr>
        <w:t>US-Zentrum; EF-Phänotypisierung international etabliert und in Deutschland anwendbar</w:t>
      </w:r>
    </w:p>
    <w:p>
      <w:r>
        <w:rPr>
          <w:color w:val="5A7D3A"/>
          <w:sz w:val="18"/>
        </w:rPr>
        <w:t>https://pubmed.ncbi.nlm.nih.gov/42800497/</w:t>
      </w:r>
    </w:p>
    <w:p>
      <w:pPr>
        <w:pStyle w:val="Heading2"/>
      </w:pPr>
      <w:r>
        <w:t>Obere gastrointestinale Blutungen nach Herzinfarkt: 20 Jahre Trendanalyse schwedischer Daten</w:t>
      </w:r>
    </w:p>
    <w:p>
      <w:r>
        <w:rPr>
          <w:i/>
          <w:color w:val="666666"/>
          <w:sz w:val="18"/>
        </w:rPr>
        <w:t>Wärme J et al.  ·  Eur J Prev Cardiol  ·  26.09.2026  ·  PMID 42800055</w:t>
      </w:r>
    </w:p>
    <w:p>
      <w:r>
        <w:t>SWEDEHEART-Registerstudie: Blutungskomplikationen nach Myokardinfarkt unter antithrombotischer Therapie von 1999-2020 analysiert – zeitliche Trends in Relation zu therapeutischen Veränderungen.</w:t>
      </w:r>
    </w:p>
    <w:p>
      <w:r>
        <w:rPr>
          <w:b/>
        </w:rPr>
        <w:t xml:space="preserve">Ergebnis: </w:t>
      </w:r>
      <w:r>
        <w:t>Blutungshospitalisierungen stiegen von 2,4% auf 4,5% (Peak 4,7% 2013-14), während MACCE von 20,1% auf 9,4% sank. Gastrointestinaltrakt war häufigster Blutungsort; oberere GI-Blutung überwiegend betroffen. Trends korrelieren mit intensivierter Antithrombose und invasiven Strategien.</w:t>
      </w:r>
    </w:p>
    <w:p>
      <w:r>
        <w:rPr>
          <w:b/>
          <w:sz w:val="19"/>
        </w:rPr>
        <w:t xml:space="preserve">Übertragbarkeit: </w:t>
      </w:r>
      <w:r>
        <w:rPr>
          <w:sz w:val="19"/>
        </w:rPr>
        <w:t>Skandinavisches Gesundheitssystem; Ergebnisse auf deutsche Hochrisikogruppen mit Polymedikation relevant</w:t>
      </w:r>
    </w:p>
    <w:p>
      <w:r>
        <w:rPr>
          <w:color w:val="5A7D3A"/>
          <w:sz w:val="18"/>
        </w:rPr>
        <w:t>https://pubmed.ncbi.nlm.nih.gov/42800055/</w:t>
      </w:r>
    </w:p>
    <w:p>
      <w:pPr>
        <w:pStyle w:val="Heading2"/>
      </w:pPr>
      <w:r>
        <w:t>Native-T1-Wert ersetzt Gadolinium-Kontrastmittel in ATTR-Amyloidose-Diagnostik</w:t>
      </w:r>
    </w:p>
    <w:p>
      <w:r>
        <w:rPr>
          <w:i/>
          <w:color w:val="666666"/>
          <w:sz w:val="18"/>
        </w:rPr>
        <w:t>Aimo A et al.  ·  JACC Cardiovasc Imaging  ·  24.09.2026  ·  PMID 42799727</w:t>
      </w:r>
    </w:p>
    <w:p>
      <w:r>
        <w:t>Beobachtungsstudie an 1675 ATTR-Patienten: Nativer T1-Wert als kontrastmittelfreier CMR-Marker für Amyloidinfiltration zur Diagnose und Risikostratifikation.</w:t>
      </w:r>
    </w:p>
    <w:p>
      <w:r>
        <w:rPr>
          <w:b/>
        </w:rPr>
        <w:t xml:space="preserve">Ergebnis: </w:t>
      </w:r>
      <w:r>
        <w:t>Native T1 ≤1050 ms zeigte 93% Sensitivität und 84% Spezifität für Ausschluss kardialen Befalls; T1 ≥1100 ms zeigte 75% Sensitivität und 88% Spezifität für manifeste Erkrankung. Kalibriert gegen Extrazellularvolumen: Stepwise 3-Jahres-Mortalitäts-Gradient mit Plateauing bei hohen T1-Werten.</w:t>
      </w:r>
    </w:p>
    <w:p>
      <w:r>
        <w:rPr>
          <w:b/>
          <w:sz w:val="19"/>
        </w:rPr>
        <w:t xml:space="preserve">Übertragbarkeit: </w:t>
      </w:r>
      <w:r>
        <w:rPr>
          <w:sz w:val="19"/>
        </w:rPr>
        <w:t>UK-Referenzzentrum; Methode weltweit übertragbar, benötigt aber lokale Kalibrierung</w:t>
      </w:r>
    </w:p>
    <w:p>
      <w:r>
        <w:rPr>
          <w:color w:val="5A7D3A"/>
          <w:sz w:val="18"/>
        </w:rPr>
        <w:t>https://pubmed.ncbi.nlm.nih.gov/42799727/</w:t>
      </w:r>
    </w:p>
    <w:p>
      <w:pPr>
        <w:pStyle w:val="Heading2"/>
      </w:pPr>
      <w:r>
        <w:t>Vorhofflimmern und koronare Krankheit: Interaktionen, Risiken und therapeutische Integration</w:t>
      </w:r>
    </w:p>
    <w:p>
      <w:r>
        <w:rPr>
          <w:i/>
          <w:color w:val="666666"/>
          <w:sz w:val="18"/>
        </w:rPr>
        <w:t>Verburg A et al.  ·  Heart  ·  24.09.2026  ·  PMID 42785754</w:t>
      </w:r>
    </w:p>
    <w:p>
      <w:r>
        <w:t>Narrative Review zur Epidemiologie, Pathophysiologie und Diagnostik von kombiniertem Vorhofflimmern und koronarer Artery-Disease sowie integrierten Managementstrategien für Antithrombose, Rhythmuskontrolle und Ischämietherapie.</w:t>
      </w:r>
    </w:p>
    <w:p>
      <w:r>
        <w:rPr>
          <w:b/>
        </w:rPr>
        <w:t xml:space="preserve">Ergebnis: </w:t>
      </w:r>
      <w:r>
        <w:t>Ko-Vorliegen schafft High-Risk-Phänotyp mit höheren Raten Schlaganfall, ACS, Herzinsuffizienz und Mortalität als Monoerkrankung. Bidirektionale Pathophysiologie: AF verschärft myokardiale Ischämie und Endotheldysfunktion; KHK fördert atriale Umgestaltung. Review fasst Evidenz zur integrierten therapeutischen Entscheidungsfindung bei antithrombotischer Intensität, Rate- vs. Rhythmuskontrolle und Ischämiebewältigung zusammen.</w:t>
      </w:r>
    </w:p>
    <w:p>
      <w:r>
        <w:rPr>
          <w:b/>
          <w:sz w:val="19"/>
        </w:rPr>
        <w:t xml:space="preserve">Übertragbarkeit: </w:t>
      </w:r>
      <w:r>
        <w:rPr>
          <w:sz w:val="19"/>
        </w:rPr>
        <w:t>Niederländisch-dänische Autorengruppe; europäische Versorgungsperspektive vollständig auf Deutschland übertragbar</w:t>
      </w:r>
    </w:p>
    <w:p>
      <w:r>
        <w:rPr>
          <w:color w:val="5A7D3A"/>
          <w:sz w:val="18"/>
        </w:rPr>
        <w:t>https://pubmed.ncbi.nlm.nih.gov/42785754/</w:t>
      </w:r>
    </w:p>
    <w:p>
      <w:pPr>
        <w:pStyle w:val="Heading2"/>
      </w:pPr>
      <w:r>
        <w:t>Programmierte Ventrikelstimulation stratifiziert Plötzliche-Tode-Risiko bei erhaltener Ejektionsfraktion</w:t>
      </w:r>
    </w:p>
    <w:p>
      <w:r>
        <w:rPr>
          <w:i/>
          <w:color w:val="666666"/>
          <w:sz w:val="18"/>
        </w:rPr>
        <w:t>Gardziejczyk P et al.  ·  JACC Clin Electrophysiol  ·  16.09.2026  ·  PMID 42776090</w:t>
      </w:r>
    </w:p>
    <w:p>
      <w:r>
        <w:t>Prospektive Studie an 182 Patienten mit nichtischämischer Kardiomyopathie, EMV-Narbennachweis und LVEF ≥40%: Prognostischer Wert der programmierten Ventrikelstimulation für Arrhythmieereignisse.</w:t>
      </w:r>
    </w:p>
    <w:p>
      <w:r>
        <w:rPr>
          <w:b/>
        </w:rPr>
        <w:t xml:space="preserve">Ergebnis: </w:t>
      </w:r>
      <w:r>
        <w:t>PVS positiv in 45 (25%): Majorale arrhythmische Ereignisse in 29% versus PVS-negativ 1,5% (p&lt;0,001). Negative Vorhersagekraft 98,5%. Zusätzliche Prädiktoren: multifokale PVCs (HR 6,6), Familiengeschichte (HR 16,7), QRS ≥100 ms (HR 5,2), LVEF ≤50% (HR 4,4). Kombinierter Score zeigte C-Statistik 0,892.</w:t>
      </w:r>
    </w:p>
    <w:p>
      <w:r>
        <w:rPr>
          <w:b/>
          <w:sz w:val="19"/>
        </w:rPr>
        <w:t xml:space="preserve">Übertragbarkeit: </w:t>
      </w:r>
      <w:r>
        <w:rPr>
          <w:sz w:val="19"/>
        </w:rPr>
        <w:t>US-Tertiärzentrum; Methodik relevant für ICD-Indikationserstellung bei Borderline-EF</w:t>
      </w:r>
    </w:p>
    <w:p>
      <w:r>
        <w:rPr>
          <w:color w:val="5A7D3A"/>
          <w:sz w:val="18"/>
        </w:rPr>
        <w:t>https://pubmed.ncbi.nlm.nih.gov/42776090/</w:t>
      </w:r>
    </w:p>
    <w:p>
      <w:pPr>
        <w:pStyle w:val="Heading1"/>
      </w:pPr>
      <w:r>
        <w:t>Aufgenommen am 27.09.2026</w:t>
      </w:r>
    </w:p>
    <w:p>
      <w:pPr>
        <w:pStyle w:val="Heading2"/>
      </w:pPr>
      <w:r>
        <w:t>Intrakoronares Adenosin reduziert No-Reflow beim akuten Herzinfarkt: randomisierte Studie mit funktionellen Verbesserungen</w:t>
      </w:r>
    </w:p>
    <w:p>
      <w:r>
        <w:rPr>
          <w:i/>
          <w:color w:val="666666"/>
          <w:sz w:val="18"/>
        </w:rPr>
        <w:t>Saad A et al.  ·  Am J Cardiol  ·  26.09.2026  ·  PMID 42800528</w:t>
      </w:r>
    </w:p>
    <w:p>
      <w:r>
        <w:t>RCT zur Frage, ob intrakoronares Adenosin nach Erreichung von TIMI-1-Flow die No-Reflow-Rate bei primärer PCI für STEMI senkt und linke Ventrikelfunktion verbessert.</w:t>
      </w:r>
    </w:p>
    <w:p>
      <w:r>
        <w:rPr>
          <w:b/>
        </w:rPr>
        <w:t xml:space="preserve">Ergebnis: </w:t>
      </w:r>
      <w:r>
        <w:t>200 STEMI-Patienten: Adenosin reduzierte No-Reflow (33 % vs. 60 %, p&lt;0,001), erhöhte TIMI-III-Flow (86 % vs. 49 %, p&lt;0,001) und MBG III (68 % vs. 42 %, p=0,003). Post-PCI-EF höher (42,64±8,92 % vs. 38,40±9,34 %, p=0,001), kleinere LV-Volumen. Einfaches Verfahren mit hartem Endpunkt.</w:t>
      </w:r>
    </w:p>
    <w:p>
      <w:r>
        <w:rPr>
          <w:b/>
          <w:sz w:val="19"/>
        </w:rPr>
        <w:t xml:space="preserve">Übertragbarkeit: </w:t>
      </w:r>
      <w:r>
        <w:rPr>
          <w:sz w:val="19"/>
        </w:rPr>
        <w:t>Ägyptisch-US-amerikanische Einzelzenter-RCT, Ergebnisse sind methodologisch unabhängig von Gesundheitssystem-Unterschieden übertragbar.</w:t>
      </w:r>
    </w:p>
    <w:p>
      <w:r>
        <w:rPr>
          <w:color w:val="5A7D3A"/>
          <w:sz w:val="18"/>
        </w:rPr>
        <w:t>https://pubmed.ncbi.nlm.nih.gov/42800528/</w:t>
      </w:r>
    </w:p>
    <w:p>
      <w:pPr>
        <w:pStyle w:val="Heading2"/>
      </w:pPr>
      <w:r>
        <w:t>Katheterablation des Vorhofflimmerns nach Vorhofohr-Verschluss: Gerinnungsmanagement bei hohem Blutungsrisiko sicher möglich</w:t>
      </w:r>
    </w:p>
    <w:p>
      <w:r>
        <w:rPr>
          <w:i/>
          <w:color w:val="666666"/>
          <w:sz w:val="18"/>
        </w:rPr>
        <w:t>Kaplan RM et al.  ·  Europace  ·  25.09.2026  ·  PMID 42786895</w:t>
      </w:r>
    </w:p>
    <w:p>
      <w:r>
        <w:t>Multizentrische Analyse zur Sicherheit und Wirksamkeit der Vorhofflimmern-Ablation bei Patienten mit vorhandenem Linksvorhofohr-Verschlussgerät und Blutungsrisiko.</w:t>
      </w:r>
    </w:p>
    <w:p>
      <w:r>
        <w:rPr>
          <w:b/>
        </w:rPr>
        <w:t xml:space="preserve">Ergebnis: </w:t>
      </w:r>
      <w:r>
        <w:t>Bei 198 Patienten (Median 271 Tage nach Devices-Implantation) zeigten sich nach Ablation in 84 % eine orale Antikoagulation, Blutungskomplikationen bei 6,7 %, Schlaganfall/TIA bei 2,6 %; neue/verschlimmerte Peridevice-Lecks bei nur 2 Fällen. Ablation war machbar, geräteassoziierte Komplikationen selten.</w:t>
      </w:r>
    </w:p>
    <w:p>
      <w:r>
        <w:rPr>
          <w:b/>
          <w:sz w:val="19"/>
        </w:rPr>
        <w:t xml:space="preserve">Übertragbarkeit: </w:t>
      </w:r>
      <w:r>
        <w:rPr>
          <w:sz w:val="19"/>
        </w:rPr>
        <w:t>Multizentrische Registerdaten aus Europa und Nordamerika – Ergebnisse übertragbar auf europäische Versorgungsrealität.</w:t>
      </w:r>
    </w:p>
    <w:p>
      <w:r>
        <w:rPr>
          <w:color w:val="5A7D3A"/>
          <w:sz w:val="18"/>
        </w:rPr>
        <w:t>https://pubmed.ncbi.nlm.nih.gov/42786895/</w:t>
      </w:r>
    </w:p>
    <w:p>
      <w:pPr>
        <w:pStyle w:val="Heading2"/>
      </w:pPr>
      <w:r>
        <w:t>Koronaraneurysma bei Kawasaki-Krankheit: akutes Koronarsyndrom vom Säugling bis zum Erwachsenen</w:t>
      </w:r>
    </w:p>
    <w:p>
      <w:r>
        <w:rPr>
          <w:i/>
          <w:color w:val="666666"/>
          <w:sz w:val="18"/>
        </w:rPr>
        <w:t>Jone PN et al.  ·  Circulation  ·  22.09.2026  ·  PMID 42766690</w:t>
      </w:r>
    </w:p>
    <w:p>
      <w:r>
        <w:t>Narrativ review zur epidemiologiologischen und pathophysiologischen Grundlage sowie Managementoptionen des koronaren Syndroms bei Kawasaki-Krankheit über die gesamte Lebensspanne.</w:t>
      </w:r>
    </w:p>
    <w:p>
      <w:r>
        <w:rPr>
          <w:b/>
        </w:rPr>
        <w:t xml:space="preserve">Ergebnis: </w:t>
      </w:r>
      <w:r>
        <w:t>Review synthetisiert aktuelle Evidenz zu Koronaraneurysmen, Bildgebung, interventionellen Techniken und Antithrombose sowie Post-ACS-Überwachung bei Kawasaki-Krankheit. Koordinierte Zusammenarbeit pädiatrischer und erwachsener Kardiologen wird als notwendig hervorgehoben.</w:t>
      </w:r>
    </w:p>
    <w:p>
      <w:r>
        <w:rPr>
          <w:b/>
          <w:sz w:val="19"/>
        </w:rPr>
        <w:t xml:space="preserve">Übertragbarkeit: </w:t>
      </w:r>
      <w:r>
        <w:rPr>
          <w:sz w:val="19"/>
        </w:rPr>
        <w:t>Klinisches Übersichtswerk; Empfehlungen basieren auf internationaler Leitlinienliteratur.</w:t>
      </w:r>
    </w:p>
    <w:p>
      <w:r>
        <w:rPr>
          <w:color w:val="5A7D3A"/>
          <w:sz w:val="18"/>
        </w:rPr>
        <w:t>https://pubmed.ncbi.nlm.nih.gov/42766690/</w:t>
      </w:r>
    </w:p>
    <w:p>
      <w:pPr>
        <w:pStyle w:val="Heading2"/>
      </w:pPr>
      <w:r>
        <w:t>Neue mechanische Kreislaufunterstützung beim kardiogenen Schock: technische Innovation und klinische Evidenz</w:t>
      </w:r>
    </w:p>
    <w:p>
      <w:r>
        <w:rPr>
          <w:i/>
          <w:color w:val="666666"/>
          <w:sz w:val="18"/>
        </w:rPr>
        <w:t>Thiele H et al.  ·  Circ Heart Fail  ·  15.09.2026  ·  PMID 42743344</w:t>
      </w:r>
    </w:p>
    <w:p>
      <w:r>
        <w:t>Review aktueller und erzeugender Technologien für temporäre mechanische Unterstützungssysteme in kardiogenem Schock und hochriskanten Herzkatheterintervention.</w:t>
      </w:r>
    </w:p>
    <w:p>
      <w:r>
        <w:rPr>
          <w:b/>
        </w:rPr>
        <w:t xml:space="preserve">Ergebnis: </w:t>
      </w:r>
      <w:r>
        <w:t>Neuere Systeme ermöglichen höhere kardiale Leistung bei limitierten vaskulären Zugängen und verbesserter Blutverträglichkeit; aktuelle Systeme bleiben durch Gefäßkomplikationen, Hämolyse und unsicheren Überlebensvorteil begrenzt. Technologie und Indikationen werden systematisch übersichtlich gemacht.</w:t>
      </w:r>
    </w:p>
    <w:p>
      <w:r>
        <w:rPr>
          <w:b/>
          <w:sz w:val="19"/>
        </w:rPr>
        <w:t xml:space="preserve">Übertragbarkeit: </w:t>
      </w:r>
      <w:r>
        <w:rPr>
          <w:sz w:val="19"/>
        </w:rPr>
        <w:t>Review der verfügbaren Evidenz aus klinischen Studien und Registern – Grundlage für Behandlungsentscheidungen.</w:t>
      </w:r>
    </w:p>
    <w:p>
      <w:r>
        <w:rPr>
          <w:color w:val="5A7D3A"/>
          <w:sz w:val="18"/>
        </w:rPr>
        <w:t>https://pubmed.ncbi.nlm.nih.gov/42743344/</w:t>
      </w:r>
    </w:p>
    <w:p>
      <w:pPr>
        <w:pStyle w:val="Heading2"/>
      </w:pPr>
      <w:r>
        <w:t>Atrialer Elektrotransport bei Menschen und Tieren: Vergleich für bessere Translation bei Vorhofflimmern</w:t>
      </w:r>
    </w:p>
    <w:p>
      <w:r>
        <w:rPr>
          <w:i/>
          <w:color w:val="666666"/>
          <w:sz w:val="18"/>
        </w:rPr>
        <w:t>Paasche A et al.  ·  J Am Heart Assoc  ·  15.09.2026  ·  PMID 42714435</w:t>
      </w:r>
    </w:p>
    <w:p>
      <w:r>
        <w:t>Systematische Charakterisierung der speziesspezifischen Elektro physiologie in Atrien von Menschen, Mäusen, Ratten, Schweinen und Pferden mittels einheitlicher Protokolle mit in-silico-Modellierung.</w:t>
      </w:r>
    </w:p>
    <w:p>
      <w:r>
        <w:rPr>
          <w:b/>
        </w:rPr>
        <w:t xml:space="preserve">Ergebnis: </w:t>
      </w:r>
      <w:r>
        <w:t>Schweineatrien ähneln menschlichen Zellen in Depolarisierungsmerkmalen stark, Nager unterscheiden sich deutlich. Menschliches frühes Repolarisierungsmuster korrelierte mit höherem IKur-Beitrag; späte Repolarisierung skalierte mit Species. Geschlechtsunterschiede traten in Menschen und Schweinen, nicht in Nagern auf. In-silico-Simulationen zeigten Chamber-spezifische Unterschiede.</w:t>
      </w:r>
    </w:p>
    <w:p>
      <w:r>
        <w:rPr>
          <w:b/>
          <w:sz w:val="19"/>
        </w:rPr>
        <w:t xml:space="preserve">Übertragbarkeit: </w:t>
      </w:r>
      <w:r>
        <w:rPr>
          <w:sz w:val="19"/>
        </w:rPr>
        <w:t>Deutsche Forschungsinstitutionen (Heidelberg, Göttingen, Karlsruhe); Referenzdaten verbesserter Übersetzbarkeit tierexperimenteller Befunde.</w:t>
      </w:r>
    </w:p>
    <w:p>
      <w:r>
        <w:rPr>
          <w:color w:val="5A7D3A"/>
          <w:sz w:val="18"/>
        </w:rPr>
        <w:t>https://pubmed.ncbi.nlm.nih.gov/42714435/</w:t>
      </w:r>
    </w:p>
    <w:p>
      <w:pPr>
        <w:pStyle w:val="Heading2"/>
      </w:pPr>
      <w:r>
        <w:t>Herzinsuffizienz 2026: neue Mechanismen, Phänotypen und therapeutische Innovationen im Überblick</w:t>
      </w:r>
    </w:p>
    <w:p>
      <w:r>
        <w:rPr>
          <w:i/>
          <w:color w:val="666666"/>
          <w:sz w:val="18"/>
        </w:rPr>
        <w:t>Liguori V et al.  ·  ESC Heart Fail  ·  01.09.2026  ·  PMID 42679357</w:t>
      </w:r>
    </w:p>
    <w:p>
      <w:r>
        <w:t>Aktualisierte Übersicht wissenschaftlicher Fortschritte in Epidemiologie, Pathophysiologie, Diagnostik und Therapie der Herzinsuffizienz nach neuem Universal-Schema.</w:t>
      </w:r>
    </w:p>
    <w:p>
      <w:r>
        <w:rPr>
          <w:b/>
        </w:rPr>
        <w:t xml:space="preserve">Ergebnis: </w:t>
      </w:r>
      <w:r>
        <w:t>Neues Klassifikationsrahmenwerk jenseits Ejektionsfraktion: HFrEF und HFpEF; mechanistische Einblicke in Entzündung, Immunaktivierung, Metabolismus, Mitochondrien; Fortschritt bei Komorbiditäten (CKD, Diabetes, Adipositas, AF, PH, Frailty). Diagnostik: Biomarker, Multi-Omics, KI, erweiterte Bildgebung. Therapeutische Evidenz bei SGLT2-Hemmern, Finerenone, GLP-1, Katheterventilinterventionen.</w:t>
      </w:r>
    </w:p>
    <w:p>
      <w:r>
        <w:rPr>
          <w:b/>
          <w:sz w:val="19"/>
        </w:rPr>
        <w:t xml:space="preserve">Übertragbarkeit: </w:t>
      </w:r>
      <w:r>
        <w:rPr>
          <w:sz w:val="19"/>
        </w:rPr>
        <w:t>Europäische Leitlinienarbeit (ESC) – direkte Übertragbarkeit auf deutsche Versorgung und Leitlinienentwicklung.</w:t>
      </w:r>
    </w:p>
    <w:p>
      <w:r>
        <w:rPr>
          <w:color w:val="5A7D3A"/>
          <w:sz w:val="18"/>
        </w:rPr>
        <w:t>https://pubmed.ncbi.nlm.nih.gov/42679357/</w:t>
      </w:r>
    </w:p>
    <w:p>
      <w:pPr>
        <w:pStyle w:val="Heading1"/>
      </w:pPr>
      <w:r>
        <w:t>Aufgenommen am 26.09.2026</w:t>
      </w:r>
    </w:p>
    <w:p>
      <w:pPr>
        <w:pStyle w:val="Heading2"/>
      </w:pPr>
      <w:r>
        <w:t>Geografische Variation der HCM-Diagnostik in Dänemark: Prävalenz 71/100.000, regional bis 80,3</w:t>
      </w:r>
    </w:p>
    <w:p>
      <w:r>
        <w:rPr>
          <w:i/>
          <w:color w:val="666666"/>
          <w:sz w:val="18"/>
        </w:rPr>
        <w:t>Bhardwaj P et al.  ·  Open Heart  ·  25.09.2026  ·  PMID 42791014</w:t>
      </w:r>
    </w:p>
    <w:p>
      <w:r>
        <w:t>Bevölkerungsbasierte Registerstudie der diagnostizierten hypertrophen (HCM) und arrhythmogenen rechtsventrikulären Kardiomyopathie (ARVC) in Dänemark.</w:t>
      </w:r>
    </w:p>
    <w:p>
      <w:r>
        <w:rPr>
          <w:b/>
        </w:rPr>
        <w:t xml:space="preserve">Ergebnis: </w:t>
      </w:r>
      <w:r>
        <w:t>HCM-Prävalenz 71 pro 100.000 (regional 61,4–80,3); ARVC 8,1 pro 100.000 ohne regionale Variation. HCM zeigt signifikante geografische und Urban-Rural-Unterschiede, ARVC gleichmäßig verteilt – deutet auf Einfluss von Gesundheitsorganisation und Überweisungsmuster hin.</w:t>
      </w:r>
    </w:p>
    <w:p>
      <w:r>
        <w:rPr>
          <w:b/>
          <w:sz w:val="19"/>
        </w:rPr>
        <w:t xml:space="preserve">Übertragbarkeit: </w:t>
      </w:r>
      <w:r>
        <w:rPr>
          <w:sz w:val="19"/>
        </w:rPr>
        <w:t>Dänemark (universelles Gesundheitssystem), für deutsche Mindestmengen-Diskussion in der Kardiomyopathie-Diagnostik relevant.</w:t>
      </w:r>
    </w:p>
    <w:p>
      <w:r>
        <w:rPr>
          <w:color w:val="5A7D3A"/>
          <w:sz w:val="18"/>
        </w:rPr>
        <w:t>https://pubmed.ncbi.nlm.nih.gov/42791014/</w:t>
      </w:r>
    </w:p>
    <w:p>
      <w:pPr>
        <w:pStyle w:val="Heading2"/>
      </w:pPr>
      <w:r>
        <w:t>HFpEF-Phänotypen entwickeln sich unterschiedlich: progressiv früh oder stabil fortgeschritten; KI-Vorhersage C-Index 0,66</w:t>
      </w:r>
    </w:p>
    <w:p>
      <w:r>
        <w:rPr>
          <w:i/>
          <w:color w:val="666666"/>
          <w:sz w:val="18"/>
        </w:rPr>
        <w:t>Brown S et al.  ·  Open Heart  ·  25.09.2026  ·  PMID 42791013</w:t>
      </w:r>
    </w:p>
    <w:p>
      <w:r>
        <w:t>NLP-basierte Phänotypisierung von 2.223 HFpEF-Patienten aus Echtdaten-EHR (2010–2022) mittels Latent-Class-Analysis und Random-Forest-Klassifikation über 5 Jahre zur Identifikation von stabilen versus progressiven Krankheitszuständen.</w:t>
      </w:r>
    </w:p>
    <w:p>
      <w:r>
        <w:rPr>
          <w:b/>
        </w:rPr>
        <w:t xml:space="preserve">Ergebnis: </w:t>
      </w:r>
      <w:r>
        <w:t>Vier HFpEF-Phänotypen: jung-geringe Komorbiditäten (22 %, Übergangswahrscheinlichkeit 47,7 %), Adipositas-dominant (24 %), ältere-atriale Dysfunktion (32 %, 12,1 %), kardiovaskulär-nieren-metabolisch (23 %, 3,2 %, Mortalität HR 1,53). Aktuelle Phänotyp-Klassifikation diskriminiert Mortalität besser als Baseline (C-Index 0,659 vs 0,648).</w:t>
      </w:r>
    </w:p>
    <w:p>
      <w:r>
        <w:rPr>
          <w:b/>
          <w:sz w:val="19"/>
        </w:rPr>
        <w:t xml:space="preserve">Übertragbarkeit: </w:t>
      </w:r>
      <w:r>
        <w:rPr>
          <w:sz w:val="19"/>
        </w:rPr>
        <w:t>UK (King's College London multisite EHR), NLP-gestützte Phänotypisierung könnte EHR-Daten deutscher Kliniken zur HFpEF-Stratifikation nutzen.</w:t>
      </w:r>
    </w:p>
    <w:p>
      <w:r>
        <w:rPr>
          <w:color w:val="5A7D3A"/>
          <w:sz w:val="18"/>
        </w:rPr>
        <w:t>https://pubmed.ncbi.nlm.nih.gov/42791013/</w:t>
      </w:r>
    </w:p>
    <w:p>
      <w:pPr>
        <w:pStyle w:val="Heading2"/>
      </w:pPr>
      <w:r>
        <w:t>Mehrorgan-Aging-Marker im Blut beschleunigen vor Herzinsuffizienz-Komplikationen und prognostizieren unabhängig vom BNP</w:t>
      </w:r>
    </w:p>
    <w:p>
      <w:r>
        <w:rPr>
          <w:i/>
          <w:color w:val="666666"/>
          <w:sz w:val="18"/>
        </w:rPr>
        <w:t>Qu K et al.  ·  Eur J Heart Fail  ·  25.09.2026  ·  PMID 42789496</w:t>
      </w:r>
    </w:p>
    <w:p>
      <w:r>
        <w:t>Longitudinale Proteomik-Studie zweier Kohorten (557 Personen HELPFul HFpEF-Risk bis Diagnose, 382 etablierte HF mit LVEF&lt;50%) zur Organalterung aus Plasma-Proteinen (Organ Age Gaps, OAG).</w:t>
      </w:r>
    </w:p>
    <w:p>
      <w:r>
        <w:rPr>
          <w:b/>
        </w:rPr>
        <w:t xml:space="preserve">Ergebnis: </w:t>
      </w:r>
      <w:r>
        <w:t>Patienten mit ungünstigen Ereignissen zeigen beschleunigte Multi-Organ-Aging über 2,1 Jahre (Immunsystem β=0,36 z-score/Jahr, Herz β=0,29). Nieren-, Lungen- und Immunalterung bleiben nach Adjustierung auf NT-proBNP und Troponin T prognostisch (p&lt;0,05). Baseline-OAGs unterscheiden sich nach HF-Schweregrad.</w:t>
      </w:r>
    </w:p>
    <w:p>
      <w:r>
        <w:rPr>
          <w:b/>
          <w:sz w:val="19"/>
        </w:rPr>
        <w:t xml:space="preserve">Übertragbarkeit: </w:t>
      </w:r>
      <w:r>
        <w:rPr>
          <w:sz w:val="19"/>
        </w:rPr>
        <w:t>Niederlande/UK (HELPFul und Bio-SHiFT), explorative Studie; Proteom-Marker könnten HF-Risiko-Stratifikation verfeinern, brauchen Validierung.</w:t>
      </w:r>
    </w:p>
    <w:p>
      <w:r>
        <w:rPr>
          <w:color w:val="5A7D3A"/>
          <w:sz w:val="18"/>
        </w:rPr>
        <w:t>https://pubmed.ncbi.nlm.nih.gov/42789496/</w:t>
      </w:r>
    </w:p>
    <w:p>
      <w:pPr>
        <w:pStyle w:val="Heading2"/>
      </w:pPr>
      <w:r>
        <w:t>Operative linksatriale Appendage-Okklusion bei Sinusrhythmus reduziert Schlaganfall um 25 Prozent, erhöht Vorhofflimmern-Inzidenz</w:t>
      </w:r>
    </w:p>
    <w:p>
      <w:r>
        <w:rPr>
          <w:i/>
          <w:color w:val="666666"/>
          <w:sz w:val="18"/>
        </w:rPr>
        <w:t>Song Q et al.  ·  J Am Heart Assoc  ·  24.09.2026  ·  PMID 42786657</w:t>
      </w:r>
    </w:p>
    <w:p>
      <w:r>
        <w:t>Metaanalyse von 11 Studien (12.145 Teilnehmer) zur elektiven chirurgischen LAAO versus keine LAAO bei Patienten ohne präoperatives Vorhofflimmern.</w:t>
      </w:r>
    </w:p>
    <w:p>
      <w:r>
        <w:rPr>
          <w:b/>
        </w:rPr>
        <w:t xml:space="preserve">Ergebnis: </w:t>
      </w:r>
      <w:r>
        <w:t>Chirurgische LAAO reduzierte neu aufgetretenes TIA/Schlaganfall (OR 0,75; 95%-KI 0,62–0,90) und Blutungen (OR 0,78; 95%-KI 0,60–1,00), erhöhte aber postoperatives Vorhofflimmern (OR 1,27; 95%-KI 1,06–1,53). Kein Unterschied in Gesamtsterblichkeit oder Liegedauer.</w:t>
      </w:r>
    </w:p>
    <w:p>
      <w:r>
        <w:rPr>
          <w:b/>
          <w:sz w:val="19"/>
        </w:rPr>
        <w:t xml:space="preserve">Übertragbarkeit: </w:t>
      </w:r>
      <w:r>
        <w:rPr>
          <w:sz w:val="19"/>
        </w:rPr>
        <w:t>11 überwiegend nicht-deutsche Zentren; Evidenz-Niveau moderat; Entscheidung zu elektiven LAAO-Implantationen ist evidenzbasiert.</w:t>
      </w:r>
    </w:p>
    <w:p>
      <w:r>
        <w:rPr>
          <w:color w:val="5A7D3A"/>
          <w:sz w:val="18"/>
        </w:rPr>
        <w:t>https://pubmed.ncbi.nlm.nih.gov/42786657/</w:t>
      </w:r>
    </w:p>
    <w:p>
      <w:pPr>
        <w:pStyle w:val="Heading2"/>
      </w:pPr>
      <w:r>
        <w:t>Frühe kardiologische Rehabilitation nach Herzinsuffizienz-Klinikaufenthalt senkt Sterblichkeit um 51 bis 61 Prozent</w:t>
      </w:r>
    </w:p>
    <w:p>
      <w:r>
        <w:rPr>
          <w:i/>
          <w:color w:val="666666"/>
          <w:sz w:val="18"/>
        </w:rPr>
        <w:t>Katano S et al.  ·  J Am Heart Assoc  ·  24.09.2026  ·  PMID 42786652</w:t>
      </w:r>
    </w:p>
    <w:p>
      <w:r>
        <w:t>Japanische Registerstudie (564.830 Patienten mit akuter Herzinsuffizienz 2012–2023) zum zeitlichen Zusammenhang zwischen Aufnahme und Beginn kardiologischer Rehabilitation und Krankenhausergebnis.</w:t>
      </w:r>
    </w:p>
    <w:p>
      <w:r>
        <w:rPr>
          <w:b/>
        </w:rPr>
        <w:t xml:space="preserve">Ergebnis: </w:t>
      </w:r>
      <w:r>
        <w:t>Alle Rehabilitations-Zeitquartile (≤1 Tag bis ≥6 Tage) zeigten niedrigere Krankenhaussterblichkeit gegen Nicht-Rehab-Gruppe: adjustierte Odds Ratios 0,39–0,49 (p&lt;0,001). Funktionelle Besserung (Barthel-Index) optimal bei 2–3 Tagen, Mortalitätsabsenkung über breiteres Zeitfenster bis 6 Tage. Spline-Analysen zeigen nichtlineare Assoziationen.</w:t>
      </w:r>
    </w:p>
    <w:p>
      <w:r>
        <w:rPr>
          <w:b/>
          <w:sz w:val="19"/>
        </w:rPr>
        <w:t xml:space="preserve">Übertragbarkeit: </w:t>
      </w:r>
      <w:r>
        <w:rPr>
          <w:sz w:val="19"/>
        </w:rPr>
        <w:t>Japan (Universitätskliniken, strukturierte Rehabilitation), organisatorisches Modell für deutsche Herzinsuffizienz-Rehabilitation anwendbar.</w:t>
      </w:r>
    </w:p>
    <w:p>
      <w:r>
        <w:rPr>
          <w:color w:val="5A7D3A"/>
          <w:sz w:val="18"/>
        </w:rPr>
        <w:t>https://pubmed.ncbi.nlm.nih.gov/42786652/</w:t>
      </w:r>
    </w:p>
    <w:p>
      <w:pPr>
        <w:pStyle w:val="Heading2"/>
      </w:pPr>
      <w:r>
        <w:t>Präemptive Sternumganglien-Blockade senkt postoperatives Vorhofflimmern nach Bypass um 56 Prozent</w:t>
      </w:r>
    </w:p>
    <w:p>
      <w:r>
        <w:rPr>
          <w:i/>
          <w:color w:val="666666"/>
          <w:sz w:val="18"/>
        </w:rPr>
        <w:t>Tian S et al.  ·  JACC Clin Electrophysiol  ·  21.09.2026  ·  PMID 42782230</w:t>
      </w:r>
    </w:p>
    <w:p>
      <w:r>
        <w:t>Randomisierte kontrollierte Studie (n=108 modifizierte Intention-to-Treat) zur präoperativen linken Stellatumganglien-Blockade zur Reduktion postoperativen Vorhofflimmerns nach Koronarbypass mit Herz-Lungen-Maschine.</w:t>
      </w:r>
    </w:p>
    <w:p>
      <w:r>
        <w:rPr>
          <w:b/>
        </w:rPr>
        <w:t xml:space="preserve">Ergebnis: </w:t>
      </w:r>
      <w:r>
        <w:t>POAF-Inzidenz 5 Tage postoperativ: SGB 18,5 % vs Kontrolle 44,4 % (OR 0,288; 95%-KI 0,106–0,731; p=0,007). SGB zeigte auch niedrigere POAF-Last, kürzere Episoden-Dauer, niedrigere Entzündungsmarker (CRP, IL-6, hs-Troponin T) und kürzerer Krankenhausaufenthalt.</w:t>
      </w:r>
    </w:p>
    <w:p>
      <w:r>
        <w:rPr>
          <w:b/>
          <w:sz w:val="19"/>
        </w:rPr>
        <w:t xml:space="preserve">Übertragbarkeit: </w:t>
      </w:r>
      <w:r>
        <w:rPr>
          <w:sz w:val="19"/>
        </w:rPr>
        <w:t>China (ein Zentrum); physiologisches Konzept ist übertragbar; Methode könnte für SZ-Bypass-Patienten evaluiert werden.</w:t>
      </w:r>
    </w:p>
    <w:p>
      <w:r>
        <w:rPr>
          <w:color w:val="5A7D3A"/>
          <w:sz w:val="18"/>
        </w:rPr>
        <w:t>https://pubmed.ncbi.nlm.nih.gov/42782230/</w:t>
      </w:r>
    </w:p>
    <w:p>
      <w:pPr>
        <w:pStyle w:val="Heading1"/>
      </w:pPr>
      <w:r>
        <w:t>Aufgenommen am 25.09.2026</w:t>
      </w:r>
    </w:p>
    <w:p>
      <w:pPr>
        <w:pStyle w:val="Heading2"/>
      </w:pPr>
      <w:r>
        <w:t>Kardiales Risiko in der Schwangerschaft - Scores überschätzen Komplikationen</w:t>
      </w:r>
    </w:p>
    <w:p>
      <w:r>
        <w:rPr>
          <w:i/>
          <w:color w:val="666666"/>
          <w:sz w:val="18"/>
        </w:rPr>
        <w:t>Houri O et al.  ·  Open Heart  ·  24.09.2026  ·  PMID 42785923</w:t>
      </w:r>
    </w:p>
    <w:p>
      <w:r>
        <w:t>Externe Validierung dreier etablierter Risikoscores (mWHO, CARPREG II, ZAHARA) an einer israelischen Hochrisiko-Kohorte von 407 Schwangerschaften bei 282 Frauen mit Herzerkrankung (2009–2023).</w:t>
      </w:r>
    </w:p>
    <w:p>
      <w:r>
        <w:rPr>
          <w:b/>
        </w:rPr>
        <w:t xml:space="preserve">Ergebnis: </w:t>
      </w:r>
      <w:r>
        <w:t>Beobachtete kardiale Komplikationen: 4,18 % (17 Ereignisse), kein mütterlicher Tod. Vorhergesagte Raten: CARPREG II 12,78 %, mWHO 8,3 %, ZAHARA 6,7 %. Observed-to-Expected-Quoten 0,33, 0,50 und 0,62. Diskriminationsfähigkeit moderat (AUC 0,69–0,74). Keine der Scores sagte geburtshilfliche Komplikationen voraus.</w:t>
      </w:r>
    </w:p>
    <w:p>
      <w:r>
        <w:rPr>
          <w:b/>
          <w:sz w:val="19"/>
        </w:rPr>
        <w:t xml:space="preserve">Übertragbarkeit: </w:t>
      </w:r>
      <w:r>
        <w:rPr>
          <w:sz w:val="19"/>
        </w:rPr>
        <w:t>Spezialisierte Zentren, externe Validierung in anderer Population - Ergebnis zeigt Kalibrierdrift, erfordert Individualisierung</w:t>
      </w:r>
    </w:p>
    <w:p>
      <w:r>
        <w:rPr>
          <w:color w:val="5A7D3A"/>
          <w:sz w:val="18"/>
        </w:rPr>
        <w:t>https://pubmed.ncbi.nlm.nih.gov/42785923/</w:t>
      </w:r>
    </w:p>
    <w:p>
      <w:pPr>
        <w:pStyle w:val="Heading2"/>
      </w:pPr>
      <w:r>
        <w:t>Katheterablation bei Vorhofflimmern unter 30 Jahren - hohe Erfolgsraten ohne Komplikationen</w:t>
      </w:r>
    </w:p>
    <w:p>
      <w:r>
        <w:rPr>
          <w:i/>
          <w:color w:val="666666"/>
          <w:sz w:val="18"/>
        </w:rPr>
        <w:t>Doldi F et al.  ·  Heart Rhythm  ·  24.09.2026  ·  PMID 42785609</w:t>
      </w:r>
    </w:p>
    <w:p>
      <w:r>
        <w:t>Multizentrische deutsche Registerstudie zu Ablationsergebnissen bei jungen Patienten (≤30 Jahre) mit Vorhofflimmern und erstmaliger Pulmonalvenenisolation (2005–2025).</w:t>
      </w:r>
    </w:p>
    <w:p>
      <w:r>
        <w:rPr>
          <w:b/>
        </w:rPr>
        <w:t xml:space="preserve">Ergebnis: </w:t>
      </w:r>
      <w:r>
        <w:t>Von 104 Patienten mit mittlerem Alter 29,1 Jahren (83,6 % paroxysmales VHF) betrug die Freiheit von VHF bei 1, 2 und 3 Jahren 93,6 %, 88,2 % und 82,1 %; 94,9 % nach bis zu zwei Prozeduren. Komplikationen: 2,1 % (3 Patienten). Paroxysmal vs. persistentes VHF: 98,5 % vs. 67,7 % bei 1 Jahr (p&lt;0,001).</w:t>
      </w:r>
    </w:p>
    <w:p>
      <w:r>
        <w:rPr>
          <w:b/>
          <w:sz w:val="19"/>
        </w:rPr>
        <w:t xml:space="preserve">Übertragbarkeit: </w:t>
      </w:r>
      <w:r>
        <w:rPr>
          <w:sz w:val="19"/>
        </w:rPr>
        <w:t>Deutsche Hochvolumenzentren, direkt auf nationale Strukturen übertragbar</w:t>
      </w:r>
    </w:p>
    <w:p>
      <w:r>
        <w:rPr>
          <w:color w:val="5A7D3A"/>
          <w:sz w:val="18"/>
        </w:rPr>
        <w:t>https://pubmed.ncbi.nlm.nih.gov/42785609/</w:t>
      </w:r>
    </w:p>
    <w:p>
      <w:pPr>
        <w:pStyle w:val="Heading2"/>
      </w:pPr>
      <w:r>
        <w:t>Akutes Nierenversagen im kardiogenen Schock - Phänotypen und Therapeutische Ziele</w:t>
      </w:r>
    </w:p>
    <w:p>
      <w:r>
        <w:rPr>
          <w:i/>
          <w:color w:val="666666"/>
          <w:sz w:val="18"/>
        </w:rPr>
        <w:t>Hanff TC et al.  ·  Circ Heart Fail  ·  15.09.2026  ·  PMID 42743342</w:t>
      </w:r>
    </w:p>
    <w:p>
      <w:r>
        <w:t>Narratives Review zur Epidemiologie, Pathophysiologie und Klassifikation akuter Nierenschädigung (AKI) im kardiogenen Schock mit Fokus auf heterogene Phänotypen und therapeutische Ansätze.</w:t>
      </w:r>
    </w:p>
    <w:p>
      <w:r>
        <w:rPr>
          <w:b/>
        </w:rPr>
        <w:t xml:space="preserve">Ergebnis: </w:t>
      </w:r>
      <w:r>
        <w:t>AKI tritt häufig auf und verschlechtert sowohl Kurz- als auch Langzeitprognose erheblich. Mehrere biologisch unterscheidbare Phänotypen wurden identifiziert (früh vs. spät, akut vs. akut auf chronisch). Neue biomarkerbasierte und gerätegestützte Strategien zeigen Potential, Nierenperfusion zu verbessern und Stauung zu reduzieren.</w:t>
      </w:r>
    </w:p>
    <w:p>
      <w:r>
        <w:rPr>
          <w:b/>
          <w:sz w:val="19"/>
        </w:rPr>
        <w:t xml:space="preserve">Übertragbarkeit: </w:t>
      </w:r>
      <w:r>
        <w:rPr>
          <w:sz w:val="19"/>
        </w:rPr>
        <w:t>Konzeptionell-mechanistisches Überblickswerk, Empfehlungen zur individualisiertem Diagnostik und Therapie</w:t>
      </w:r>
    </w:p>
    <w:p>
      <w:r>
        <w:rPr>
          <w:color w:val="5A7D3A"/>
          <w:sz w:val="18"/>
        </w:rPr>
        <w:t>https://pubmed.ncbi.nlm.nih.gov/42743342/</w:t>
      </w:r>
    </w:p>
    <w:p>
      <w:pPr>
        <w:pStyle w:val="Heading2"/>
      </w:pPr>
      <w:r>
        <w:t>Zytomegalievirus-Latenz verstärkt Entzündung nach Herzinfarkt - experimentelle und klinische Evidenz</w:t>
      </w:r>
    </w:p>
    <w:p>
      <w:r>
        <w:rPr>
          <w:i/>
          <w:color w:val="666666"/>
          <w:sz w:val="18"/>
        </w:rPr>
        <w:t>Dapergola E et al.  ·  Circ Res  ·  14.09.2026  ·  PMID 42734064</w:t>
      </w:r>
    </w:p>
    <w:p>
      <w:r>
        <w:t>Kombination aus experimentellem Mausmodell und klinischer Kohortenanalyse zur Frage, ob latente CMV-Infektion die kardiale Heilung nach Myokardinfarkt durch persistente Entzündung beeinträchtigt.</w:t>
      </w:r>
    </w:p>
    <w:p>
      <w:r>
        <w:rPr>
          <w:b/>
        </w:rPr>
        <w:t xml:space="preserve">Ergebnis: </w:t>
      </w:r>
      <w:r>
        <w:t>Mäuse mit CMV-Exposition zeigten post-MI stärkere Entzündungsantworten mit erhöhter CD8+-T-Zellinfiltraten und verschlechterter Herzfunktion. In Patienten mit CMV-seropositiven MI fanden sich CMV-responsive T-Zellen im Myokard. Latente CMV-Infektion führt zu langfristigen Veränderungen der kardialen Mikroumgebung und beeinträchtigt die Heilung nach MI.</w:t>
      </w:r>
    </w:p>
    <w:p>
      <w:r>
        <w:rPr>
          <w:b/>
          <w:sz w:val="19"/>
        </w:rPr>
        <w:t xml:space="preserve">Übertragbarkeit: </w:t>
      </w:r>
      <w:r>
        <w:rPr>
          <w:sz w:val="19"/>
        </w:rPr>
        <w:t>Grundlagenarbeit mit erkennbarem Weg zur Klinik (Biomarker, Immuntherapie)</w:t>
      </w:r>
    </w:p>
    <w:p>
      <w:r>
        <w:rPr>
          <w:color w:val="5A7D3A"/>
          <w:sz w:val="18"/>
        </w:rPr>
        <w:t>https://pubmed.ncbi.nlm.nih.gov/42734064/</w:t>
      </w:r>
    </w:p>
    <w:p>
      <w:pPr>
        <w:pStyle w:val="Heading2"/>
      </w:pPr>
      <w:r>
        <w:t>Geschlechtsspezifische Unterschiede bei Kryoballonablation bei Vorhofflimmern</w:t>
      </w:r>
    </w:p>
    <w:p>
      <w:r>
        <w:rPr>
          <w:i/>
          <w:color w:val="666666"/>
          <w:sz w:val="18"/>
        </w:rPr>
        <w:t>Heil E et al.  ·  Europace  ·  02.09.2026  ·  PMID 42696497</w:t>
      </w:r>
    </w:p>
    <w:p>
      <w:r>
        <w:t>Deutsche Registerstudie aus dem Deutschen Herzzentrum der Charité zu Unterschieden bei Läsionserzeugung und VHF-Rezidiven nach Kryoballonablation zwischen Männern und Frauen.</w:t>
      </w:r>
    </w:p>
    <w:p>
      <w:r>
        <w:rPr>
          <w:b/>
        </w:rPr>
        <w:t xml:space="preserve">Ergebnis: </w:t>
      </w:r>
      <w:r>
        <w:t>Geschlechtsspezifische Unterschiede in Läsionsmerkamlen und Rezidivraten werden identifiziert - die genauen Zahlen sind im zur Verfügung stehenden Abstract nicht genannt, aber systematische Unterschiede in der Ablationswirksamkeit zwischen Frauen und Männern wurden nachgewiesen.</w:t>
      </w:r>
    </w:p>
    <w:p>
      <w:r>
        <w:rPr>
          <w:b/>
          <w:sz w:val="19"/>
        </w:rPr>
        <w:t xml:space="preserve">Übertragbarkeit: </w:t>
      </w:r>
      <w:r>
        <w:rPr>
          <w:sz w:val="19"/>
        </w:rPr>
        <w:t>Deutsche Klinikdaten, vergleichbare Dokumentation und Strukturen</w:t>
      </w:r>
    </w:p>
    <w:p>
      <w:r>
        <w:rPr>
          <w:color w:val="5A7D3A"/>
          <w:sz w:val="18"/>
        </w:rPr>
        <w:t>https://pubmed.ncbi.nlm.nih.gov/42696497/</w:t>
      </w:r>
    </w:p>
    <w:p>
      <w:pPr>
        <w:pStyle w:val="Heading2"/>
      </w:pPr>
      <w:r>
        <w:t>Zielplatzierung der Ventrikelektrodenposition - keine Verbesserung der Krankenhausaufenthalte</w:t>
      </w:r>
    </w:p>
    <w:p>
      <w:r>
        <w:rPr>
          <w:i/>
          <w:color w:val="666666"/>
          <w:sz w:val="18"/>
        </w:rPr>
        <w:t>Nielsen JC et al.  ·  Lancet  ·  26.09.2026  ·  PMID 42673980</w:t>
      </w:r>
    </w:p>
    <w:p>
      <w:r>
        <w:t>Randomisierte kontrollierte Studie aus Dänemark zur Frage, ob die Positionierung der LV-Elektrode an der Stelle spätester elektrischer Aktivierung bei der biventrikulären Therapie der Herzinsuffizienz (HF) Todesfälle oder HF-Hospitalisierungen reduziert.</w:t>
      </w:r>
    </w:p>
    <w:p>
      <w:r>
        <w:rPr>
          <w:b/>
        </w:rPr>
        <w:t xml:space="preserve">Ergebnis: </w:t>
      </w:r>
      <w:r>
        <w:t>Unter 1000 Patienten mit HF und breitem QRS trat der primäre Endpunkt in 28 % der Interventionsgruppe vs. 26 % der Kontrollgruppe auf (HR 1,10, 95%-KI 0,86–1,39; p=0,45). Komplikationen waren ähnlich, aber Elektrodenkomplikationen häufiger in der Interventionsgruppe. Zielgerichtete Elektrodenplatzierung reduzierte Todesfälle oder HF-Hospitalisierungen nicht.</w:t>
      </w:r>
    </w:p>
    <w:p>
      <w:r>
        <w:rPr>
          <w:b/>
          <w:sz w:val="19"/>
        </w:rPr>
        <w:t xml:space="preserve">Übertragbarkeit: </w:t>
      </w:r>
      <w:r>
        <w:rPr>
          <w:sz w:val="19"/>
        </w:rPr>
        <w:t>Dänemark, nationales, multizentrisch koordiniertes Versorgungssystem, übertragbar auf Deutschland</w:t>
      </w:r>
    </w:p>
    <w:p>
      <w:r>
        <w:rPr>
          <w:color w:val="5A7D3A"/>
          <w:sz w:val="18"/>
        </w:rPr>
        <w:t>https://pubmed.ncbi.nlm.nih.gov/42673980/</w:t>
      </w:r>
    </w:p>
    <w:p>
      <w:pPr>
        <w:pStyle w:val="Heading2"/>
      </w:pPr>
      <w:r>
        <w:t>Hämoglobin bei Herzinsuffizienz - kontextabhängige Deutung von Normalwerten erforderlich</w:t>
      </w:r>
    </w:p>
    <w:p>
      <w:r>
        <w:rPr>
          <w:i/>
          <w:color w:val="666666"/>
          <w:sz w:val="18"/>
        </w:rPr>
        <w:t>Anker SD et al.  ·  J Am Coll Cardiol  ·  28.08.2026  ·  PMID 42670736</w:t>
      </w:r>
    </w:p>
    <w:p>
      <w:r>
        <w:t>Kritische Analyse zur Rolle des Hämoglobins bei Herzinsuffizienzpatienten mit Bezug auf prognostische Implikationen und individualisierte Therapieentscheidungen.</w:t>
      </w:r>
    </w:p>
    <w:p>
      <w:r>
        <w:rPr>
          <w:b/>
        </w:rPr>
        <w:t xml:space="preserve">Ergebnis: </w:t>
      </w:r>
      <w:r>
        <w:t>Während Anämie ein Risikofaktor ist, ist der prädiktive Wert von Hämoglobinwerten im Normalbereich bei HF nicht linear und stark abhängig von Begleiterkrankungen. Normale Hämoglobinwerte können bei HF-Patienten mit Niereninsuffizienz oder anderen Begleiterkrankungen pathologische Bedeutung haben.</w:t>
      </w:r>
    </w:p>
    <w:p>
      <w:r>
        <w:rPr>
          <w:b/>
          <w:sz w:val="19"/>
        </w:rPr>
        <w:t xml:space="preserve">Übertragbarkeit: </w:t>
      </w:r>
      <w:r>
        <w:rPr>
          <w:sz w:val="19"/>
        </w:rPr>
        <w:t>Europäische und deutsche Praxis, etablierte Definitionen gelten auch hier</w:t>
      </w:r>
    </w:p>
    <w:p>
      <w:r>
        <w:rPr>
          <w:color w:val="5A7D3A"/>
          <w:sz w:val="18"/>
        </w:rPr>
        <w:t>https://pubmed.ncbi.nlm.nih.gov/42670736/</w:t>
      </w:r>
    </w:p>
    <w:p>
      <w:pPr>
        <w:pStyle w:val="Heading1"/>
      </w:pPr>
      <w:r>
        <w:t>Aufgenommen am 24.09.2026</w:t>
      </w:r>
    </w:p>
    <w:p>
      <w:pPr>
        <w:pStyle w:val="Heading2"/>
      </w:pPr>
      <w:r>
        <w:t>Orale Hormontherapie erhöht thrombotische Ereignisse in der Menopause deutlich</w:t>
      </w:r>
    </w:p>
    <w:p>
      <w:r>
        <w:rPr>
          <w:i/>
          <w:color w:val="666666"/>
          <w:sz w:val="18"/>
        </w:rPr>
        <w:t>Berggreen J et al.  ·  BMJ  ·  23.09.2026  ·  PMID 42778212</w:t>
      </w:r>
    </w:p>
    <w:p>
      <w:r>
        <w:t>Dänische Kohortenstudie mit 9807 Frauen mit venöser Thromboembolie, 18460 mit ischämischem Schlaganfall und 11974 mit Herzinfarkt zwischen 2003 und 2021; Vergleich zwischen Frauen mit und ohne Hormontherapie.</w:t>
      </w:r>
    </w:p>
    <w:p>
      <w:r>
        <w:rPr>
          <w:b/>
        </w:rPr>
        <w:t xml:space="preserve">Ergebnis: </w:t>
      </w:r>
      <w:r>
        <w:t>Oral-Östrogen-Therapie erhöhte gegenüber Nichtanwendung: Venöse Thromboembolie HR 1,6 (95% CI 1,5–1,8), ischämischer Schlaganfall HR 1,3 (1,2–1,4), Herzinfarkt HR 1,2 (1,1–1,3). Absolute Risikozunahme pro Jahr: 0,09% (VTE), 0,06% (Schlaganfall), 0,03% (Herzinfarkt). Transdermal-Therapie zeigte keine erhöhten Risiken außer für kombinierte zyklische Therapie (MI HR 2,1). Die Risiken stiegen mit Dosis (&gt;1 mg/Tag) und Dauer (&gt;5 Jahre).</w:t>
      </w:r>
    </w:p>
    <w:p>
      <w:r>
        <w:rPr>
          <w:b/>
          <w:sz w:val="19"/>
        </w:rPr>
        <w:t xml:space="preserve">Übertragbarkeit: </w:t>
      </w:r>
      <w:r>
        <w:rPr>
          <w:sz w:val="19"/>
        </w:rPr>
        <w:t>Dänische Registerdaten, europäischer Sozialversicherungskontext, direkt übertragbar</w:t>
      </w:r>
    </w:p>
    <w:p>
      <w:r>
        <w:rPr>
          <w:color w:val="5A7D3A"/>
          <w:sz w:val="18"/>
        </w:rPr>
        <w:t>https://pubmed.ncbi.nlm.nih.gov/42778212/</w:t>
      </w:r>
    </w:p>
    <w:p>
      <w:pPr>
        <w:pStyle w:val="Heading2"/>
      </w:pPr>
      <w:r>
        <w:t>Finerenon bei Herzinsuffizienz mit unerkannter chronischer Nierenerkrankung</w:t>
      </w:r>
    </w:p>
    <w:p>
      <w:r>
        <w:rPr>
          <w:i/>
          <w:color w:val="666666"/>
          <w:sz w:val="18"/>
        </w:rPr>
        <w:t>Ostrominski JW et al.  ·  JAMA Cardiol  ·  23.09.2026  ·  PMID 42776557</w:t>
      </w:r>
    </w:p>
    <w:p>
      <w:r>
        <w:t>Sekundäranalyse der FINEARTS-HF-Studie zur Prävalenz und kardiovaskulären Folgen undiagnostizierter chronischer Nierenerkrankung bei Herzinsuffizienz-Hochrisikopatienten.</w:t>
      </w:r>
    </w:p>
    <w:p>
      <w:r>
        <w:rPr>
          <w:b/>
        </w:rPr>
        <w:t xml:space="preserve">Ergebnis: </w:t>
      </w:r>
      <w:r>
        <w:t>Keine Abstrakt-Ergebnisse verfügbar (nur Ankündigung der Analyse); Sekundäranalyse ohne benannte Endpunkte im Abstract.</w:t>
      </w:r>
    </w:p>
    <w:p>
      <w:r>
        <w:rPr>
          <w:color w:val="5A7D3A"/>
          <w:sz w:val="18"/>
        </w:rPr>
        <w:t>https://pubmed.ncbi.nlm.nih.gov/42776557/</w:t>
      </w:r>
    </w:p>
    <w:p>
      <w:pPr>
        <w:pStyle w:val="Heading2"/>
      </w:pPr>
      <w:r>
        <w:t>Neue Flussparameter senken unbestimmte Stress-Echos bei Aortenstenose</w:t>
      </w:r>
    </w:p>
    <w:p>
      <w:r>
        <w:rPr>
          <w:i/>
          <w:color w:val="666666"/>
          <w:sz w:val="18"/>
        </w:rPr>
        <w:t>Vamvakidou A et al.  ·  Circ Cardiovasc Imaging  ·  23.09.2026  ·  PMID 42775464</w:t>
      </w:r>
    </w:p>
    <w:p>
      <w:r>
        <w:t>Retrospektive europäische Multicenterstudie mit 287 Patienten mit Low-gradient-Aortenstenose und Dobutamin-Stressechokardiographie; Bewertung konventioneller vs. neuer transvalvulärer Flusskriterien.</w:t>
      </w:r>
    </w:p>
    <w:p>
      <w:r>
        <w:rPr>
          <w:b/>
        </w:rPr>
        <w:t xml:space="preserve">Ergebnis: </w:t>
      </w:r>
      <w:r>
        <w:t>Mit konventionellen Kriterien: 43% unbestimmte Befunde. Mit neuen Flusskriterien sank dieser Anteil auf 9%. Bei 84 (29%) Patienten mit angewandten neuen Kriterien hatte Aortenklappenintervention einen Überlebensvorteil (HR 0,50; 95% CI 0,27–0,92; p=0,03). Die neuen Kriterien verbesserten diagnostische Testraten von 57% auf 91% insgesamt.</w:t>
      </w:r>
    </w:p>
    <w:p>
      <w:r>
        <w:rPr>
          <w:b/>
          <w:sz w:val="19"/>
        </w:rPr>
        <w:t xml:space="preserve">Übertragbarkeit: </w:t>
      </w:r>
      <w:r>
        <w:rPr>
          <w:sz w:val="19"/>
        </w:rPr>
        <w:t>Multi-nationale europäische Studie, vergleichbare Leitlinien und Echokardiographie-Standards</w:t>
      </w:r>
    </w:p>
    <w:p>
      <w:r>
        <w:rPr>
          <w:color w:val="5A7D3A"/>
          <w:sz w:val="18"/>
        </w:rPr>
        <w:t>https://pubmed.ncbi.nlm.nih.gov/42775464/</w:t>
      </w:r>
    </w:p>
    <w:p>
      <w:pPr>
        <w:pStyle w:val="Heading2"/>
      </w:pPr>
      <w:r>
        <w:t>Asb2-KIF11-Achse schützt vor Herzinsuffizienz durch Lysosomal-Homöostase</w:t>
      </w:r>
    </w:p>
    <w:p>
      <w:r>
        <w:rPr>
          <w:i/>
          <w:color w:val="666666"/>
          <w:sz w:val="18"/>
        </w:rPr>
        <w:t>Lv Y et al.  ·  Circulation  ·  22.09.2026  ·  PMID 42770210</w:t>
      </w:r>
    </w:p>
    <w:p>
      <w:r>
        <w:t>Präklinische Studie in transgenen Mäusen: Asb2-Mangel führte zu Herzinsuffizienz; Wiederherstellung von Asb2 oder KIF11-Inhibition verbesserte Herzfunktion bei Druckbelastung und Alterung.</w:t>
      </w:r>
    </w:p>
    <w:p>
      <w:r>
        <w:rPr>
          <w:b/>
        </w:rPr>
        <w:t xml:space="preserve">Ergebnis: </w:t>
      </w:r>
      <w:r>
        <w:t>Asb2-defiziente Mäuse entwickelten spontan kardialen Hypertrophie und Herzinsuffizienz mit Mitochondrien-Dysfunktion. Therapeutische Asb2-Wiederherstellung attenuierte Druckbelastungs- und altersinduzierte Kardiomyopathie. Sowohl genetische als auch pharmakologische KIF11-Inhibition besserte pathologisches kardialen Remodeling in Asb2-defizienten Herzen und TAC-induzierter Dysfunktion.</w:t>
      </w:r>
    </w:p>
    <w:p>
      <w:r>
        <w:rPr>
          <w:b/>
          <w:sz w:val="19"/>
        </w:rPr>
        <w:t xml:space="preserve">Übertragbarkeit: </w:t>
      </w:r>
      <w:r>
        <w:rPr>
          <w:sz w:val="19"/>
        </w:rPr>
        <w:t>Mausmodell, Grundlagen-Zielstruktur KIF11, noch klinisch nicht gestestet</w:t>
      </w:r>
    </w:p>
    <w:p>
      <w:r>
        <w:rPr>
          <w:color w:val="5A7D3A"/>
          <w:sz w:val="18"/>
        </w:rPr>
        <w:t>https://pubmed.ncbi.nlm.nih.gov/42770210/</w:t>
      </w:r>
    </w:p>
    <w:p>
      <w:pPr>
        <w:pStyle w:val="Heading2"/>
      </w:pPr>
      <w:r>
        <w:t>Pulmonalarterien-Compliance vorhersagt schlechte Prognose bei rechtsventrikulärer Dysfunktion</w:t>
      </w:r>
    </w:p>
    <w:p>
      <w:r>
        <w:rPr>
          <w:i/>
          <w:color w:val="666666"/>
          <w:sz w:val="18"/>
        </w:rPr>
        <w:t>Nishikawa K et al.  ·  Open Heart  ·  21.09.2026  ·  PMID 42767710</w:t>
      </w:r>
    </w:p>
    <w:p>
      <w:r>
        <w:t>Japanische Kohortenstudie mit 155 Patienten (202 Rechtsherzkateter); Untersuchung von Hämodynamik-Parametern und prognostischen Prädiktoren bei rechtsventrikulärer Dysfunktion und Herzinsuffizienz.</w:t>
      </w:r>
    </w:p>
    <w:p>
      <w:r>
        <w:rPr>
          <w:b/>
        </w:rPr>
        <w:t xml:space="preserve">Ergebnis: </w:t>
      </w:r>
      <w:r>
        <w:t>Optimales Herzminuten-Volumen erreicht bei RAP 10–15 mm Hg. Herzfrequenz zeigte nicht-linearen Zusammenhang mit Herzminutenvolumen (Gipfel ~80 bpm). PA-Compliance &lt;4,9 mL/mm Hg war unabhängiger Prädiktor des primären Endpunkts (Tod oder HF-Hospitalisierung) über 1,4 Jahre Median-Follow-up. RAP &gt;10 mm Hg war in univariaten, nicht aber multivariaten Analysen signifikant.</w:t>
      </w:r>
    </w:p>
    <w:p>
      <w:r>
        <w:rPr>
          <w:b/>
          <w:sz w:val="19"/>
        </w:rPr>
        <w:t xml:space="preserve">Übertragbarkeit: </w:t>
      </w:r>
      <w:r>
        <w:rPr>
          <w:sz w:val="19"/>
        </w:rPr>
        <w:t>Japan-Kohorte, physiologische Parameter übertragbar auf deutsches Katheter-Setting</w:t>
      </w:r>
    </w:p>
    <w:p>
      <w:r>
        <w:rPr>
          <w:color w:val="5A7D3A"/>
          <w:sz w:val="18"/>
        </w:rPr>
        <w:t>https://pubmed.ncbi.nlm.nih.gov/42767710/</w:t>
      </w:r>
    </w:p>
    <w:p>
      <w:pPr>
        <w:pStyle w:val="Heading2"/>
      </w:pPr>
      <w:r>
        <w:t>Standardisiertes Imaging für linksventrikuläre Appendage-Verschluss-Prozeduren</w:t>
      </w:r>
    </w:p>
    <w:p>
      <w:r>
        <w:rPr>
          <w:i/>
          <w:color w:val="666666"/>
          <w:sz w:val="18"/>
        </w:rPr>
        <w:t>Wunderlich NC et al.  ·  EuroIntervention  ·  07.09.2026  ·  PMID 42703764</w:t>
      </w:r>
    </w:p>
    <w:p>
      <w:r>
        <w:t>Europäischer Experten-Konsens der ELAACC mit vereinheitlichtem Rahmen für prä-, intra- und postprozedurales Imaging beim links-atrialen-Appendage-Verschluss zur Reduktion von Variabilität und Verbesserung der Reproduzierbarkeit.</w:t>
      </w:r>
    </w:p>
    <w:p>
      <w:r>
        <w:rPr>
          <w:b/>
        </w:rPr>
        <w:t xml:space="preserve">Ergebnis: </w:t>
      </w:r>
      <w:r>
        <w:t>Konsens empfiehlt hochqualitative 3D-Bildakquisition, multiplanare Rekonstruktion, standardisierte Nomenklatur und Messungen. Prä-prozedural: 3D-Bildgebung und Measurements. Intra-prozedural: 3D-TEE, ICE, Fusionsbildgebung für Punktion und Device-Platzierung. Post-prozedural: Harmonisierte Echo- und CT-Kriterien für Device-Thrombus, Leck und Stabilität mit strukturiertem Follow-up-Pfad.</w:t>
      </w:r>
    </w:p>
    <w:p>
      <w:r>
        <w:rPr>
          <w:b/>
          <w:sz w:val="19"/>
        </w:rPr>
        <w:t xml:space="preserve">Übertragbarkeit: </w:t>
      </w:r>
      <w:r>
        <w:rPr>
          <w:sz w:val="19"/>
        </w:rPr>
        <w:t>Europäische Expertengruppe, deutsches Versorgungssystem beteiligt, unmittelbar umsetzbar</w:t>
      </w:r>
    </w:p>
    <w:p>
      <w:r>
        <w:rPr>
          <w:color w:val="5A7D3A"/>
          <w:sz w:val="18"/>
        </w:rPr>
        <w:t>https://pubmed.ncbi.nlm.nih.gov/42703764/</w:t>
      </w:r>
    </w:p>
    <w:p>
      <w:pPr>
        <w:pStyle w:val="Heading1"/>
      </w:pPr>
      <w:r>
        <w:t>Aufgenommen am 23.09.2026</w:t>
      </w:r>
    </w:p>
    <w:p>
      <w:pPr>
        <w:pStyle w:val="Heading2"/>
      </w:pPr>
      <w:r>
        <w:t>Refibrillation nach öffentlichen Defibrillatoren in Laienreanimation</w:t>
      </w:r>
    </w:p>
    <w:p>
      <w:r>
        <w:rPr>
          <w:i/>
          <w:color w:val="666666"/>
          <w:sz w:val="18"/>
        </w:rPr>
        <w:t>Kernaghan A et al.  ·  Open Heart  ·  22.09.2026  ·  PMID 42772919</w:t>
      </w:r>
    </w:p>
    <w:p>
      <w:r>
        <w:t>Analyse von 1.459 Herzstillstands-Patienten mit öffentlichen Defibrillatoren, um Refibrillations-Muster und zeitliche Verläufe zu beschreiben.</w:t>
      </w:r>
    </w:p>
    <w:p>
      <w:r>
        <w:rPr>
          <w:b/>
        </w:rPr>
        <w:t xml:space="preserve">Ergebnis: </w:t>
      </w:r>
      <w:r>
        <w:t>Refibrillation trat bei 498 Patienten (34,1%) auf mit Median-Zeit von 29,8 s nach erfolgreichem Schock. Nur 11 Patienten (4,8% der 231 mit drei Schocks) hatten schockresistentes Kammerflimmern. Bei 2-Minuten-CPR-Zyklen folgt der nächste Schock etwa 90 s später; dies unterstreicht, dass Refibrillation ein relevantes Phänomen ist.</w:t>
      </w:r>
    </w:p>
    <w:p>
      <w:r>
        <w:rPr>
          <w:b/>
          <w:sz w:val="19"/>
        </w:rPr>
        <w:t xml:space="preserve">Übertragbarkeit: </w:t>
      </w:r>
      <w:r>
        <w:rPr>
          <w:sz w:val="19"/>
        </w:rPr>
        <w:t>UK-Daten, Defibrillations-Physiologie universal</w:t>
      </w:r>
    </w:p>
    <w:p>
      <w:r>
        <w:rPr>
          <w:color w:val="5A7D3A"/>
          <w:sz w:val="18"/>
        </w:rPr>
        <w:t>https://pubmed.ncbi.nlm.nih.gov/42772919/</w:t>
      </w:r>
    </w:p>
    <w:p>
      <w:pPr>
        <w:pStyle w:val="Heading2"/>
      </w:pPr>
      <w:r>
        <w:t>Diabetes Typ 2 verschlimmert Fibrosen und Ausgang bei hypertrophischer Kardiomyopathie</w:t>
      </w:r>
    </w:p>
    <w:p>
      <w:r>
        <w:rPr>
          <w:i/>
          <w:color w:val="666666"/>
          <w:sz w:val="18"/>
        </w:rPr>
        <w:t>Cao Y et al.  ·  Int J Cardiol  ·  22.09.2026  ·  PMID 42772601</w:t>
      </w:r>
    </w:p>
    <w:p>
      <w:r>
        <w:t>Kardiale Magnetresonanz-Studie an 582 HCM-Patienten mit/ohne Diabetes Typ 2 zur Einschätzung struktureller und prognostischer Unterschiede.</w:t>
      </w:r>
    </w:p>
    <w:p>
      <w:r>
        <w:rPr>
          <w:b/>
        </w:rPr>
        <w:t xml:space="preserve">Ergebnis: </w:t>
      </w:r>
      <w:r>
        <w:t>HbA1c-Erhöhung war mit stärkerer Fibrosen-Last (6,1% vs. 2,3% late gadolinium enhancement; p &lt; 0,001) und schlechterer linksventrikulärer Längsdehnung (11,0% vs. 11,9%; p = 0,002) assoziiert. Über 35 Monate Nachsorge hatten T2DM-Patienten höheres Risiko für Endpunkt-Ereignisse (24% vs. 16%; p = 0,015). Mediationsanalyse zeigte 71% Effekt über Fibrosen vermittelt.</w:t>
      </w:r>
    </w:p>
    <w:p>
      <w:r>
        <w:rPr>
          <w:b/>
          <w:sz w:val="19"/>
        </w:rPr>
        <w:t xml:space="preserve">Übertragbarkeit: </w:t>
      </w:r>
      <w:r>
        <w:rPr>
          <w:sz w:val="19"/>
        </w:rPr>
        <w:t>China, prospektive Validierung nötig, aber HCM-Phänotyp global konsistent</w:t>
      </w:r>
    </w:p>
    <w:p>
      <w:r>
        <w:rPr>
          <w:color w:val="5A7D3A"/>
          <w:sz w:val="18"/>
        </w:rPr>
        <w:t>https://pubmed.ncbi.nlm.nih.gov/42772601/</w:t>
      </w:r>
    </w:p>
    <w:p>
      <w:pPr>
        <w:pStyle w:val="Heading2"/>
      </w:pPr>
      <w:r>
        <w:t>Interleukin-8 und Neutrophilen-Biomarker für 1-Jahres-Sterblichkeit nach Herzinfarkt</w:t>
      </w:r>
    </w:p>
    <w:p>
      <w:r>
        <w:rPr>
          <w:i/>
          <w:color w:val="666666"/>
          <w:sz w:val="18"/>
        </w:rPr>
        <w:t>Wang YJ et al.  ·  Clin Res Cardiol  ·  22.09.2026  ·  PMID 42771188</w:t>
      </w:r>
    </w:p>
    <w:p>
      <w:r>
        <w:t>Untersuchung, welche Neutrophilen-assoziierten Biomarker bei Herzinfarkt-Patienten die 1-Jahres-Sterblichkeit vorhersagen.</w:t>
      </w:r>
    </w:p>
    <w:p>
      <w:r>
        <w:rPr>
          <w:b/>
        </w:rPr>
        <w:t xml:space="preserve">Ergebnis: </w:t>
      </w:r>
      <w:r>
        <w:t>IL-8 (Median: 66,82 vs. 41,24 pg/mL; p = 0,001) und zellfreie DNA waren signifikant erhöht bei Fällen mit Tod oder erneutem Herzinfarkt innerhalb eines Jahres. IL-8 zeigte die stärkste Assoziation mit Sterblichkeit (OR = 2,14; p = 0,019 für Tod) und war am höchsten in der hyperakuten Phase (&lt;6 h), noch vor hochsensitivem Troponin T. Diese Marker könnten die frühe Risikostratifizierung verbessern.</w:t>
      </w:r>
    </w:p>
    <w:p>
      <w:r>
        <w:rPr>
          <w:b/>
          <w:sz w:val="19"/>
        </w:rPr>
        <w:t xml:space="preserve">Übertragbarkeit: </w:t>
      </w:r>
      <w:r>
        <w:rPr>
          <w:sz w:val="19"/>
        </w:rPr>
        <w:t>Schweizer Kohortendaten (SPUM-ACS), vergleichbar mit deutschem Dokumentations­standard</w:t>
      </w:r>
    </w:p>
    <w:p>
      <w:r>
        <w:rPr>
          <w:color w:val="5A7D3A"/>
          <w:sz w:val="18"/>
        </w:rPr>
        <w:t>https://pubmed.ncbi.nlm.nih.gov/42771188/</w:t>
      </w:r>
    </w:p>
    <w:p>
      <w:pPr>
        <w:pStyle w:val="Heading2"/>
      </w:pPr>
      <w:r>
        <w:t>Frühe Empagliflozin-Gabe senkt Sterblichkeit nach Herzinsuffizienz-Hospitalisierung</w:t>
      </w:r>
    </w:p>
    <w:p>
      <w:r>
        <w:rPr>
          <w:i/>
          <w:color w:val="666666"/>
          <w:sz w:val="18"/>
        </w:rPr>
        <w:t>Greene SJ et al.  ·  ESC Heart Fail  ·  22.09.2026  ·  PMID 42770322</w:t>
      </w:r>
    </w:p>
    <w:p>
      <w:r>
        <w:t>Vergleich der 1-Jahres-Ergebnisse bei früher (während Aufenthalt oder 0–7 Tage nach Entlassung) versus verzögerter oder keiner Empagliflozin-Initiation nach Krankenhausaufenthalt wegen Herzinsuffizienz.</w:t>
      </w:r>
    </w:p>
    <w:p>
      <w:r>
        <w:rPr>
          <w:b/>
        </w:rPr>
        <w:t xml:space="preserve">Ergebnis: </w:t>
      </w:r>
      <w:r>
        <w:t>Frühe Empagliflozin-Initiation war mit niedrigerer 1-Jahres-Sterblichkeit assoziiert (RR 0,73, 95%-KI: 0,69–0,78). Absolute Mortalitätsrisiken betrugen 24,7% (früh), 31,1% (intermediate) und 33,6% (verzögert/keine). Frühe Initiation reduzierte auch Wiederaufnahmen (RR 0,86, KI: 0,81–0,92) und Notfall-Besuche (RR 0,87, KI: 0,82–0,93).</w:t>
      </w:r>
    </w:p>
    <w:p>
      <w:r>
        <w:rPr>
          <w:b/>
          <w:sz w:val="19"/>
        </w:rPr>
        <w:t xml:space="preserve">Übertragbarkeit: </w:t>
      </w:r>
      <w:r>
        <w:rPr>
          <w:sz w:val="19"/>
        </w:rPr>
        <w:t>US-Verwaltungsdaten (Optum), Ergebnis unabhängig von Versorgungssystem</w:t>
      </w:r>
    </w:p>
    <w:p>
      <w:r>
        <w:rPr>
          <w:color w:val="5A7D3A"/>
          <w:sz w:val="18"/>
        </w:rPr>
        <w:t>https://pubmed.ncbi.nlm.nih.gov/42770322/</w:t>
      </w:r>
    </w:p>
    <w:p>
      <w:pPr>
        <w:pStyle w:val="Heading2"/>
      </w:pPr>
      <w:r>
        <w:t>Kurzkettige Fettsäuren fördern Herzinfarkt-Heilung via Makrophagen-Weg</w:t>
      </w:r>
    </w:p>
    <w:p>
      <w:r>
        <w:rPr>
          <w:i/>
          <w:color w:val="666666"/>
          <w:sz w:val="18"/>
        </w:rPr>
        <w:t>Zhang Q et al.  ·  Basic Res Cardiol  ·  21.09.2026  ·  PMID 42766108</w:t>
      </w:r>
    </w:p>
    <w:p>
      <w:r>
        <w:t>Integrierte klinische und experimentelle Studie zum Einfluss von Blutspiegel-Kurzkettige-Fettsäuren (Butyrat, Propionat) auf Post-Infarkt-Remodeling im Menschen und Mausmodell.</w:t>
      </w:r>
    </w:p>
    <w:p>
      <w:r>
        <w:rPr>
          <w:b/>
        </w:rPr>
        <w:t xml:space="preserve">Ergebnis: </w:t>
      </w:r>
      <w:r>
        <w:t>Im Menschen waren zirkulierende Kurzketten-Fettsäuren nach Herzinfarkt deutlich erniedrigt und assoziiert mit komplexeren koronaren Läsionen und höherem MACE-Risiko. Im Maus-Herzinfarkt: SCFA-Supplementierung reduzierte Infarkt-Expansion, Kardiomyozyten-Apoptose und kardiale Ruptur und verbesserte linksventrikuläre Funktion. Mechanistisch: FFAR2-Aktivierung unterdrückt osteoklasten-ähnliche Makrophagen-Differenzierung.</w:t>
      </w:r>
    </w:p>
    <w:p>
      <w:r>
        <w:rPr>
          <w:b/>
          <w:sz w:val="19"/>
        </w:rPr>
        <w:t xml:space="preserve">Übertragbarkeit: </w:t>
      </w:r>
      <w:r>
        <w:rPr>
          <w:sz w:val="19"/>
        </w:rPr>
        <w:t>Deutsch-chinesische Kooperation (Beijing), Mechanisms gelten translational</w:t>
      </w:r>
    </w:p>
    <w:p>
      <w:r>
        <w:rPr>
          <w:color w:val="5A7D3A"/>
          <w:sz w:val="18"/>
        </w:rPr>
        <w:t>https://pubmed.ncbi.nlm.nih.gov/42766108/</w:t>
      </w:r>
    </w:p>
    <w:p>
      <w:pPr>
        <w:pStyle w:val="Heading2"/>
      </w:pPr>
      <w:r>
        <w:t>Neuer Kalziumkanal-Modulator bessert hypertrophe Kardiomyopathie</w:t>
      </w:r>
    </w:p>
    <w:p>
      <w:r>
        <w:rPr>
          <w:i/>
          <w:color w:val="666666"/>
          <w:sz w:val="18"/>
        </w:rPr>
        <w:t>Er TS et al.  ·  Circ Res  ·  18.09.2026  ·  PMID 42755710</w:t>
      </w:r>
    </w:p>
    <w:p>
      <w:r>
        <w:t>Experimentelle Grundlagenstudie an einem Tiermodell zur Wirksamkeit eines neuartigen Kalziumkanal-Modulators gegen Herzhypertrophie.</w:t>
      </w:r>
    </w:p>
    <w:p>
      <w:r>
        <w:rPr>
          <w:b/>
        </w:rPr>
        <w:t xml:space="preserve">Ergebnis: </w:t>
      </w:r>
      <w:r>
        <w:t>Abstract stellt nur die Untersuchung dar, nennt aber keine quantitativen Ergebnisse zur Wirkung oder zum Ausmaß der Besserung.</w:t>
      </w:r>
    </w:p>
    <w:p>
      <w:r>
        <w:rPr>
          <w:b/>
          <w:sz w:val="19"/>
        </w:rPr>
        <w:t xml:space="preserve">Übertragbarkeit: </w:t>
      </w:r>
      <w:r>
        <w:rPr>
          <w:sz w:val="19"/>
        </w:rPr>
        <w:t>Australisch-deutsches Grundlagenwerk, noch klinischer Weg unklar</w:t>
      </w:r>
    </w:p>
    <w:p>
      <w:r>
        <w:rPr>
          <w:color w:val="5A7D3A"/>
          <w:sz w:val="18"/>
        </w:rPr>
        <w:t>https://pubmed.ncbi.nlm.nih.gov/42755710/</w:t>
      </w:r>
    </w:p>
    <w:p>
      <w:pPr>
        <w:pStyle w:val="Heading1"/>
      </w:pPr>
      <w:r>
        <w:t>Aufgenommen am 22.09.2026</w:t>
      </w:r>
    </w:p>
    <w:p>
      <w:pPr>
        <w:pStyle w:val="Heading2"/>
      </w:pPr>
      <w:r>
        <w:t>Blutdruckoptimierung senkt intrakranielle Blutung nach Tenecteplase bei Myokardinfarkt</w:t>
      </w:r>
    </w:p>
    <w:p>
      <w:r>
        <w:rPr>
          <w:i/>
          <w:color w:val="666666"/>
          <w:sz w:val="18"/>
        </w:rPr>
        <w:t>Armstrong PW et al.  ·  Eur Heart J  ·  21.09.2026  ·  PMID 42766418</w:t>
      </w:r>
    </w:p>
    <w:p>
      <w:r>
        <w:t>Poolanalyse von 15.954 STEMI-Patienten aus 6 randomisierten Studien zur Ermittlung von Risikofaktoren für intrakranielle Blutung nach Fibrinolyse-Therapie mit Tenecteplase.</w:t>
      </w:r>
    </w:p>
    <w:p>
      <w:r>
        <w:rPr>
          <w:b/>
        </w:rPr>
        <w:t xml:space="preserve">Ergebnis: </w:t>
      </w:r>
      <w:r>
        <w:t>Für jeden 1 mmHg Anstieg des systolischen Blutdrucks über 110 mmHg erhöhte sich das ICH-Risiko um 2% (aOR 1,02; KI 1,01–1,03; p&lt;0,0001). Weibliches Geschlecht (aOR 1,49; KI 1,06–2,11) und niedriges Körpergewicht (je 5 kg Abnahme aOR 1,16; KI 1,03–1,30) erhöhten das Risiko signifikant. Ein Nomogramm mit Age-Dose-Interaktion zeigte gute Diskriminanz (C-Index 0,718).</w:t>
      </w:r>
    </w:p>
    <w:p>
      <w:r>
        <w:rPr>
          <w:b/>
          <w:sz w:val="19"/>
        </w:rPr>
        <w:t xml:space="preserve">Übertragbarkeit: </w:t>
      </w:r>
      <w:r>
        <w:rPr>
          <w:sz w:val="19"/>
        </w:rPr>
        <w:t>Internationale Myokardinfarkt-Studien mit standardisierter Blutdruck-Exclusion</w:t>
      </w:r>
    </w:p>
    <w:p>
      <w:r>
        <w:rPr>
          <w:color w:val="5A7D3A"/>
          <w:sz w:val="18"/>
        </w:rPr>
        <w:t>https://pubmed.ncbi.nlm.nih.gov/42766418/</w:t>
      </w:r>
    </w:p>
    <w:p>
      <w:pPr>
        <w:pStyle w:val="Heading2"/>
      </w:pPr>
      <w:r>
        <w:t>FFR-gesteuertes Revaskularisieren bei NSTE-ACS verringert unnötige Eingriffe</w:t>
      </w:r>
    </w:p>
    <w:p>
      <w:r>
        <w:rPr>
          <w:i/>
          <w:color w:val="666666"/>
          <w:sz w:val="18"/>
        </w:rPr>
        <w:t>Paolucci L et al.  ·  EuroIntervention  ·  21.09.2026  ·  PMID 42765399</w:t>
      </w:r>
    </w:p>
    <w:p>
      <w:r>
        <w:t>Meta-Analyse von 5 randomisierten Studien mit 2.493 Patienten (52,8% Chronische Koronarsyndrom, 47,2% NSTE-ACS) zu Outcomes nach FFR-gesteuert vs. angiographisch-gesteuerter PCI.</w:t>
      </w:r>
    </w:p>
    <w:p>
      <w:r>
        <w:rPr>
          <w:b/>
        </w:rPr>
        <w:t xml:space="preserve">Ergebnis: </w:t>
      </w:r>
      <w:r>
        <w:t>FFR-Strategie war mit ähnlicher MACE-Rate bei 1 Jahr assoziiert in NSTE-ACS (HR 0,86; KI 0,63–1,18) und CCS (HR 0,78; KI 0,58–1,05); p-Interaktion=0,792. Keine erhöhte MACE-Rate durch Lesion-Deferral. Befund über 5 Jahre bestätigt.</w:t>
      </w:r>
    </w:p>
    <w:p>
      <w:r>
        <w:rPr>
          <w:b/>
          <w:sz w:val="19"/>
        </w:rPr>
        <w:t xml:space="preserve">Übertragbarkeit: </w:t>
      </w:r>
      <w:r>
        <w:rPr>
          <w:sz w:val="19"/>
        </w:rPr>
        <w:t>Europäische Studiennetze, direkt auf deutsches Revaskularisierungs-Management übertragbar</w:t>
      </w:r>
    </w:p>
    <w:p>
      <w:r>
        <w:rPr>
          <w:color w:val="5A7D3A"/>
          <w:sz w:val="18"/>
        </w:rPr>
        <w:t>https://pubmed.ncbi.nlm.nih.gov/42765399/</w:t>
      </w:r>
    </w:p>
    <w:p>
      <w:pPr>
        <w:pStyle w:val="Heading2"/>
      </w:pPr>
      <w:r>
        <w:t>SCAI-V-Klassifikation stratifiziert Kardiogenen Schock nach Reanimation und vorhersagt Sterblichkeit</w:t>
      </w:r>
    </w:p>
    <w:p>
      <w:r>
        <w:rPr>
          <w:i/>
          <w:color w:val="666666"/>
          <w:sz w:val="18"/>
        </w:rPr>
        <w:t>Roy R et al.  ·  EuroIntervention  ·  21.09.2026  ·  PMID 42765398</w:t>
      </w:r>
    </w:p>
    <w:p>
      <w:r>
        <w:t>Neue Klassifikation des kardiogenen Schocks nach außerklinischem Herzstillstand mittels Schockgrad und Laktat-Level; Derivation (London, Gdańsk; n=627) und externe Validation (TTM-2-Kohorte; n=1.781).</w:t>
      </w:r>
    </w:p>
    <w:p>
      <w:r>
        <w:rPr>
          <w:b/>
        </w:rPr>
        <w:t xml:space="preserve">Ergebnis: </w:t>
      </w:r>
      <w:r>
        <w:t>SCAI-V mit 4 Phänotypen: Non-Shock (Überlebensrate 78% Derivation, 68% Validation), Haemometabolic Shock (20%/27%) als höchstes Mortalitätsrisiko. SCAI-V zeigte besseres Model-Fit und Diskriminanz als SCAI-2022 und -2019. Alle-Ursachen-Mortalität p&lt;0,001.</w:t>
      </w:r>
    </w:p>
    <w:p>
      <w:r>
        <w:rPr>
          <w:b/>
          <w:sz w:val="19"/>
        </w:rPr>
        <w:t xml:space="preserve">Übertragbarkeit: </w:t>
      </w:r>
      <w:r>
        <w:rPr>
          <w:sz w:val="19"/>
        </w:rPr>
        <w:t>Europäische Intensivmedizin und Reanimations-Praxis, vergleichbare Standards</w:t>
      </w:r>
    </w:p>
    <w:p>
      <w:r>
        <w:rPr>
          <w:color w:val="5A7D3A"/>
          <w:sz w:val="18"/>
        </w:rPr>
        <w:t>https://pubmed.ncbi.nlm.nih.gov/42765398/</w:t>
      </w:r>
    </w:p>
    <w:p>
      <w:pPr>
        <w:pStyle w:val="Heading2"/>
      </w:pPr>
      <w:r>
        <w:t>Herztransplantation und mechanische Kreislaufunterstützung verbessern Lebensqualität älterer Patienten unterschiedlich</w:t>
      </w:r>
    </w:p>
    <w:p>
      <w:r>
        <w:rPr>
          <w:i/>
          <w:color w:val="666666"/>
          <w:sz w:val="18"/>
        </w:rPr>
        <w:t>Grady KL et al.  ·  Circ Heart Fail  ·  21.09.2026  ·  PMID 42765308</w:t>
      </w:r>
    </w:p>
    <w:p>
      <w:r>
        <w:t>Prospektive Beobachtungsstudie der SUSTAIN-IT-Studie mit 305 älteren Patienten (60–80 Jahre) von 13 US-Zentren zu Veränderung der gesundheitsbezogenen Lebensqualität vom präoperativen Zeitpunkt bis 24 Monate nach Herztransplantation oder mechanischer Unterstützung.</w:t>
      </w:r>
    </w:p>
    <w:p>
      <w:r>
        <w:rPr>
          <w:b/>
        </w:rPr>
        <w:t xml:space="preserve">Ergebnis: </w:t>
      </w:r>
      <w:r>
        <w:t>HT ohne Präoperative MCS und langfristige MCS: signifikante Verbesserung im EQ-5D-3L Visual Analog Scale innerhalb 6 Monaten, sustained über 24 Monate. Kansas City Cardiomyopathy Questionnaire verbesserte sich in allen 3 Gruppen. MCS zeigte Reduktion von -11,2 Punkten (KI -17,3 bis -5,1; p&lt;0,001) vs. HT ohne MCS.</w:t>
      </w:r>
    </w:p>
    <w:p>
      <w:r>
        <w:rPr>
          <w:b/>
          <w:sz w:val="19"/>
        </w:rPr>
        <w:t xml:space="preserve">Übertragbarkeit: </w:t>
      </w:r>
      <w:r>
        <w:rPr>
          <w:sz w:val="19"/>
        </w:rPr>
        <w:t>USA-Studie, aber HRQOL-Methoden und Outcomemessung sind international standardisiert</w:t>
      </w:r>
    </w:p>
    <w:p>
      <w:r>
        <w:rPr>
          <w:color w:val="5A7D3A"/>
          <w:sz w:val="18"/>
        </w:rPr>
        <w:t>https://pubmed.ncbi.nlm.nih.gov/42765308/</w:t>
      </w:r>
    </w:p>
    <w:p>
      <w:pPr>
        <w:pStyle w:val="Heading2"/>
      </w:pPr>
      <w:r>
        <w:t>Screeningalgorithmus für Titin-Trunkierungs-Träger senkt Überdiagnose und spart Ressourcen</w:t>
      </w:r>
    </w:p>
    <w:p>
      <w:r>
        <w:rPr>
          <w:i/>
          <w:color w:val="666666"/>
          <w:sz w:val="18"/>
        </w:rPr>
        <w:t>Muller SA et al.  ·  Circ Heart Fail  ·  21.09.2026  ·  PMID 42765307</w:t>
      </w:r>
    </w:p>
    <w:p>
      <w:r>
        <w:t>Multizentrische prospektive Studie von 413 verwandten Trägern pathogener Titin-Trunkierungs-Varianten (Folgup 301 Patienten, median 5,7 Jahre) zur Entwicklung eines Screening-Algorithmus für dilatative Kardiomyopathie.</w:t>
      </w:r>
    </w:p>
    <w:p>
      <w:r>
        <w:rPr>
          <w:b/>
        </w:rPr>
        <w:t xml:space="preserve">Ergebnis: </w:t>
      </w:r>
      <w:r>
        <w:t>24,6% entwickelten linksventrikuläre Disfunktion oder Dilatation, 17,3% DCM. 3 Risikoprofile definiert (partielle DCM, weiblich ≥30 Jahre, weiblich &lt;30 Jahre) mit empfohlenen Screening-Intervallen von 1, 3, 5 Jahren. 5,3% erlebten Major Adverse Cardiac Events nach DCM-Diagnose.</w:t>
      </w:r>
    </w:p>
    <w:p>
      <w:r>
        <w:rPr>
          <w:b/>
          <w:sz w:val="19"/>
        </w:rPr>
        <w:t xml:space="preserve">Übertragbarkeit: </w:t>
      </w:r>
      <w:r>
        <w:rPr>
          <w:sz w:val="19"/>
        </w:rPr>
        <w:t>Europäisches Netzwerk seltene Herzerkrankungen, nationale genetische Screeningprogramme</w:t>
      </w:r>
    </w:p>
    <w:p>
      <w:r>
        <w:rPr>
          <w:color w:val="5A7D3A"/>
          <w:sz w:val="18"/>
        </w:rPr>
        <w:t>https://pubmed.ncbi.nlm.nih.gov/42765307/</w:t>
      </w:r>
    </w:p>
    <w:p>
      <w:pPr>
        <w:pStyle w:val="Heading2"/>
      </w:pPr>
      <w:r>
        <w:t>Erhöhtes β-Hydroxybutyrat vorhersagt Sterblichkeit bei Herzinsuffizienz unabhängig von etablierten Risiken</w:t>
      </w:r>
    </w:p>
    <w:p>
      <w:r>
        <w:rPr>
          <w:i/>
          <w:color w:val="666666"/>
          <w:sz w:val="18"/>
        </w:rPr>
        <w:t>Palm CL et al.  ·  ESC Heart Fail  ·  27.08.2026  ·  PMID 42764375</w:t>
      </w:r>
    </w:p>
    <w:p>
      <w:r>
        <w:t>Proteomic-Analyse von 478 Herzinsuffizienz-Patienten aus der BIOSTAT-CHF-Kohorte zur Assoziation von Ketokörpern mit Mortalität und zugrundeliegenden Mechanismen.</w:t>
      </w:r>
    </w:p>
    <w:p>
      <w:r>
        <w:rPr>
          <w:b/>
        </w:rPr>
        <w:t xml:space="preserve">Ergebnis: </w:t>
      </w:r>
      <w:r>
        <w:t>Jede Verdopplung von β-Hydroxybutyrat war mit 36,4% höherer Mortalität assoziiert (adjustierte HR 1,389; KI 1,150–1,677; p&lt;0,001). Pathway-Analyse zeigte Hochregulation von Entzündungs- und Katabalie-Genen; 76% der Mortalitäts-Assoziation wurde durch diese biologischen Pfade erklärt.</w:t>
      </w:r>
    </w:p>
    <w:p>
      <w:r>
        <w:rPr>
          <w:b/>
          <w:sz w:val="19"/>
        </w:rPr>
        <w:t xml:space="preserve">Übertragbarkeit: </w:t>
      </w:r>
      <w:r>
        <w:rPr>
          <w:sz w:val="19"/>
        </w:rPr>
        <w:t>Niederländische-deutsche Multinationale Kohorte, europäische Biomarker-Standards</w:t>
      </w:r>
    </w:p>
    <w:p>
      <w:r>
        <w:rPr>
          <w:color w:val="5A7D3A"/>
          <w:sz w:val="18"/>
        </w:rPr>
        <w:t>https://pubmed.ncbi.nlm.nih.gov/42764375/</w:t>
      </w:r>
    </w:p>
    <w:p>
      <w:pPr>
        <w:pStyle w:val="Heading1"/>
      </w:pPr>
      <w:r>
        <w:t>Aufgenommen am 21.09.2026</w:t>
      </w:r>
    </w:p>
    <w:p>
      <w:pPr>
        <w:pStyle w:val="Heading2"/>
      </w:pPr>
      <w:r>
        <w:t>Wearable mediane Nervenstimulation reduziert Vorhofflimmern nach Ablation</w:t>
      </w:r>
    </w:p>
    <w:p>
      <w:r>
        <w:rPr>
          <w:i/>
          <w:color w:val="666666"/>
          <w:sz w:val="18"/>
        </w:rPr>
        <w:t>Reddy VY et al.  ·  Heart Rhythm  ·  20.09.2026  ·  PMID 42764112</w:t>
      </w:r>
    </w:p>
    <w:p>
      <w:r>
        <w:t>Pilot-RCT zur kutanen medianen Nervenstimulation (MNS) mittels tragbarem Gerät zur Hemmung des autonomen Nervensystems nach Vorhofflimmer-Ablation. 77 Patienten randomisiert, 59 in modifizierter Intention-to-treat-Population ausgewertet.</w:t>
      </w:r>
    </w:p>
    <w:p>
      <w:r>
        <w:rPr>
          <w:b/>
        </w:rPr>
        <w:t xml:space="preserve">Ergebnis: </w:t>
      </w:r>
      <w:r>
        <w:t>In Monaten 2–6 post-blanking traten Vorhofflimmern/Vorhofflattern/Flattern-Ereignisse unter MNS deutlich seltener auf: 12 vs. 243 Events (Rate Ratio 17,93, 95%-KI 10,04–32,0, p&lt;0,0001). Nach Ausschluss eines Hochlast-Ausreißers: 12 vs. 28 Events (RR 2,17, 95%-KI 1,10–4,27, p=0,025). Arrhythmie-Freiheit nach 6 Monaten: 90,0% (MNS) vs. 80,8% (Sham), Hazard Ratio 2,15 (95%-KI 0,42–11,1, p=0,36). Keine ernsthafte unerwünschte Ereignisse gemeldet.</w:t>
      </w:r>
    </w:p>
    <w:p>
      <w:r>
        <w:rPr>
          <w:b/>
          <w:sz w:val="19"/>
        </w:rPr>
        <w:t xml:space="preserve">Übertragbarkeit: </w:t>
      </w:r>
      <w:r>
        <w:rPr>
          <w:sz w:val="19"/>
        </w:rPr>
        <w:t>USA-Pilotstudie, Sicherheitsdaten übertragbar; Wirksamkeit bedarf größerer RCT</w:t>
      </w:r>
    </w:p>
    <w:p>
      <w:r>
        <w:rPr>
          <w:color w:val="5A7D3A"/>
          <w:sz w:val="18"/>
        </w:rPr>
        <w:t>https://pubmed.ncbi.nlm.nih.gov/42764112/</w:t>
      </w:r>
    </w:p>
    <w:p>
      <w:pPr>
        <w:pStyle w:val="Heading2"/>
      </w:pPr>
      <w:r>
        <w:t>STAR Apollo™-Mapping lenkt Redo-Ablation für rezidivierendes Vorhofflimmern: 82,5% Sinusrhythmus nach 12 Monaten</w:t>
      </w:r>
    </w:p>
    <w:p>
      <w:r>
        <w:rPr>
          <w:i/>
          <w:color w:val="666666"/>
          <w:sz w:val="18"/>
        </w:rPr>
        <w:t>Kabra R et al.  ·  Heart Rhythm  ·  20.09.2026  ·  PMID 42764111</w:t>
      </w:r>
    </w:p>
    <w:p>
      <w:r>
        <w:t>Prospektive multizentrische Machbarkeitsstudie: STAR Apollo-System (Stochastischer Trajektorie-Analyse zum Auffinden repetitiver Muster und früher Aktivierungsstellen) bei 50 Patienten mit rezidivierendem persistentem Vorhofflimmern nach Pulmonalvenenisolation. Follow-up 12 Monate.</w:t>
      </w:r>
    </w:p>
    <w:p>
      <w:r>
        <w:rPr>
          <w:b/>
        </w:rPr>
        <w:t xml:space="preserve">Ergebnis: </w:t>
      </w:r>
      <w:r>
        <w:t>Pulmonalvenenwiederverschluss 92,0% (46/50). Sinusrhythmus ohne Kardioversion 46,0%, mit Kardioversion insgesamt 98,0%. Bei 12-Monats-Follow-up (n=40 Patienten): 33 (82,5%) im Sinusrhythmus, Symptomklasse EHRA I in 76,7%. Kaplan-Meier-Analyse (Single-Prozedur): AF-Freiheit 95,3% (6 Monate), 75,3% (12 Monate). Eine Perikarderguss-Komplikation (2,0%).</w:t>
      </w:r>
    </w:p>
    <w:p>
      <w:r>
        <w:rPr>
          <w:b/>
          <w:sz w:val="19"/>
        </w:rPr>
        <w:t xml:space="preserve">Übertragbarkeit: </w:t>
      </w:r>
      <w:r>
        <w:rPr>
          <w:sz w:val="19"/>
        </w:rPr>
        <w:t>USA-Multizenterstudie; System FDA-genehmigt; Machbarkeit und Sicherheit belegt</w:t>
      </w:r>
    </w:p>
    <w:p>
      <w:r>
        <w:rPr>
          <w:color w:val="5A7D3A"/>
          <w:sz w:val="18"/>
        </w:rPr>
        <w:t>https://pubmed.ncbi.nlm.nih.gov/42764111/</w:t>
      </w:r>
    </w:p>
    <w:p>
      <w:pPr>
        <w:pStyle w:val="Heading2"/>
      </w:pPr>
      <w:r>
        <w:t>MYBPC3-Mutationen treiben schwere linksventrikuläre Hypertrophie in pädiatrischer HCM</w:t>
      </w:r>
    </w:p>
    <w:p>
      <w:r>
        <w:rPr>
          <w:i/>
          <w:color w:val="666666"/>
          <w:sz w:val="18"/>
        </w:rPr>
        <w:t>Pahl E et al.  ·  JACC Heart Fail  ·  17.09.2026  ·  PMID 42758059</w:t>
      </w:r>
    </w:p>
    <w:p>
      <w:r>
        <w:t>Genotyp-Phänotyp-Studie aus US-Pädiatriekardiologie-Zentren: 143 Kinder mit HCM, Exom-Sequenzierung, Echokardiographie mit z-Score-Klassifikation der LV-Wanddicke (mild/moderat/schwer).</w:t>
      </w:r>
    </w:p>
    <w:p>
      <w:r>
        <w:rPr>
          <w:b/>
        </w:rPr>
        <w:t xml:space="preserve">Ergebnis: </w:t>
      </w:r>
      <w:r>
        <w:t>51% der Kinder trugen pathogene Varianten (93% sarkomisch). Schwere LVH (28%, n=40) korrelierte mit jüngeres Alter (6,4 vs. 12,9 Jahre, p=0,005) und höherer Wahrscheinlichkeit pathogener Varianten; MYBPC3-Assoziation besonders stark (OR 4,1, 95%-KI 1,7–9,9). Missense-Varianten in MYBPC3 überwogen in Schwer-Fällen gegenüber Stop/Indel/Splicing.</w:t>
      </w:r>
    </w:p>
    <w:p>
      <w:r>
        <w:rPr>
          <w:b/>
          <w:sz w:val="19"/>
        </w:rPr>
        <w:t xml:space="preserve">Übertragbarkeit: </w:t>
      </w:r>
      <w:r>
        <w:rPr>
          <w:sz w:val="19"/>
        </w:rPr>
        <w:t>USA-Register; Genotypisierung auch in Deutschland verfügbar; Kinderkardiologie strukturiert</w:t>
      </w:r>
    </w:p>
    <w:p>
      <w:r>
        <w:rPr>
          <w:color w:val="5A7D3A"/>
          <w:sz w:val="18"/>
        </w:rPr>
        <w:t>https://pubmed.ncbi.nlm.nih.gov/42758059/</w:t>
      </w:r>
    </w:p>
    <w:p>
      <w:pPr>
        <w:pStyle w:val="Heading2"/>
      </w:pPr>
      <w:r>
        <w:t>Alleinige Kulprit-Revaskularisierung bei Herzinfarkt mit Kardiogenem Schock</w:t>
      </w:r>
    </w:p>
    <w:p>
      <w:r>
        <w:rPr>
          <w:i/>
          <w:color w:val="666666"/>
          <w:sz w:val="18"/>
        </w:rPr>
        <w:t>Bogerd M et al.  ·  J Am Heart Assoc  ·  18.09.2026  ·  PMID 42757943</w:t>
      </w:r>
    </w:p>
    <w:p>
      <w:r>
        <w:t>Registerstudie aus den Niederlanden zu Revaskularisierungsstrategie (Culprit-only vs. Multivessel) bei akutem Myokardinfarkt mit kardiogenem Schock.</w:t>
      </w:r>
    </w:p>
    <w:p>
      <w:r>
        <w:rPr>
          <w:b/>
        </w:rPr>
        <w:t xml:space="preserve">Ergebnis: </w:t>
      </w:r>
      <w:r>
        <w:t>Keine statistisch signifikanten Unterschiede in Krankenhausmortalität, wiederholter Revaskularisierung oder Stentrestenose bei Culprit-only-Strategie. Daten bestätigen Sicherheit und Effizienz des Culprit-only-Ansatzes in realer Versorgungspraxis, um unnötige Koronarverletzung zu vermeiden.</w:t>
      </w:r>
    </w:p>
    <w:p>
      <w:r>
        <w:rPr>
          <w:b/>
          <w:sz w:val="19"/>
        </w:rPr>
        <w:t xml:space="preserve">Übertragbarkeit: </w:t>
      </w:r>
      <w:r>
        <w:rPr>
          <w:sz w:val="19"/>
        </w:rPr>
        <w:t>Niederlande, ähnliches Gesundheitssystem; deutsches Infarktmanagement orientiert sich an europäischen Leitlinien</w:t>
      </w:r>
    </w:p>
    <w:p>
      <w:r>
        <w:rPr>
          <w:color w:val="5A7D3A"/>
          <w:sz w:val="18"/>
        </w:rPr>
        <w:t>https://pubmed.ncbi.nlm.nih.gov/42757943/</w:t>
      </w:r>
    </w:p>
    <w:p>
      <w:pPr>
        <w:pStyle w:val="Heading2"/>
      </w:pPr>
      <w:r>
        <w:t>Krebspatienten mit Herzinfarkt erhalten gleich oft Koronarintervention wie ohne Krebs</w:t>
      </w:r>
    </w:p>
    <w:p>
      <w:r>
        <w:rPr>
          <w:i/>
          <w:color w:val="666666"/>
          <w:sz w:val="18"/>
        </w:rPr>
        <w:t>Greco A et al.  ·  Int J Cardiol  ·  17.09.2026  ·  PMID 42754098</w:t>
      </w:r>
    </w:p>
    <w:p>
      <w:r>
        <w:t>EYESHOT-2-Register: Vergleich Herzinfarkt-Management bei Patienten mit aktuellem Krebs (3,5%), früheren Krebs (4,8%) vs. ohne Krebs; 2797 Patienten in italienischen Herzkliniken.</w:t>
      </w:r>
    </w:p>
    <w:p>
      <w:r>
        <w:rPr>
          <w:b/>
        </w:rPr>
        <w:t xml:space="preserve">Ergebnis: </w:t>
      </w:r>
      <w:r>
        <w:t>PCI-Raten STEMI: 95,6% (aktiv Krebs), 97,1% (Vorgeschichte), 94,0% (kein Krebs), p=0,65. NSTEMI: 69,8%, 73,8%, 73,3%, p=0,84. Nach Adjustierung kein signifikanter Unterschied in PCI-Verzicht (STEMI p=0,42, NSTEMI p=0,78). Blutungskomplikationen in NSTEMI erhöht bei Krebs (5,7 % und 4,6% vs. 1,7%, p=0,03).</w:t>
      </w:r>
    </w:p>
    <w:p>
      <w:r>
        <w:rPr>
          <w:b/>
          <w:sz w:val="19"/>
        </w:rPr>
        <w:t xml:space="preserve">Übertragbarkeit: </w:t>
      </w:r>
      <w:r>
        <w:rPr>
          <w:sz w:val="19"/>
        </w:rPr>
        <w:t>Italien, europäisches Versicherungssystem; Datenqualität durch nationales ANMCO-Register</w:t>
      </w:r>
    </w:p>
    <w:p>
      <w:r>
        <w:rPr>
          <w:color w:val="5A7D3A"/>
          <w:sz w:val="18"/>
        </w:rPr>
        <w:t>https://pubmed.ncbi.nlm.nih.gov/42754098/</w:t>
      </w:r>
    </w:p>
    <w:p>
      <w:pPr>
        <w:pStyle w:val="Heading2"/>
      </w:pPr>
      <w:r>
        <w:t>Kolchizin senkt perioperative Herzinfarkte nach Brustkorb-OP, unabhängig von KHK-Status</w:t>
      </w:r>
    </w:p>
    <w:p>
      <w:r>
        <w:rPr>
          <w:i/>
          <w:color w:val="666666"/>
          <w:sz w:val="18"/>
        </w:rPr>
        <w:t>Razeghi G et al.  ·  Open Heart  ·  15.09.2026  ·  PMID 42744416</w:t>
      </w:r>
    </w:p>
    <w:p>
      <w:r>
        <w:t>Sekundäranalyse der COP-AF-RCT: Kolchizin 0,5 mg vs. Placebo 2×täglich für 10 Tage perioperativ bei nicht-kardialer Brustkorb-Chirurgie; Endpunkt Myokardverletzung nach nicht-kardialer Operation (MINS).</w:t>
      </w:r>
    </w:p>
    <w:p>
      <w:r>
        <w:rPr>
          <w:b/>
        </w:rPr>
        <w:t xml:space="preserve">Ergebnis: </w:t>
      </w:r>
      <w:r>
        <w:t>MINS trat bei Patienten mit KHK häufiger auf (29,3% vs. 18,2% ohne KHK, adjustiert HR 1,53, 95%-KI 1,22–1,92, p&lt;0,001). Kolchizin zeigte keinen signifikanten differenziellen Effekt nach KHK-Status (HR 0,82 vs. 0,91, p für Interaktion=0,61). Für Endpunkt Death/Stroke/MINS: aHR 1,53 (95%-KI 1,22–1,91) bei KHK.</w:t>
      </w:r>
    </w:p>
    <w:p>
      <w:r>
        <w:rPr>
          <w:b/>
          <w:sz w:val="19"/>
        </w:rPr>
        <w:t xml:space="preserve">Übertragbarkeit: </w:t>
      </w:r>
      <w:r>
        <w:rPr>
          <w:sz w:val="19"/>
        </w:rPr>
        <w:t>Multi-nationale RCT (Kanada, Europa, Asien), europäische Chirurgieleitlinien übertragbar</w:t>
      </w:r>
    </w:p>
    <w:p>
      <w:r>
        <w:rPr>
          <w:color w:val="5A7D3A"/>
          <w:sz w:val="18"/>
        </w:rPr>
        <w:t>https://pubmed.ncbi.nlm.nih.gov/42744416/</w:t>
      </w:r>
    </w:p>
    <w:p>
      <w:pPr>
        <w:pStyle w:val="Heading2"/>
      </w:pPr>
      <w:r>
        <w:t>Genotyp bestimmt Linkschenkelblock-Phänotyp und Symptomatik bei dilatativer Kardiomyopathie</w:t>
      </w:r>
    </w:p>
    <w:p>
      <w:r>
        <w:rPr>
          <w:i/>
          <w:color w:val="666666"/>
          <w:sz w:val="18"/>
        </w:rPr>
        <w:t>Fink T et al.  ·  Eur J Heart Fail  ·  04.09.2026  ·  PMID 42695499</w:t>
      </w:r>
    </w:p>
    <w:p>
      <w:r>
        <w:t>Kommentar zu Rolle genetischer Varianten bei Linkschenkelblock im Kontext genetischer Kardiomyopathien; Differenzierung zwischen genetischem Ursprung und Reizleitungsmuster.</w:t>
      </w:r>
    </w:p>
    <w:p>
      <w:r>
        <w:rPr>
          <w:b/>
        </w:rPr>
        <w:t xml:space="preserve">Ergebnis: </w:t>
      </w:r>
      <w:r>
        <w:t>Nicht alle Linkschenkelblöcke sind identisch: Genotyp bestimmt funktionelle Ausprägung; MYBPC3-Mutationen zeigen andere Phänotypen als MYH7 oder andere Gene. Implikation für CRT-Indikation und therapeutische Ansätze.</w:t>
      </w:r>
    </w:p>
    <w:p>
      <w:r>
        <w:rPr>
          <w:b/>
          <w:sz w:val="19"/>
        </w:rPr>
        <w:t xml:space="preserve">Übertragbarkeit: </w:t>
      </w:r>
      <w:r>
        <w:rPr>
          <w:sz w:val="19"/>
        </w:rPr>
        <w:t>Deutschland/Österreich, DZHK-beteilte Zentren; Genotypisierung in Spezialkliniken verfügbar</w:t>
      </w:r>
    </w:p>
    <w:p>
      <w:r>
        <w:rPr>
          <w:color w:val="5A7D3A"/>
          <w:sz w:val="18"/>
        </w:rPr>
        <w:t>https://pubmed.ncbi.nlm.nih.gov/42695499/</w:t>
      </w:r>
    </w:p>
    <w:p>
      <w:pPr>
        <w:pStyle w:val="Heading1"/>
      </w:pPr>
      <w:r>
        <w:t>Aufgenommen am 20.09.2026</w:t>
      </w:r>
    </w:p>
    <w:p>
      <w:pPr>
        <w:pStyle w:val="Heading2"/>
      </w:pPr>
      <w:r>
        <w:t>TAVI-Verzögerung &gt;6 Monate bei schwerer Aortenklappenstenose erhöht Mortalität um 3,5-fach</w:t>
      </w:r>
    </w:p>
    <w:p>
      <w:r>
        <w:rPr>
          <w:i/>
          <w:color w:val="666666"/>
          <w:sz w:val="18"/>
        </w:rPr>
        <w:t>Omuro A et al.  ·  Open Heart  ·  18.09.2026  ·  PMID 42760097</w:t>
      </w:r>
    </w:p>
    <w:p>
      <w:r>
        <w:t>Retrospektive Kohorte von 149 Patienten mit schwerer Aortenklappenstenose: Vergleich früher (&lt;6 Monate) vs. verzögerter (&gt;6 Monate) TAVI auf klinische Ergebnisse.</w:t>
      </w:r>
    </w:p>
    <w:p>
      <w:r>
        <w:rPr>
          <w:b/>
        </w:rPr>
        <w:t xml:space="preserve">Ergebnis: </w:t>
      </w:r>
      <w:r>
        <w:t>Bei medianer Nachbeobachtung von 729 Tagen traten Herzinsuffizienz-Hospitalisierung oder Sterblichkeit in der Verzögerungs-Gruppe häufiger auf (33 % vs. 16 %, p=0,013). In Cox-Regression war Verzögerung unabhängig mit dem Endpunkt assoziiert (HR 3,47; 95 % KI 1,61–7,47; p=0,0014). Höhere Clinical Frailty Scale war auch prädiktiv (HR 1,62).</w:t>
      </w:r>
    </w:p>
    <w:p>
      <w:r>
        <w:rPr>
          <w:b/>
          <w:sz w:val="19"/>
        </w:rPr>
        <w:t xml:space="preserve">Übertragbarkeit: </w:t>
      </w:r>
      <w:r>
        <w:rPr>
          <w:sz w:val="19"/>
        </w:rPr>
        <w:t>Japanische Klinikdaten; Befund zur Prognostik übertragbar, strategische Implikation abhängig von deutscher TAVI-Indikationspraxis.</w:t>
      </w:r>
    </w:p>
    <w:p>
      <w:r>
        <w:rPr>
          <w:color w:val="5A7D3A"/>
          <w:sz w:val="18"/>
        </w:rPr>
        <w:t>https://pubmed.ncbi.nlm.nih.gov/42760097/</w:t>
      </w:r>
    </w:p>
    <w:p>
      <w:pPr>
        <w:pStyle w:val="Heading2"/>
      </w:pPr>
      <w:r>
        <w:t>Vorhofflimmern-assoziierte Schlaganfälle in Norwegen steigen bei unter 65 Jahren trotz Antikoagulation</w:t>
      </w:r>
    </w:p>
    <w:p>
      <w:r>
        <w:rPr>
          <w:i/>
          <w:color w:val="666666"/>
          <w:sz w:val="18"/>
        </w:rPr>
        <w:t>Anjum M et al.  ·  J Am Heart Assoc  ·  18.09.2026  ·  PMID 42757920</w:t>
      </w:r>
    </w:p>
    <w:p>
      <w:r>
        <w:t>Norwegische Bevölkerungsstudie (AFNOR) 2001–2021 zu Trends der VF-bedingten Schlaganfallrate.</w:t>
      </w:r>
    </w:p>
    <w:p>
      <w:r>
        <w:rPr>
          <w:b/>
        </w:rPr>
        <w:t xml:space="preserve">Ergebnis: </w:t>
      </w:r>
      <w:r>
        <w:t>66.795 (29,4 %) von 227.575 Schlaganfällen waren VF-assoziiert. Gesamtinzidenz VF-ischämischer Schlaganfälle stabil (67,8 pro 100.000 2001 vs. 68,4 pro 100.000 2021; IRR 1,01), aber Anstieg bei 15–64 Jahren. 69 % aller VF-ischämischen Schlaganfälle traten bei nicht antikoagulierten Personen auf. VF-assoziierte intrakranielle Blutungen bei ≥75 Jahren nahmen zu, angetrieben durch antikoagulierte Patienten.</w:t>
      </w:r>
    </w:p>
    <w:p>
      <w:r>
        <w:rPr>
          <w:b/>
          <w:sz w:val="19"/>
        </w:rPr>
        <w:t xml:space="preserve">Übertragbarkeit: </w:t>
      </w:r>
      <w:r>
        <w:rPr>
          <w:sz w:val="19"/>
        </w:rPr>
        <w:t>Nordische Bevölkerungsregisterstudie mit ähnlicher Versorgungsstruktur und Antikoagulations-Standards.</w:t>
      </w:r>
    </w:p>
    <w:p>
      <w:r>
        <w:rPr>
          <w:color w:val="5A7D3A"/>
          <w:sz w:val="18"/>
        </w:rPr>
        <w:t>https://pubmed.ncbi.nlm.nih.gov/42757920/</w:t>
      </w:r>
    </w:p>
    <w:p>
      <w:pPr>
        <w:pStyle w:val="Heading2"/>
      </w:pPr>
      <w:r>
        <w:t>Geschlechtsunterschiede bei Androgenen und Herzinfarkt-/Schlaganfallrisiko: KORA-Studie</w:t>
      </w:r>
    </w:p>
    <w:p>
      <w:r>
        <w:rPr>
          <w:i/>
          <w:color w:val="666666"/>
          <w:sz w:val="18"/>
        </w:rPr>
        <w:t>Raeisi-Dehkordi H et al.  ·  J Am Heart Assoc  ·  18.09.2026  ·  PMID 42757908</w:t>
      </w:r>
    </w:p>
    <w:p>
      <w:r>
        <w:t>Beobachtungsstudie an 1.970 Personen in Bayern über 8,6 Jahre zur Rolle von Testosteron und SHBG als Mediatoren geschlechtsspezifischer kardiovaskulärer Risiken.</w:t>
      </w:r>
    </w:p>
    <w:p>
      <w:r>
        <w:rPr>
          <w:b/>
        </w:rPr>
        <w:t xml:space="preserve">Ergebnis: </w:t>
      </w:r>
      <w:r>
        <w:t>71 Schlaganfälle und 63 Herzinfarkte traten auf. Testosteron und Dihydrotestosteron zeigten dimorphe Mediator-Effekte auf das Schlaganfallrisiko (direkt: HR 0,42 und 0,40; indirekt: HR 2,48 und 2,90), nicht auf das Herzinfarktrisiko. Die Geschlechtsdifferenzen bei kardiovaskulären Ereignissen werden nur teilweise durch Androgene erklärt.</w:t>
      </w:r>
    </w:p>
    <w:p>
      <w:r>
        <w:rPr>
          <w:b/>
          <w:sz w:val="19"/>
        </w:rPr>
        <w:t xml:space="preserve">Übertragbarkeit: </w:t>
      </w:r>
      <w:r>
        <w:rPr>
          <w:sz w:val="19"/>
        </w:rPr>
        <w:t>Deutsche Kohortendaten KORA mit Baseline-Messungen vergleichbar zu Versorgungsdaten.</w:t>
      </w:r>
    </w:p>
    <w:p>
      <w:r>
        <w:rPr>
          <w:color w:val="5A7D3A"/>
          <w:sz w:val="18"/>
        </w:rPr>
        <w:t>https://pubmed.ncbi.nlm.nih.gov/42757908/</w:t>
      </w:r>
    </w:p>
    <w:p>
      <w:pPr>
        <w:pStyle w:val="Heading2"/>
      </w:pPr>
      <w:r>
        <w:t>GLP-1-RA und SGLT2i mit kombinierter Therapie senken Sterblichkeit nach VF-Ablation auf 40 %</w:t>
      </w:r>
    </w:p>
    <w:p>
      <w:r>
        <w:rPr>
          <w:i/>
          <w:color w:val="666666"/>
          <w:sz w:val="18"/>
        </w:rPr>
        <w:t>Ramadan A et al.  ·  Heart Rhythm  ·  17.09.2026  ·  PMID 42753998</w:t>
      </w:r>
    </w:p>
    <w:p>
      <w:r>
        <w:t>TriNetX-Datenbank 2018–2024: Vergleich von Glukagon-ähnlichem Peptid-1-Rezeptoragonist (GLP-1 RA), SGLT2-Inhibitor (SGLT2i) und Kombinationstherapie auf VF-Rezidiv und kardiovaskuläre Ergebnisse nach Katheter-Ablation.</w:t>
      </w:r>
    </w:p>
    <w:p>
      <w:r>
        <w:rPr>
          <w:b/>
        </w:rPr>
        <w:t xml:space="preserve">Ergebnis: </w:t>
      </w:r>
      <w:r>
        <w:t>Bei 1.393 Patienten pro Gruppe war VF-Rezidiv ähnlich unter GLP-1 RA vs. SGLT2i (HR 1,01; p=0,86). Kombinationstherapie vs. GLP-1 RA (n=952 je Gruppe): VF-Rezidiv ähnlich (HR 1,13), aber Gesamtsterblichkeit niedriger (HR 0,54; p=0,01). Kombinationstherapie vs. SGLT2i (n=1.213 je Gruppe): Rezidiv ähnlich (HR 1,09), Sterblichkeit reduziert (HR 0,60; p=0,02).</w:t>
      </w:r>
    </w:p>
    <w:p>
      <w:r>
        <w:rPr>
          <w:b/>
          <w:sz w:val="19"/>
        </w:rPr>
        <w:t xml:space="preserve">Übertragbarkeit: </w:t>
      </w:r>
      <w:r>
        <w:rPr>
          <w:sz w:val="19"/>
        </w:rPr>
        <w:t>USA-Datenbank TriNetX; Medikationsmuster übertragbar für Deutschland, aber VF-Ablations-Strategien unterscheiden sich regional.</w:t>
      </w:r>
    </w:p>
    <w:p>
      <w:r>
        <w:rPr>
          <w:color w:val="5A7D3A"/>
          <w:sz w:val="18"/>
        </w:rPr>
        <w:t>https://pubmed.ncbi.nlm.nih.gov/42753998/</w:t>
      </w:r>
    </w:p>
    <w:p>
      <w:pPr>
        <w:pStyle w:val="Heading2"/>
      </w:pPr>
      <w:r>
        <w:t>Persistente CRP-Erhöhung erhöht Herzinsuffizienz-Inzidenz um 34 % bei erhöhtem kardiovaskulärem Risiko</w:t>
      </w:r>
    </w:p>
    <w:p>
      <w:r>
        <w:rPr>
          <w:i/>
          <w:color w:val="666666"/>
          <w:sz w:val="18"/>
        </w:rPr>
        <w:t>Busti M et al.  ·  Int J Cardiol  ·  16.09.2026  ·  PMID 42749086</w:t>
      </w:r>
    </w:p>
    <w:p>
      <w:r>
        <w:t>Multizentrische elektronische Gesundheitsakte-Studie mit 64.743 Erwachsenen (40–80 Jahre) zu Assoziation persistenter C-reaktiver Protein-Erhöhung (CRP) mit neu aufgetretener Herzinsuffizienz über 10 Jahre.</w:t>
      </w:r>
    </w:p>
    <w:p>
      <w:r>
        <w:rPr>
          <w:b/>
        </w:rPr>
        <w:t xml:space="preserve">Ergebnis: </w:t>
      </w:r>
      <w:r>
        <w:t>Erhöhtes CRP (3,1–10,0 mg/L vs. 0,1–3,0 mg/L) assoziiert mit höherem HF-Risiko (HR 1,34; 95 % KI 1,22–1,48), Gesamtsterblichkeit (HR 1,90; KI 1,67–2,17) und Kombination (HR 1,49). Phänotyp-spezifische Analysen zeigten konsistente Assoziationen bei HFrEF (HR 1,53) und HFpEF (HR 1,44). Stärkerer Effekt bei Nicht-Adipösen.</w:t>
      </w:r>
    </w:p>
    <w:p>
      <w:r>
        <w:rPr>
          <w:b/>
          <w:sz w:val="19"/>
        </w:rPr>
        <w:t xml:space="preserve">Übertragbarkeit: </w:t>
      </w:r>
      <w:r>
        <w:rPr>
          <w:sz w:val="19"/>
        </w:rPr>
        <w:t>TriNetX-Netzwerk, Amerika und internationale Standorte; Inflammations-Biomarker-Assoziationen konzeptionell übertragbar, aber US-Datenschutz-Standards unterschiedlich.</w:t>
      </w:r>
    </w:p>
    <w:p>
      <w:r>
        <w:rPr>
          <w:color w:val="5A7D3A"/>
          <w:sz w:val="18"/>
        </w:rPr>
        <w:t>https://pubmed.ncbi.nlm.nih.gov/42749086/</w:t>
      </w:r>
    </w:p>
    <w:p>
      <w:pPr>
        <w:pStyle w:val="Heading2"/>
      </w:pPr>
      <w:r>
        <w:t>Psychiatrische Störungen nach Trauma als Herz-Kreislauf-Risiko: dänische Registerstudie</w:t>
      </w:r>
    </w:p>
    <w:p>
      <w:r>
        <w:rPr>
          <w:i/>
          <w:color w:val="666666"/>
          <w:sz w:val="18"/>
        </w:rPr>
        <w:t>Sumner JA et al.  ·  J Am Heart Assoc  ·  15.09.2026  ·  PMID 42684053</w:t>
      </w:r>
    </w:p>
    <w:p>
      <w:r>
        <w:t>Populationsbasierte Fallkontroll-Studie zu psychischen Folgeerkrankungen nach Traumaexposition und Risiko für Major Adverse Cardiac and Cerebrovascular Events (MACCE).</w:t>
      </w:r>
    </w:p>
    <w:p>
      <w:r>
        <w:rPr>
          <w:b/>
        </w:rPr>
        <w:t xml:space="preserve">Ergebnis: </w:t>
      </w:r>
      <w:r>
        <w:t>Unter 43.994 MACCE-Fällen war Alkoholverwandtschaftsstörung der stärkste psychiatrische Prädiktor, gefolgt von depressiven Störungen und PTSD. In maschinellen Lernmodellen zeigte das Modell mittlere Diskriminationsfähigkeit (Konkordanzindex 0,65). Depressionen waren bei Frauen stärker assoziiert als bei Männern. Suchtstörungen über alle Geschlechter signifikant mit erhöhtem MACCE-Risiko verbunden.</w:t>
      </w:r>
    </w:p>
    <w:p>
      <w:r>
        <w:rPr>
          <w:b/>
          <w:sz w:val="19"/>
        </w:rPr>
        <w:t xml:space="preserve">Übertragbarkeit: </w:t>
      </w:r>
      <w:r>
        <w:rPr>
          <w:sz w:val="19"/>
        </w:rPr>
        <w:t>Dänisches Universalregister 1995–2021, ähnliches Gesundheitssystem wie Deutschland.</w:t>
      </w:r>
    </w:p>
    <w:p>
      <w:r>
        <w:rPr>
          <w:color w:val="5A7D3A"/>
          <w:sz w:val="18"/>
        </w:rPr>
        <w:t>https://pubmed.ncbi.nlm.nih.gov/42684053/</w:t>
      </w:r>
    </w:p>
    <w:p>
      <w:pPr>
        <w:pStyle w:val="Heading1"/>
      </w:pPr>
      <w:r>
        <w:t>Aufgenommen am 19.09.2026</w:t>
      </w:r>
    </w:p>
    <w:p>
      <w:pPr>
        <w:pStyle w:val="Heading2"/>
      </w:pPr>
      <w:r>
        <w:t>Epicardiales Fett bei Vorhofflimmern: Biomarker für Rezidivrisiko</w:t>
      </w:r>
    </w:p>
    <w:p>
      <w:r>
        <w:rPr>
          <w:i/>
          <w:color w:val="666666"/>
          <w:sz w:val="18"/>
        </w:rPr>
        <w:t>Erhard N et al.  ·  Heart Rhythm  ·  18.09.2026  ·  PMID 42759859</w:t>
      </w:r>
    </w:p>
    <w:p>
      <w:r>
        <w:t>Die Studie quantifizierte mit Photon-Counting-CT das epikardiale Fettgewebe beider Vorhöfe vor Ablation bei 210 Patienten mit paroxysmaler und persistierender AF und verfolgte die Arrhythmie-Freiheit nach 12 Monaten.</w:t>
      </w:r>
    </w:p>
    <w:p>
      <w:r>
        <w:rPr>
          <w:b/>
        </w:rPr>
        <w:t xml:space="preserve">Ergebnis: </w:t>
      </w:r>
      <w:r>
        <w:t>Im linken Vorhof korrelierte ein höheres epikardiales Fettvolumen mit Rezidiven bei persistierender AF (HR 1,51 pro 10 mL Zunahme; 95%-KI 1,06–2,15), nicht jedoch bei paroxysmaler AF (HR 0,79; p für Interaktion = 0,014). Die Arrhythmie-Freiheit betrug 81,9 % bei paroxysmaler und 57,3 % bei persistierender AF (p = 0,005). Diese Biomarker-Stratifikation könnte zukünftig die Patientenauswahl und Nachsorge lenken.</w:t>
      </w:r>
    </w:p>
    <w:p>
      <w:r>
        <w:rPr>
          <w:b/>
          <w:sz w:val="19"/>
        </w:rPr>
        <w:t xml:space="preserve">Übertragbarkeit: </w:t>
      </w:r>
      <w:r>
        <w:rPr>
          <w:sz w:val="19"/>
        </w:rPr>
        <w:t>Deutsches Zentrum für Herz-Kreislauf-Forschung, prospektive klinische Studie mit standardisierter CT-Bildgebung</w:t>
      </w:r>
    </w:p>
    <w:p>
      <w:r>
        <w:rPr>
          <w:color w:val="5A7D3A"/>
          <w:sz w:val="18"/>
        </w:rPr>
        <w:t>https://pubmed.ncbi.nlm.nih.gov/42759859/</w:t>
      </w:r>
    </w:p>
    <w:p>
      <w:pPr>
        <w:pStyle w:val="Heading2"/>
      </w:pPr>
      <w:r>
        <w:t>Neutrophil-Lymphozyten-Verhältnis bei Herzinsuffizienz: SGLT2-Hemmer wirken unabhängig davon</w:t>
      </w:r>
    </w:p>
    <w:p>
      <w:r>
        <w:rPr>
          <w:i/>
          <w:color w:val="666666"/>
          <w:sz w:val="18"/>
        </w:rPr>
        <w:t>Pellicori P et al.  ·  ESC Heart Fail  ·  18.09.2026  ·  PMID 42759496</w:t>
      </w:r>
    </w:p>
    <w:p>
      <w:r>
        <w:t>Post-hoc-Analyse der EMPEROR-Pooled-Datenbank (9.706 Patienten mit CHF) untersuchte das Neutrophil-Lymphozyten-Verhältnis (NLR) als Marker für Inflammation und Stauung und die Effektivität von Empagliflozin nach Quintilen.</w:t>
      </w:r>
    </w:p>
    <w:p>
      <w:r>
        <w:rPr>
          <w:b/>
        </w:rPr>
        <w:t xml:space="preserve">Ergebnis: </w:t>
      </w:r>
      <w:r>
        <w:t>Höchstes NLR-Quintil (vs. niedrigstes) zeigte 27,3 % vs. 14,9 % Primärereignisse (HF-Hospitalisierung oder kardiovaskulärer Tod; adjustierte HR 1,44; 95%-KI 1,16–1,80; p = 0,001). Empagliflozin reduzierte die Primärendpunkte konsistent über alle NLR-Gruppen hinweg, und der Wirkmechanismus war vom NLR-Ausgangswert unabhängig.</w:t>
      </w:r>
    </w:p>
    <w:p>
      <w:r>
        <w:rPr>
          <w:b/>
          <w:sz w:val="19"/>
        </w:rPr>
        <w:t xml:space="preserve">Übertragbarkeit: </w:t>
      </w:r>
      <w:r>
        <w:rPr>
          <w:sz w:val="19"/>
        </w:rPr>
        <w:t>Multinationale Studie, europäische SGLT2i-Leitlinien-Therapie, stratifizierte Effektivität relevant</w:t>
      </w:r>
    </w:p>
    <w:p>
      <w:r>
        <w:rPr>
          <w:color w:val="5A7D3A"/>
          <w:sz w:val="18"/>
        </w:rPr>
        <w:t>https://pubmed.ncbi.nlm.nih.gov/42759496/</w:t>
      </w:r>
    </w:p>
    <w:p>
      <w:pPr>
        <w:pStyle w:val="Heading2"/>
      </w:pPr>
      <w:r>
        <w:t>Frührhythmuskontrollen bei Vorhofflimmern und Krebsgeschichte: EAST-AFNET-4-Subgruppe</w:t>
      </w:r>
    </w:p>
    <w:p>
      <w:r>
        <w:rPr>
          <w:i/>
          <w:color w:val="666666"/>
          <w:sz w:val="18"/>
        </w:rPr>
        <w:t>Ismaili D et al.  ·  Europace  ·  18.09.2026  ·  PMID 42758310</w:t>
      </w:r>
    </w:p>
    <w:p>
      <w:r>
        <w:t>Sekundäranalyse der EAST-AFNET-4-Studie verglich 216 Patienten mit Krebsgeschichte (7,8 %) gegen 2.563 ohne Krebs bezüglich Nutzen und Sicherheit einer frühen Rhythmuskontrolle.</w:t>
      </w:r>
    </w:p>
    <w:p>
      <w:r>
        <w:rPr>
          <w:b/>
        </w:rPr>
        <w:t xml:space="preserve">Ergebnis: </w:t>
      </w:r>
      <w:r>
        <w:t>Frühe Rhythmuskontrolle reduzierte die Primärendpunkte (kardiovaskulärer Tod, Schlaganfall, HF- oder Herzinfarkt-Hospitalisierung) unabhängig von Krebsgeschichte (p Interaktion = 0,23), mit 84,9 % vs. 81,8 % Sinusrhythmus nach 24 Monaten. Ein Signal für mehr Sicherheitsereignisse unter Rhythmuskontrolle bei Krebspatienten (31 % vs. 20 %; p Interaktion = 0,055) warnt vor zusätzlichen Schäden in dieser Subgruppe.</w:t>
      </w:r>
    </w:p>
    <w:p>
      <w:r>
        <w:rPr>
          <w:b/>
          <w:sz w:val="19"/>
        </w:rPr>
        <w:t xml:space="preserve">Übertragbarkeit: </w:t>
      </w:r>
      <w:r>
        <w:rPr>
          <w:sz w:val="19"/>
        </w:rPr>
        <w:t>EAST-AFNET-4: multinationales europäisches Netzwerk, deutsche Leitzentren, richtlinienstabilisierend</w:t>
      </w:r>
    </w:p>
    <w:p>
      <w:r>
        <w:rPr>
          <w:color w:val="5A7D3A"/>
          <w:sz w:val="18"/>
        </w:rPr>
        <w:t>https://pubmed.ncbi.nlm.nih.gov/42758310/</w:t>
      </w:r>
    </w:p>
    <w:p>
      <w:pPr>
        <w:pStyle w:val="Heading2"/>
      </w:pPr>
      <w:r>
        <w:t>Vorhofflimmern-Screening: Intensiveres Monitoring findet mehr Fälle, besonders bei älteren Patienten</w:t>
      </w:r>
    </w:p>
    <w:p>
      <w:r>
        <w:rPr>
          <w:i/>
          <w:color w:val="666666"/>
          <w:sz w:val="18"/>
        </w:rPr>
        <w:t>Xing LY et al.  ·  Europace  ·  18.09.2026  ·  PMID 42758309</w:t>
      </w:r>
    </w:p>
    <w:p>
      <w:r>
        <w:t>Individual-Participant-Data-Metaanalyse von 34.165 gescreenten Personen (AFFECT-EU/AF-SCREEN) verglich die Detektionsquote nach Screening-Methode und Patientenmerkmalen.</w:t>
      </w:r>
    </w:p>
    <w:p>
      <w:r>
        <w:rPr>
          <w:b/>
        </w:rPr>
        <w:t xml:space="preserve">Ergebnis: </w:t>
      </w:r>
      <w:r>
        <w:t>Die Diagnose-Quote stieg mit Screening-Intensität: Einzelnes Zeitfenster 0,83 %, intermittierendes Monitoring 5,06 %, kurzfristiges Monitoring ≤30 Tage 4,81 %, langfristiges &gt;30 Tage 30,39 %. Hohes Alter, männliches Geschlecht, Hypertonie und Herzinsuffizienz waren unabhängig mit AF-Detektion assoziiert; diese Faktoren beeinflussten das Screening-Ergebnis am meisten bei Einzelzeitpunkt-Screening.</w:t>
      </w:r>
    </w:p>
    <w:p>
      <w:r>
        <w:rPr>
          <w:b/>
          <w:sz w:val="19"/>
        </w:rPr>
        <w:t xml:space="preserve">Übertragbarkeit: </w:t>
      </w:r>
      <w:r>
        <w:rPr>
          <w:sz w:val="19"/>
        </w:rPr>
        <w:t>Europäische und nordamerikanische Kohorten, vergleichbar mit deutschen Screening-Programmen</w:t>
      </w:r>
    </w:p>
    <w:p>
      <w:r>
        <w:rPr>
          <w:color w:val="5A7D3A"/>
          <w:sz w:val="18"/>
        </w:rPr>
        <w:t>https://pubmed.ncbi.nlm.nih.gov/42758309/</w:t>
      </w:r>
    </w:p>
    <w:p>
      <w:pPr>
        <w:pStyle w:val="Heading2"/>
      </w:pPr>
      <w:r>
        <w:t>Herzinsuffizienz-Hospitalisierung: Mortalität 30 Tage relativ stabil, aber Ungleichheiten wachsen</w:t>
      </w:r>
    </w:p>
    <w:p>
      <w:r>
        <w:rPr>
          <w:i/>
          <w:color w:val="666666"/>
          <w:sz w:val="18"/>
        </w:rPr>
        <w:t>Usman MS et al.  ·  JACC Heart Fail  ·  16.09.2026  ·  PMID 42758064</w:t>
      </w:r>
    </w:p>
    <w:p>
      <w:r>
        <w:t>Retrospektive Kohortenstudie (Medicare 2016–2022, 4.957.054 HF-Hospitalisierungen) analysierte Trends in 30-Tages-Mortalität, Wiederaufnahme und Tage zu Hause (alive and out-of-facility).</w:t>
      </w:r>
    </w:p>
    <w:p>
      <w:r>
        <w:rPr>
          <w:b/>
        </w:rPr>
        <w:t xml:space="preserve">Ergebnis: </w:t>
      </w:r>
      <w:r>
        <w:t>30-Tages-Mortalität sank vor der Pandemie (9,01 % auf 8,38 %), stieg 2020 (9,13 %) und fiel wieder 2022 (8,49 %). Männer hatten höhere Mortalität als Frauen; Weiße höher als Schwarze. Medicare-FFS-Beneficiäre hatten konsistent höhere Mortalität als Medicare Advantage (Lücke wuchs über Zeit). Wiederaufnahmequoten sanken prä-pandemisch, platauten 2020 und sanken wieder post-pandemisch (aRR 2022 vs. 2020: 0,96).</w:t>
      </w:r>
    </w:p>
    <w:p>
      <w:r>
        <w:rPr>
          <w:b/>
          <w:sz w:val="19"/>
        </w:rPr>
        <w:t xml:space="preserve">Übertragbarkeit: </w:t>
      </w:r>
      <w:r>
        <w:rPr>
          <w:sz w:val="19"/>
        </w:rPr>
        <w:t>USA-Medicare-System, nicht 1:1 übertragbar; aber Versorgungsungleichheiten relevant für deutsche DMP-Strukturen</w:t>
      </w:r>
    </w:p>
    <w:p>
      <w:r>
        <w:rPr>
          <w:color w:val="5A7D3A"/>
          <w:sz w:val="18"/>
        </w:rPr>
        <w:t>https://pubmed.ncbi.nlm.nih.gov/42758064/</w:t>
      </w:r>
    </w:p>
    <w:p>
      <w:pPr>
        <w:pStyle w:val="Heading2"/>
      </w:pPr>
      <w:r>
        <w:t>Chronische Herzinsuffizienz und LVAD: beeinträchtigte Hirnfunktion und neuronal-ischämische Marker</w:t>
      </w:r>
    </w:p>
    <w:p>
      <w:r>
        <w:rPr>
          <w:i/>
          <w:color w:val="666666"/>
          <w:sz w:val="18"/>
        </w:rPr>
        <w:t>Jungclaus MS et al.  ·  J Am Heart Assoc  ·  18.09.2026  ·  PMID 42757935</w:t>
      </w:r>
    </w:p>
    <w:p>
      <w:r>
        <w:t>Querschnittsstudie an 19 LVAD- und 13 Patienten mit fortgeschrittener CHF verglich kognitive Leistung, blutbasierte Neuronen-Biomarker (NfL, pTau181, GFAP) und Gehirn-PET-Metabolismus.</w:t>
      </w:r>
    </w:p>
    <w:p>
      <w:r>
        <w:rPr>
          <w:b/>
        </w:rPr>
        <w:t xml:space="preserve">Ergebnis: </w:t>
      </w:r>
      <w:r>
        <w:t>69 % aller Patienten zeigten kognitive Dysfunktion; Biomarker waren in beiden Gruppen erhöht (medianes NfL 45,7 pg/mL, pTau181 23,1 pg/mL, GFAP 191,3 pg/mL). LVAD-Patienten wiesen mehr Hypometabolismus-Volumen auf (1,03 mL vs. 0 mL bei CHF; p = 0,003). Dieser Multi-Modal-Befund deutet auf potenziell reversible zerebrovaskuläre Komplikationen hin, die bei LVAD-Patienten zu monitoren sind.</w:t>
      </w:r>
    </w:p>
    <w:p>
      <w:r>
        <w:rPr>
          <w:b/>
          <w:sz w:val="19"/>
        </w:rPr>
        <w:t xml:space="preserve">Übertragbarkeit: </w:t>
      </w:r>
      <w:r>
        <w:rPr>
          <w:sz w:val="19"/>
        </w:rPr>
        <w:t>Deutsche Spezialkliniken erfassen ähnliche Komplikationen, Grundlage für strukturierte Überwachung</w:t>
      </w:r>
    </w:p>
    <w:p>
      <w:r>
        <w:rPr>
          <w:color w:val="5A7D3A"/>
          <w:sz w:val="18"/>
        </w:rPr>
        <w:t>https://pubmed.ncbi.nlm.nih.gov/42757935/</w:t>
      </w:r>
    </w:p>
    <w:p>
      <w:pPr>
        <w:pStyle w:val="Heading1"/>
      </w:pPr>
      <w:r>
        <w:t>Aufgenommen am 18.09.2026</w:t>
      </w:r>
    </w:p>
    <w:p>
      <w:pPr>
        <w:pStyle w:val="Heading2"/>
      </w:pPr>
      <w:r>
        <w:t>Linksatriale Dehnung zeigt NT-proBNP-Belastung bei fettleibigen HFpEF-Patienten an</w:t>
      </w:r>
    </w:p>
    <w:p>
      <w:r>
        <w:rPr>
          <w:i/>
          <w:color w:val="666666"/>
          <w:sz w:val="18"/>
        </w:rPr>
        <w:t>Mandoli GE et al.  ·  Int J Cardiol  ·  17.09.2026  ·  PMID 42754101</w:t>
      </w:r>
    </w:p>
    <w:p>
      <w:r>
        <w:t>Einzenter-Retrospektivstudie mit 118 adipösen Patienten (BMI ≥ 30 kg/m²) mit HFpEF untersuchte, ob globales Peak Atrial Longitudinal Strain (PALS) mit NT-proBNP und 6-Minuten-Gehtest assoziiert ist.</w:t>
      </w:r>
    </w:p>
    <w:p>
      <w:r>
        <w:rPr>
          <w:b/>
        </w:rPr>
        <w:t xml:space="preserve">Ergebnis: </w:t>
      </w:r>
      <w:r>
        <w:t>Medianes globales PALS war 23,0 % [17,3-30,8], E/e'-Ratio 10 [8-13]. Globales PALS war unabhängig und invers mit ln(NT-proBNP) assoziiert (β = -0,045; 95%-KI -0,070 bis -0,019; p &lt; 0,001). Atriale Steifheit war unabhängig mit ln(NT-proBNP) (β = 0,27; p = 0,014) und 6MWT (β = -9,3; p = 0,046) assoziiert. LA-Dehnung und Steifheit liefern komplementäre Informationen zur hämodynamischen Last bei adipösen HFpEF-Patienten.</w:t>
      </w:r>
    </w:p>
    <w:p>
      <w:r>
        <w:rPr>
          <w:b/>
          <w:sz w:val="19"/>
        </w:rPr>
        <w:t xml:space="preserve">Übertragbarkeit: </w:t>
      </w:r>
      <w:r>
        <w:rPr>
          <w:sz w:val="19"/>
        </w:rPr>
        <w:t>Italienische Universitätsklinik, Echokardiographie-Parameter für HFpEF-Phenotypisierung in Deutschland etabliert.</w:t>
      </w:r>
    </w:p>
    <w:p>
      <w:r>
        <w:rPr>
          <w:color w:val="5A7D3A"/>
          <w:sz w:val="18"/>
        </w:rPr>
        <w:t>https://pubmed.ncbi.nlm.nih.gov/42754101/</w:t>
      </w:r>
    </w:p>
    <w:p>
      <w:pPr>
        <w:pStyle w:val="Heading2"/>
      </w:pPr>
      <w:r>
        <w:t>RAISE-Score validiert Transthyretin-Amyloidose bei schwerer Aortenstenose im Katheterlabor nur mäßig</w:t>
      </w:r>
    </w:p>
    <w:p>
      <w:r>
        <w:rPr>
          <w:i/>
          <w:color w:val="666666"/>
          <w:sz w:val="18"/>
        </w:rPr>
        <w:t>Guerra ÁR et al.  ·  Int J Cardiol  ·  17.09.2026  ·  PMID 42754100</w:t>
      </w:r>
    </w:p>
    <w:p>
      <w:r>
        <w:t>Prospektive externe Validierung des RAISE-Scores zur Diagnose transthyretin-assoziierter kardialer Amyloidose (ATTR-CA) bei 340 Patienten mit schwerer AS zur TAVI.</w:t>
      </w:r>
    </w:p>
    <w:p>
      <w:r>
        <w:rPr>
          <w:b/>
        </w:rPr>
        <w:t xml:space="preserve">Ergebnis: </w:t>
      </w:r>
      <w:r>
        <w:t>ATTR-CA lag bei 4,1 % (14 Fälle) vor. ATTR-CA-Patienten waren älter (83,5 ± 6,7 vs. 79,1 ± 6,1 Jahre), zeigten mehr Pseudo-Infarkt-Muster (50 % vs. 10,3 %), niedrigere LVEF (50,1 ± 16,1 % vs. 62,4 ± 14,1 %) und schlechtere globale longitudinale Dehnung (-11,4 ± 5,8 vs. -18,3 ± 5,2). RAISE-Score ≥ 2 assoziierte mit höherer ATTR-CA-Prävalenz (7,2 % vs. 2,3 %; p = 0,044); AUC war 0,69 (p = 0,016). Der Score zeigt moderate Diskriminationsfähigkeit, deutlich niedriger als ursprünglich berichtet.</w:t>
      </w:r>
    </w:p>
    <w:p>
      <w:r>
        <w:rPr>
          <w:b/>
          <w:sz w:val="19"/>
        </w:rPr>
        <w:t xml:space="preserve">Übertragbarkeit: </w:t>
      </w:r>
      <w:r>
        <w:rPr>
          <w:sz w:val="19"/>
        </w:rPr>
        <w:t>Spanische prospektive Validierungsstudie, Erkenntnisse zum ATTR-CA-Screening bei AS in Europa relevant.</w:t>
      </w:r>
    </w:p>
    <w:p>
      <w:r>
        <w:rPr>
          <w:color w:val="5A7D3A"/>
          <w:sz w:val="18"/>
        </w:rPr>
        <w:t>https://pubmed.ncbi.nlm.nih.gov/42754100/</w:t>
      </w:r>
    </w:p>
    <w:p>
      <w:pPr>
        <w:pStyle w:val="Heading2"/>
      </w:pPr>
      <w:r>
        <w:t>Enge Kopplungsintervalle in ventrikulären Salven präsagen plötzlichen Herztod bei Hypertrophischer Kardiomyopathie</w:t>
      </w:r>
    </w:p>
    <w:p>
      <w:r>
        <w:rPr>
          <w:i/>
          <w:color w:val="666666"/>
          <w:sz w:val="18"/>
        </w:rPr>
        <w:t>Zhang Y et al.  ·  Europace  ·  02.09.2026  ·  PMID 42749293</w:t>
      </w:r>
    </w:p>
    <w:p>
      <w:r>
        <w:t>Retrospektive Multizenterstudie mit 2.625 HCM-Patienten untersuchte, ob Charakteristika von nicht-anhaltenden ventrikulären Tachykardien (NSVT) das Plötzlichen-Tod-Risiko stratifizieren.</w:t>
      </w:r>
    </w:p>
    <w:p>
      <w:r>
        <w:rPr>
          <w:b/>
        </w:rPr>
        <w:t xml:space="preserve">Ergebnis: </w:t>
      </w:r>
      <w:r>
        <w:t>In 320 Patienten (12,4 %) traten NSVT auf. Das zweite Kopplungsintervall war stärkster Prädiktor (optimaler Cut-off 394 ms). Ein Intervall &lt; 394 ms erhöhte das SCD-Risiko stark (HR 8,36; 95%-KI 4,33-16,12; p &lt; 0,001) gegenüber Abwesenheit von NSVT, während ≥ 394 ms nicht prognostisch war. Differenzierte NSVT-Analyse verbesserte SCD-Risikoalgorithmen und könnte ICD-Implantation-Entscheidungen optimieren.</w:t>
      </w:r>
    </w:p>
    <w:p>
      <w:r>
        <w:rPr>
          <w:b/>
          <w:sz w:val="19"/>
        </w:rPr>
        <w:t xml:space="preserve">Übertragbarkeit: </w:t>
      </w:r>
      <w:r>
        <w:rPr>
          <w:sz w:val="19"/>
        </w:rPr>
        <w:t>Chinesische Multizenterstudie, etablierte Erkenntnisse zur HCM-Risikostratifizierung bestätigt.</w:t>
      </w:r>
    </w:p>
    <w:p>
      <w:r>
        <w:rPr>
          <w:color w:val="5A7D3A"/>
          <w:sz w:val="18"/>
        </w:rPr>
        <w:t>https://pubmed.ncbi.nlm.nih.gov/42749293/</w:t>
      </w:r>
    </w:p>
    <w:p>
      <w:pPr>
        <w:pStyle w:val="Heading2"/>
      </w:pPr>
      <w:r>
        <w:t>Nodales Hub-Spoke-System reduziert Kardiogener-Schock-Mortalität durch Zentralisierung und Versorgungskoordination</w:t>
      </w:r>
    </w:p>
    <w:p>
      <w:r>
        <w:rPr>
          <w:i/>
          <w:color w:val="666666"/>
          <w:sz w:val="18"/>
        </w:rPr>
        <w:t>Samsky MD et al.  ·  Circ Heart Fail  ·  15.09.2026  ·  PMID 42743341</w:t>
      </w:r>
    </w:p>
    <w:p>
      <w:r>
        <w:t>Ein Expertenkonsensus-Artikel der American Heart Association fordert ein knotenpunktbasiertes regionales Versorgungssystem für kardiogenen Schock mit gestaffelten Hospitalsebenen, standardisierten Protokollen und strukturierter Verlegung.</w:t>
      </w:r>
    </w:p>
    <w:p>
      <w:r>
        <w:rPr>
          <w:b/>
        </w:rPr>
        <w:t xml:space="preserve">Ergebnis: </w:t>
      </w:r>
      <w:r>
        <w:t>Beobachtungsdaten deuten auf Assoziation zwischen strukturierter multidisziplinärer Versorgung, regionalen Netzwerken und konsistenterer Leistungserbringung hin; randomisierte Kausalbeweise fehlen noch. Ein für alle Ursachen und Schweregrade ausgelegtes nationales Registersystem wird empfohlen. Das System sollte Transport nach Schock-Phänotyp und Zielstrategie steuern, nicht nach Geografie; Erfolg sollte Timing, Outcomes und Chancengleichheit umfassen.</w:t>
      </w:r>
    </w:p>
    <w:p>
      <w:r>
        <w:rPr>
          <w:b/>
          <w:sz w:val="19"/>
        </w:rPr>
        <w:t xml:space="preserve">Übertragbarkeit: </w:t>
      </w:r>
      <w:r>
        <w:rPr>
          <w:sz w:val="19"/>
        </w:rPr>
        <w:t>USA-Konsensus für kardiale Versorgungsstrukturierung; Konzept der Zentralisierung und Netzwerkbildung auf deutsches DRG-System mit Herzzentren übertragbar.</w:t>
      </w:r>
    </w:p>
    <w:p>
      <w:r>
        <w:rPr>
          <w:color w:val="5A7D3A"/>
          <w:sz w:val="18"/>
        </w:rPr>
        <w:t>https://pubmed.ncbi.nlm.nih.gov/42743341/</w:t>
      </w:r>
    </w:p>
    <w:p>
      <w:pPr>
        <w:pStyle w:val="Heading2"/>
      </w:pPr>
      <w:r>
        <w:t>Diabetes erhöht Reinfarkt- und kardiales Scheitern nach PCI, OCT hilft nicht</w:t>
      </w:r>
    </w:p>
    <w:p>
      <w:r>
        <w:rPr>
          <w:i/>
          <w:color w:val="666666"/>
          <w:sz w:val="18"/>
        </w:rPr>
        <w:t>Gaede L et al.  ·  JACC Cardiovasc Interv  ·  14.09.2026  ·  PMID 42735969</w:t>
      </w:r>
    </w:p>
    <w:p>
      <w:r>
        <w:t>Die ILUMIEN-IV-Studie untersuchte, ob optische Kohärenztomographie (OCT) gegenüber Angiographie die Outcome-Raten bei 2.487 PCI-Patienten mit und ohne Diabetes über 2 Jahre verbessert.</w:t>
      </w:r>
    </w:p>
    <w:p>
      <w:r>
        <w:rPr>
          <w:b/>
        </w:rPr>
        <w:t xml:space="preserve">Ergebnis: </w:t>
      </w:r>
      <w:r>
        <w:t>Patienten mit Diabetes hatten höhere Target-Vessel-Failure-Raten (9,9 % vs. 6,3 %; adjustierte HR 1,48; p = 0,01) und schwerwiegende MACE (5,3 % vs. 2,7 %; adjustierte HR 1,77; p = 0,01) als Nicht-Diabetiker; OCT-Führung reduzierte weder TVF noch MACE in beiden Gruppen (p = 0,41 bzw. 0,20). Diabetes bleibt ein starker Prädiktor für Komplikationen nach PCI, unabhängig von Bildgebungstechnik.</w:t>
      </w:r>
    </w:p>
    <w:p>
      <w:r>
        <w:rPr>
          <w:b/>
          <w:sz w:val="19"/>
        </w:rPr>
        <w:t xml:space="preserve">Übertragbarkeit: </w:t>
      </w:r>
      <w:r>
        <w:rPr>
          <w:sz w:val="19"/>
        </w:rPr>
        <w:t>Multizentrische Studie mit europäischen Zentren, Ergebnisse auf DMP-KHK-Patienten übertragbar.</w:t>
      </w:r>
    </w:p>
    <w:p>
      <w:r>
        <w:rPr>
          <w:color w:val="5A7D3A"/>
          <w:sz w:val="18"/>
        </w:rPr>
        <w:t>https://pubmed.ncbi.nlm.nih.gov/42735969/</w:t>
      </w:r>
    </w:p>
    <w:p>
      <w:pPr>
        <w:pStyle w:val="Heading2"/>
      </w:pPr>
      <w:r>
        <w:t>Hochsensitives Troponin T übertrifft NT-proBNP bei Prädiktion der Sterblichkeit nach nicht-kardialem Eingriff</w:t>
      </w:r>
    </w:p>
    <w:p>
      <w:r>
        <w:rPr>
          <w:i/>
          <w:color w:val="666666"/>
          <w:sz w:val="18"/>
        </w:rPr>
        <w:t>Kirkopoulos A et al.  ·  J Am Heart Assoc  ·  15.09.2026  ·  PMID 42714475</w:t>
      </w:r>
    </w:p>
    <w:p>
      <w:r>
        <w:t>Sekundäranalyse der METREPAIR- und MINSS-Studien verglich die Vorhersageleistung von Hochsensitiv-Troponin T (hs-TnT) und NT-proBNP für 30-Tage-MACE und Mortalität nach Elektiveingriff ohne Herzerkrankung bei 2.251 Hochrisikopatienten.</w:t>
      </w:r>
    </w:p>
    <w:p>
      <w:r>
        <w:rPr>
          <w:b/>
        </w:rPr>
        <w:t xml:space="preserve">Ergebnis: </w:t>
      </w:r>
      <w:r>
        <w:t>MACE trat bei 5,8 % und Mortalität bei 1,6 % auf. Nur hs-TnT verbesserte die Diskrimination für Mortalität (AUC 0,680 vs. 0,674; Δ = 0,006; p = 0,047); praktischer Nutzen beider Biomarker über RCRI und Alter war limitiert. hs-TnT war NT-proBNP marginal überlegen.</w:t>
      </w:r>
    </w:p>
    <w:p>
      <w:r>
        <w:rPr>
          <w:b/>
          <w:sz w:val="19"/>
        </w:rPr>
        <w:t xml:space="preserve">Übertragbarkeit: </w:t>
      </w:r>
      <w:r>
        <w:rPr>
          <w:sz w:val="19"/>
        </w:rPr>
        <w:t>Europäische prospektive Multizenterstudie (Schweiz, Niederlande, Skandinavien), direkt auf deutsches Perioperativ-Management übertragbar.</w:t>
      </w:r>
    </w:p>
    <w:p>
      <w:r>
        <w:rPr>
          <w:color w:val="5A7D3A"/>
          <w:sz w:val="18"/>
        </w:rPr>
        <w:t>https://pubmed.ncbi.nlm.nih.gov/42714475/</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