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15.09.2026  |  6 Studien  |  kardio.m-vf.de</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