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15.09.2026  |  33 Studien  |  kardio.m-vf.de</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12.09.2026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