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19.09.2026  |  51 Studien  |  kardio.m-vf.de</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