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23.10.2026  |  6 Studien  |  kardio.m-vf.de</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