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14.10.2026  |  200 Studien  |  kardio.m-vf.de</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