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08.10.2026  |  6 Studien  |  kardio.m-vf.de</w:t>
      </w:r>
    </w:p>
    <w:p>
      <w:pPr>
        <w:pStyle w:val="Heading1"/>
      </w:pPr>
      <w:r>
        <w:t>Aufgenommen am 08.10.2026</w:t>
      </w:r>
    </w:p>
    <w:p>
      <w:pPr>
        <w:pStyle w:val="Heading2"/>
      </w:pPr>
      <w:r>
        <w:t>Rivaroxaban bei HCM ohne Vorhofflimmern, aber mit gestörtem links-atrialem Reservoir-Strain: LA-HCM-Studie</w:t>
      </w:r>
    </w:p>
    <w:p>
      <w:r>
        <w:rPr>
          <w:i/>
          <w:color w:val="666666"/>
          <w:sz w:val="18"/>
        </w:rPr>
        <w:t>Donal E et al.  ·  Eur Heart J Cardiovasc Imaging  ·  08.10.2026  ·  PMID 42844166</w:t>
      </w:r>
    </w:p>
    <w:p>
      <w:r>
        <w:t>Prospektive, multizentrische, randomisierte französische Studie in 17 Zentren mit 532 HCM-Patienten im Sinusrhythmus ohne dokumentiertes AF, aber mit eingeschränktem links-atrialem Reservoir-Strain (LARS ≤20%), die untersucht, ob Rivaroxaban thromboembolische Ereignisse reduziert.</w:t>
      </w:r>
    </w:p>
    <w:p>
      <w:r>
        <w:rPr>
          <w:b/>
        </w:rPr>
        <w:t xml:space="preserve">Ergebnis: </w:t>
      </w:r>
      <w:r>
        <w:t>Primärer Endpunkt: Composite aus Gesamtsterblichkeit, Myokardinfarkt, ischämischem Schlaganfall (einschließlich stiller zerebraler Infarkte in MRT) und systemischer Embolie über 24 Monate. Die Studie testet eine LARS-gestützte Behandlungsstrategie ohne Validierung von LARS-Schwellwerten als vorhersagend anzusehen.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 zu deutschem Gesundheitssystem, Design etabliert</w:t>
      </w:r>
    </w:p>
    <w:p>
      <w:r>
        <w:rPr>
          <w:color w:val="5A7D3A"/>
          <w:sz w:val="18"/>
        </w:rPr>
        <w:t>https://pubmed.ncbi.nlm.nih.gov/42844166/</w:t>
      </w:r>
    </w:p>
    <w:p>
      <w:pPr>
        <w:pStyle w:val="Heading2"/>
      </w:pPr>
      <w:r>
        <w:t>Plötzlicher Herztod durch Aortenklappenstenose: 54,5 % ohne vorherige Diagnose</w:t>
      </w:r>
    </w:p>
    <w:p>
      <w:r>
        <w:rPr>
          <w:i/>
          <w:color w:val="666666"/>
          <w:sz w:val="18"/>
        </w:rPr>
        <w:t>Riihiniemi M et al.  ·  Heart  ·  07.10.2026  ·  PMID 42843992</w:t>
      </w:r>
    </w:p>
    <w:p>
      <w:r>
        <w:t>Finnische Autopsie-Studie der Fingesture-Registry mit 5.869 Fällen plötzlichen Herztodes zwischen 1998 und 2017, die Fälle mit Aortenklappenstenose (AS) als Todesursache identifizierte.</w:t>
      </w:r>
    </w:p>
    <w:p>
      <w:r>
        <w:rPr>
          <w:b/>
        </w:rPr>
        <w:t xml:space="preserve">Ergebnis: </w:t>
      </w:r>
      <w:r>
        <w:t>Von 64 Valvulären-Herzkrankheit-Fällen war AS in 68,8 % die Ursache plötzlichen Herztodes (44 von 64). Durchschnittsalter 67,5±12,1 Jahre, 79,5 % männlich. Über die Hälfte (54,5 %) hatte keine vorherige AS-Diagnose. 93,2 % zeigten bei Autopsie Kardiomegalie und Myokardfibrosen. Angina und Dyspnoe vor dem Event waren selten (6,8 % bzw. 4,5 %), was auf silent disease hinweist.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Autopsiedaten, vergleichbare Versorgungsstrukturen</w:t>
      </w:r>
    </w:p>
    <w:p>
      <w:r>
        <w:rPr>
          <w:color w:val="5A7D3A"/>
          <w:sz w:val="18"/>
        </w:rPr>
        <w:t>https://pubmed.ncbi.nlm.nih.gov/42843992/</w:t>
      </w:r>
    </w:p>
    <w:p>
      <w:pPr>
        <w:pStyle w:val="Heading2"/>
      </w:pPr>
      <w:r>
        <w:t>LAAC versus Antikoagulation bei Vorhofflimmern: Metaanalyse zeigt Blutungsreduktion, aber numerisch höheres Schlaganfallrisiko</w:t>
      </w:r>
    </w:p>
    <w:p>
      <w:r>
        <w:rPr>
          <w:i/>
          <w:color w:val="666666"/>
          <w:sz w:val="18"/>
        </w:rPr>
        <w:t>Otaal A et al.  ·  Am J Cardiol  ·  07.10.2026  ·  PMID 42843498</w:t>
      </w:r>
    </w:p>
    <w:p>
      <w:r>
        <w:t>Aktualisierte Metaanalyse von 6 randomisierten Studien mit rekonstruierten individuellen Patientendaten (IPD), die Left-Atrial-Appendage-Closure (LAAC) mit oraler Antikoagulation (OAC) bei 7.004 AF-Patienten verglich.</w:t>
      </w:r>
    </w:p>
    <w:p>
      <w:r>
        <w:rPr>
          <w:b/>
        </w:rPr>
        <w:t xml:space="preserve">Ergebnis: </w:t>
      </w:r>
      <w:r>
        <w:t>Primärer Wirksamkeits-Endpunkt (Schlaganfall/systemische Embolie/kardiovaskulärer oder Gesamttod): kein signifikanter Unterschied über 3 Jahre (Δ RMST -0,006 Jahre; 95%-KI -0,027–0,015; p=0,56). Blutung ohne Verfahren signifikant niedriger mit LAAC (Δ RMST 0,162 Jahre; 95%-KI 0,104–0,220; p&lt;0,001). Ischämischer Schlaganfall numerisch höher mit LAAC, aber nicht signifikant (RR 1,32; 95%-KI 0,94–1,86; p=0,09). Ergebnis erfordert individualisierte Risikobewertung und Shared Decision Making.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Metaanalyse – Sicherheitsbefund übertragbar auf Deutschland</w:t>
      </w:r>
    </w:p>
    <w:p>
      <w:r>
        <w:rPr>
          <w:color w:val="5A7D3A"/>
          <w:sz w:val="18"/>
        </w:rPr>
        <w:t>https://pubmed.ncbi.nlm.nih.gov/42843498/</w:t>
      </w:r>
    </w:p>
    <w:p>
      <w:pPr>
        <w:pStyle w:val="Heading2"/>
      </w:pPr>
      <w:r>
        <w:t>Zentrale Netzhautarterienverschluss als Schlaganfall-Äquivalent: erhöhtes Vorhofflimmern- und Schlaganfallrisiko</w:t>
      </w:r>
    </w:p>
    <w:p>
      <w:r>
        <w:rPr>
          <w:i/>
          <w:color w:val="666666"/>
          <w:sz w:val="18"/>
        </w:rPr>
        <w:t>Gupta P et al.  ·  Clin Res Cardiol  ·  07.10.2026  ·  PMID 42841926</w:t>
      </w:r>
    </w:p>
    <w:p>
      <w:r>
        <w:t>Metaanalyse von 1.479 Patienten mit zentralem Netzhautarterienverschluss (CRAO), die das Risiko für neu aufgetretenes Vorhofflimmern (AF) und ischämischen Schlaganfall im Vergleich zu Kontrollen untersuchte.</w:t>
      </w:r>
    </w:p>
    <w:p>
      <w:r>
        <w:rPr>
          <w:b/>
        </w:rPr>
        <w:t xml:space="preserve">Ergebnis: </w:t>
      </w:r>
      <w:r>
        <w:t>CRAO war assoziiert mit erhöhtem Risiko für Neu-AF (OR 1,47; 95%-KI 1,18–1,83; p=0,0006) und neuem ischämischem Schlaganfall (OR 2,10; 95%-KI 1,57–2,82; p&lt;0,00001). Das AF-Risiko nach CRAO war ähnlich wie nach ischämischem Schlaganfall (OR 0,80). Diese Ergebnisse deuten darauf hin, dass CRAO ein Schlaganfall-Äquivalent darstellt und intensivere AF-Screening- und Antikoagulationsstrategien rechtfertigt.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europäische Kliniken, Metaanalyse mit etabliertem Design</w:t>
      </w:r>
    </w:p>
    <w:p>
      <w:r>
        <w:rPr>
          <w:color w:val="5A7D3A"/>
          <w:sz w:val="18"/>
        </w:rPr>
        <w:t>https://pubmed.ncbi.nlm.nih.gov/42841926/</w:t>
      </w:r>
    </w:p>
    <w:p>
      <w:pPr>
        <w:pStyle w:val="Heading2"/>
      </w:pPr>
      <w:r>
        <w:t>Lebensstil- und Risikofaktor-Modifikation reduziert AF-Rezidiv nach Ablation um 66 %</w:t>
      </w:r>
    </w:p>
    <w:p>
      <w:r>
        <w:rPr>
          <w:i/>
          <w:color w:val="666666"/>
          <w:sz w:val="18"/>
        </w:rPr>
        <w:t>Zhao Y et al.  ·  Circ Arrhythm Electrophysiol  ·  07.10.2026  ·  PMID 42841215</w:t>
      </w:r>
    </w:p>
    <w:p>
      <w:r>
        <w:t>Systematische Übersicht und Metaanalyse von 11 randomisierten Studien mit 3.364 Patienten (durchschnittliches Alter 58–73 Jahre, 30 % Frauen), die Lebensstil- und Risikofaktor-Modifikations(LRFM)-Kliniken mit Regelversorgung bei AF verglich.</w:t>
      </w:r>
    </w:p>
    <w:p>
      <w:r>
        <w:rPr>
          <w:b/>
        </w:rPr>
        <w:t xml:space="preserve">Ergebnis: </w:t>
      </w:r>
      <w:r>
        <w:t>LRFM-Kliniken reduzierten Arrhythmie-Rezidiv nach Katheter-Ablation signifikant (OR 0,34; 95%-KI 0,23–0,51; p&lt;0,001). AF-bezogene Krankenhauseinweisungen sanken (OR 0,70; 95%-KI 0,51–0,98; p=0,04). Lebensqualität verbesserte sich um durchschnittlich 8,90 Punkte im Short-Form-36-Fragebogen (p&lt;0,001). Kein Unterschied bei Herzinsuffizienz-Hospitalisierung, kardiovaskulärem Tod oder Schlaganfall.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vergleichbare Versorgungsmodelle, multidisziplinärer Ansatz</w:t>
      </w:r>
    </w:p>
    <w:p>
      <w:r>
        <w:rPr>
          <w:color w:val="5A7D3A"/>
          <w:sz w:val="18"/>
        </w:rPr>
        <w:t>https://pubmed.ncbi.nlm.nih.gov/42841215/</w:t>
      </w:r>
    </w:p>
    <w:p>
      <w:pPr>
        <w:pStyle w:val="Heading2"/>
      </w:pPr>
      <w:r>
        <w:t>Leitungssystem- vs. biventrikuläre Stimulation nach AV-Knoten-Ablation bei AF und Herzinsuffizienz: CONDUCT-AF-Studie</w:t>
      </w:r>
    </w:p>
    <w:p>
      <w:r>
        <w:rPr>
          <w:i/>
          <w:color w:val="666666"/>
          <w:sz w:val="18"/>
        </w:rPr>
        <w:t>Žižek D et al.  ·  Eur Heart J  ·  06.10.2026  ·  PMID 42834810</w:t>
      </w:r>
    </w:p>
    <w:p>
      <w:r>
        <w:t>Europäische, multizentrische, randomisierte Studie in 10 Zentren mit 82 Patienten mit refraktärem AF, Herzinsuffizienz (LVEF &lt;50 %) und engem QRS (≤120 ms), die Conduction-System-Pacing (CSP) mit linker Bündel-Branch-Area-Stimulation versus biventrikulärer Stimulation (BVP) nach AV-Knoten-Ablation verglich.</w:t>
      </w:r>
    </w:p>
    <w:p>
      <w:r>
        <w:rPr>
          <w:b/>
        </w:rPr>
        <w:t xml:space="preserve">Ergebnis: </w:t>
      </w:r>
      <w:r>
        <w:t>Primärer Endpunkt (LVEF-Änderung nach 6 Monaten): CSP-Gruppe von 36 % (95%-KI 33–39) auf 46 % (95%-KI 44–49; p&lt;0,001) vs. BVP von 34 % (95%-KI 31–36) auf 46 % (95%-KI 43–49; p&lt;0,001). Differenz zwischen Gruppen 0,4 % (95%-KI -3,1–3,8; p=0,002 für Nicht-Inferiorität bestätigt). CSP verkürzte paced QRS um 14 ms und Prozedur-/Fluoroskopizeit signifikant. Vergleichbare Effekte auf LV-Volumen und klinische Parameter.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10 europäische Zentren (Slowenien, Rumänien, Kroatien, Ungarn, Bulgarien, Belgien), vergleichbar zu deutschem System</w:t>
      </w:r>
    </w:p>
    <w:p>
      <w:r>
        <w:rPr>
          <w:color w:val="5A7D3A"/>
          <w:sz w:val="18"/>
        </w:rPr>
        <w:t>https://pubmed.ncbi.nlm.nih.gov/42834810/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2026-10-08T06:00:00Z</dcterms:created>
  <dcterms:modified xsi:type="dcterms:W3CDTF">2026-10-08T06:00:00Z</dcterms:modified>
  <cp:category/>
</cp:coreProperties>
</file>