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08.10.2026  |  165 Studien  |  kardio.m-vf.de</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für Deutschland</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