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06.10.2026  |  153 Studien  |  kardio.m-vf.de</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