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20.09.2026  |  57 Studien  |  kardio.m-vf.de</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