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21.09.2026  |  64 Studien  |  kardio.m-vf.de</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