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22.10.2026  |  248 Studien  |  kardio.m-vf.de</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