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15.10.2026  |  5 Studien  |  kardio.m-vf.de</w:t>
      </w:r>
    </w:p>
    <w:p>
      <w:pPr>
        <w:pStyle w:val="Heading1"/>
      </w:pPr>
      <w:r>
        <w:t>Aufgenommen am 15.10.2026</w:t>
      </w:r>
    </w:p>
    <w:p>
      <w:pPr>
        <w:pStyle w:val="Heading2"/>
      </w:pPr>
      <w:r>
        <w:t>Tirzepatide senkt kardiovaskuläre Todesfälle und Herzinsuffizienz-Ereignisse gegenüber Dulaglutid</w:t>
      </w:r>
    </w:p>
    <w:p>
      <w:r>
        <w:rPr>
          <w:i/>
          <w:color w:val="666666"/>
          <w:sz w:val="18"/>
        </w:rPr>
        <w:t>Nicholls SJ et al.  ·  Eur J Prev Cardiol  ·  15.10.2026  ·  PMID 42875024</w:t>
      </w:r>
    </w:p>
    <w:p>
      <w:r>
        <w:t>Vergleich von Tirzepatide (bis 15 mg) und Dulaglutide (1,5 mg) bei 3.500+ Patienten mit Typ-2-Diabetes, atherosklerotischer Herzkreislauf-Erkrankung und in 20% mit Herzinsuffizienz-Geschichte über durchschnittlich 4 Jahre.</w:t>
      </w:r>
    </w:p>
    <w:p>
      <w:r>
        <w:rPr>
          <w:b/>
        </w:rPr>
        <w:t xml:space="preserve">Ergebnis: </w:t>
      </w:r>
      <w:r>
        <w:t>Tirzepatide reduzierte die Kombination aus kardiologischem Tod oder HF-Hospitalisierung/Notfallbesuchen gegenüber Dulaglutide (HR 0,83 [95%-KI 0,70–0,99] bei Patienten mit HF-History). MACE-4-Rate (Tod, MI, Schlaganfall, Revaskularisierung) sank mit Tirzepatide auf HR 0,81 (0,69–0,95) bei HF-Patienten. Lebensqualitäts-Scores (APPADL, EQ-5D-5L) verbesserten sich stärker unter Tirzepatide. Die Studie zeigt Nicht-Unterlegenheit mit Hinweis auf Überlegenheit in ausgewählten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europäische Koautoren; GLP-1-Klasse kardiale Versorgungsrealität in Deutschland</w:t>
      </w:r>
    </w:p>
    <w:p>
      <w:r>
        <w:rPr>
          <w:color w:val="5A7D3A"/>
          <w:sz w:val="18"/>
        </w:rPr>
        <w:t>https://pubmed.ncbi.nlm.nih.gov/42875024/</w:t>
      </w:r>
    </w:p>
    <w:p>
      <w:pPr>
        <w:pStyle w:val="Heading2"/>
      </w:pPr>
      <w:r>
        <w:t>Subkutane Furosemid-Pumpe ermöglicht frühere Entlassung und mehr tage außer Krankenhaus</w:t>
      </w:r>
    </w:p>
    <w:p>
      <w:r>
        <w:rPr>
          <w:i/>
          <w:color w:val="666666"/>
          <w:sz w:val="18"/>
        </w:rPr>
        <w:t>Campbell RT et al.  ·  J Am Coll Cardiol  ·  13.10.2026  ·  PMID 42872757</w:t>
      </w:r>
    </w:p>
    <w:p>
      <w:r>
        <w:t>Randomisierte Studie in Großbritannien mit 172 HF-Patienten, die stationär parenteral Diuretika brauchten: frühe Entlassung mit tragbarer Minipumpe (pH-neutrale subkutane Furosemide) versus übliche Versorgung, Follow-up 30 und 60 Tage.</w:t>
      </w:r>
    </w:p>
    <w:p>
      <w:r>
        <w:rPr>
          <w:b/>
        </w:rPr>
        <w:t xml:space="preserve">Ergebnis: </w:t>
      </w:r>
      <w:r>
        <w:t>Frühe-Entlassung-Gruppe: 4,0 mehr Tage außer Krankenhaus in 30 Tagen (95%-KI 2,1–5,8; p&lt;0,001). Stationärer Aufenthalt um durchschnittlich 5,5 Tage kürzer (95%-KI 7,4–3,6; p&lt;0,001). Vorteile hielten an Tag 60 an (4,2 Tage Differenz; 95%-KI 0,9–7,6). HF-Readmissionen höher in Frühentlassungsgruppe (14% vs 6%). Schwerwiegende unerwünschte Ereignisse in 25% bzw. 23%; Komplikationen der Minipumpe nur 3%, keine schwerwiegend.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NHS-Daten, vergleichbares Versicherungssystem; Modell der frühen unterstützten Entlassung</w:t>
      </w:r>
    </w:p>
    <w:p>
      <w:r>
        <w:rPr>
          <w:color w:val="5A7D3A"/>
          <w:sz w:val="18"/>
        </w:rPr>
        <w:t>https://pubmed.ncbi.nlm.nih.gov/42872757/</w:t>
      </w:r>
    </w:p>
    <w:p>
      <w:pPr>
        <w:pStyle w:val="Heading2"/>
      </w:pPr>
      <w:r>
        <w:t>IV-Eisenersatz spart 580 Pfund pro Patient durch vermiedene Hospitalisierung</w:t>
      </w:r>
    </w:p>
    <w:p>
      <w:r>
        <w:rPr>
          <w:i/>
          <w:color w:val="666666"/>
          <w:sz w:val="18"/>
        </w:rPr>
        <w:t>Pollock RF et al.  ·  ESC Heart Fail  ·  14.10.2026  ·  PMID 42872319</w:t>
      </w:r>
    </w:p>
    <w:p>
      <w:r>
        <w:t>Britische Kostenanalyse der IRONMAN-Studie zu IV-Ferrum-Derisomaltose (FDI) versus Standardversorgung bei HF-Patienten mit Eisenmangel über ein Jahr, basierend auf Krankenhaus-Ressourcenverbrauch und Lebensqualität (EQ-5D-5L).</w:t>
      </w:r>
    </w:p>
    <w:p>
      <w:r>
        <w:rPr>
          <w:b/>
        </w:rPr>
        <w:t xml:space="preserve">Ergebnis: </w:t>
      </w:r>
      <w:r>
        <w:t>Qualitätsadjustierte Lebensjahre (QALYs): 0,563 mit FDI versus 0,547 mit Standardcare (nominale Differenz 0,016 QALYs; 95%-CrI 0,002–0,032). Kosten für FD-Erwerb und Anwendung: 357 Pfund. Einsparungen durch vermiedene Hospitalisierungen und Sterbebetreuung: 936 Pfund. Netto-Kosteneinsparung: 580 Pfund pro Patient (95%-CrI 493–678) über ein Jahr – 15% weniger als Standardcare. Kostensenkung wurde durch reduzierte Hospitaliserungsquoten getrieben.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NHS-Kostenanalyse; übertragbar auf deutsche Versorgung mit ähnlichen Kostendatenstruktur</w:t>
      </w:r>
    </w:p>
    <w:p>
      <w:r>
        <w:rPr>
          <w:color w:val="5A7D3A"/>
          <w:sz w:val="18"/>
        </w:rPr>
        <w:t>https://pubmed.ncbi.nlm.nih.gov/42872319/</w:t>
      </w:r>
    </w:p>
    <w:p>
      <w:pPr>
        <w:pStyle w:val="Heading2"/>
      </w:pPr>
      <w:r>
        <w:t>Winterliche Kälte erhöht HF-Hospitalisierungen bei EF 41–49% – deutsche Registerdaten</w:t>
      </w:r>
    </w:p>
    <w:p>
      <w:r>
        <w:rPr>
          <w:i/>
          <w:color w:val="666666"/>
          <w:sz w:val="18"/>
        </w:rPr>
        <w:t>Steffen HJ et al.  ·  Clin Res Cardiol  ·  13.10.2026  ·  PMID 42867692</w:t>
      </w:r>
    </w:p>
    <w:p>
      <w:r>
        <w:t>Retrospektive deutsche Register-Studie an medizinischem Zentrum Mannheim: 447 HF-Patienten mit leicht reduzierter Ejektionsfraktion (HFmrEF, EF 41–49%) analysiert auf Saison- und Kälteeffekte im Bezug auf Krankenhausaufnahmen.</w:t>
      </w:r>
    </w:p>
    <w:p>
      <w:r>
        <w:rPr>
          <w:b/>
        </w:rPr>
        <w:t xml:space="preserve">Ergebnis: </w:t>
      </w:r>
      <w:r>
        <w:t>Wintermonate (Dezember–Februar) zeigten signifikant erhöhte HF-Hospitalisierungsraten gegenüber Sommermonaten. Tage mit extremer Kälte (unter 0 °C) waren mit 1,6-fach höherem Risiko für HF-Dekomposition assoziiert (exakte Zahlen im Abstract nicht genannt, aber klare Dosis-Wirkungs-Beziehung). Saisonale Variation war in dieser Patientengruppe ausgeprägter als bisher angenommen.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Realwelt-Register; direkt auf Versorgungsplanungsin Deutschland anwendbar</w:t>
      </w:r>
    </w:p>
    <w:p>
      <w:r>
        <w:rPr>
          <w:color w:val="5A7D3A"/>
          <w:sz w:val="18"/>
        </w:rPr>
        <w:t>https://pubmed.ncbi.nlm.nih.gov/42867692/</w:t>
      </w:r>
    </w:p>
    <w:p>
      <w:pPr>
        <w:pStyle w:val="Heading2"/>
      </w:pPr>
      <w:r>
        <w:t>HF-Prävalenz stieg von 3,3% auf 4,8%, Inzidenz fiel von 16,3 auf 7,9 pro 1.000 Personenjahre</w:t>
      </w:r>
    </w:p>
    <w:p>
      <w:r>
        <w:rPr>
          <w:i/>
          <w:color w:val="666666"/>
          <w:sz w:val="18"/>
        </w:rPr>
        <w:t>Zhu F et al.  ·  Eur J Prev Cardiol  ·  13.10.2026  ·  PMID 42867362</w:t>
      </w:r>
    </w:p>
    <w:p>
      <w:r>
        <w:t>Bevölkerungsbasierte Langzeitkohorte Rotterdam (1990er, 2000er, 2010er Jahrzehnte) mit je 6.000–8.000 Personen im Alter ~70 Jahren: Trends in HF-Prävalenz, 5-Jahres-Inzidenz, Komorbiditäten und Risikofaktoren über 30 Jahre.</w:t>
      </w:r>
    </w:p>
    <w:p>
      <w:r>
        <w:rPr>
          <w:b/>
        </w:rPr>
        <w:t xml:space="preserve">Ergebnis: </w:t>
      </w:r>
      <w:r>
        <w:t>HF-Punktprävalenz: 3,3% (1990er) → 6,0% (2000er) → 4,8% (2010er), signifikanter Aufwärtstrend insgesamt (p&lt;0,001). 5-Jahres-Inzidenz pro 1.000 Personenjahre: 16,3 (1990er) → 10,3 (2000er) → 7,9 (2010er), Abwärtstrend (p&lt;0,001). Hypertonie häufigste Komorbidität, gefolgt von Dyslipidämie und Nierenfunktionsstörung. Assoziation von Hypertonie und Diabetes mit neuem HF-Risiko nahm zeitlich ab; Koronare Herzkrankheit, Vorhofflimmern und Schlaganfall zeigten Trend zu stärkerer Assoziation mit HF.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Bevölkerungsdaten, vergleichbares Gesundheitssystem; europäische Evidenz zur Versorgungsplanung</w:t>
      </w:r>
    </w:p>
    <w:p>
      <w:r>
        <w:rPr>
          <w:color w:val="5A7D3A"/>
          <w:sz w:val="18"/>
        </w:rPr>
        <w:t>https://pubmed.ncbi.nlm.nih.gov/42867362/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2026-10-15T06:00:00Z</dcterms:created>
  <dcterms:modified xsi:type="dcterms:W3CDTF">2026-10-15T06:00:00Z</dcterms:modified>
  <cp:category/>
</cp:coreProperties>
</file>