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04.10.2026  |  142 Studien  |  kardio.m-vf.de</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