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29.09.2026  |  6 Studien  |  kardio.m-vf.de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Residuale Mitralklappeninsuffizienz nach transkatheter Kantenfixation vorhersagt 5-Jahres-Mortalität</w:t>
      </w:r>
    </w:p>
    <w:p>
      <w:r>
        <w:rPr>
          <w:i/>
          <w:color w:val="666666"/>
          <w:sz w:val="18"/>
        </w:rPr>
        <w:t>Rottländer D et al.  ·  JACC Cardiovasc Interv  ·  28.09.2026  ·  PMID 42805718</w:t>
      </w:r>
    </w:p>
    <w:p>
      <w:r>
        <w:t>Deutsche Multicenter-Registerstudie (MITRA-PRO) mit 1.491 Patienten zum Einfluss der residualen Mitralklappeninsuffizienz auf die Langzeitmortalität nach transkatheter Kantenfixation (M-TEER).</w:t>
      </w:r>
    </w:p>
    <w:p>
      <w:r>
        <w:rPr>
          <w:b/>
        </w:rPr>
        <w:t xml:space="preserve">Ergebnis: </w:t>
      </w:r>
      <w:r>
        <w:t>5-Jahres-Mortalität 55,1% bei minimaler Insuffizienz versus 67,7% bei relevanter Insuffizienz (MitraScore-Gruppen). Die Beziehung zwischen intraprozeduralem MitraScore und Mortalität war nahezu linear. Residuale Mitralklappeninsuffizienz war ein zeitabhängiger unabhängiger Prädiktor für erhöhte Langzeitmortalität.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direkt auf hiesiges Versorgungssystem übertragbar</w:t>
      </w:r>
    </w:p>
    <w:p>
      <w:r>
        <w:rPr>
          <w:color w:val="5A7D3A"/>
          <w:sz w:val="18"/>
        </w:rPr>
        <w:t>https://pubmed.ncbi.nlm.nih.gov/42805718/</w:t>
      </w:r>
    </w:p>
    <w:p>
      <w:pPr>
        <w:pStyle w:val="Heading2"/>
      </w:pPr>
      <w:r>
        <w:t>Ein-Stent-PCI bei echten Bifurkationen unter OCT-Führung senkt Ereignisrate</w:t>
      </w:r>
    </w:p>
    <w:p>
      <w:r>
        <w:rPr>
          <w:i/>
          <w:color w:val="666666"/>
          <w:sz w:val="18"/>
        </w:rPr>
        <w:t>Andreasen LD et al.  ·  JACC Cardiovasc Interv  ·  28.09.2026  ·  PMID 42805715</w:t>
      </w:r>
    </w:p>
    <w:p>
      <w:r>
        <w:t>Post-hoc-Analyse des europäischen OCTOBER-Trials mit 1.201 Patienten mit echten Koronarbifurkationen zur Vorhersage und Outcome-Assoziation von Ein- versus Zwei-Stent-Strategie mit und ohne optische Kohärenztomographie-Führung.</w:t>
      </w:r>
    </w:p>
    <w:p>
      <w:r>
        <w:rPr>
          <w:b/>
        </w:rPr>
        <w:t xml:space="preserve">Ergebnis: </w:t>
      </w:r>
      <w:r>
        <w:t>Zwei-Stent-Strategie war prädiktiert durch akute klinische Präsentation (aOR 1,73), linke Hauptstammbifurkation (aOR 2,04), Seitenastvariabler Länge (aOR 1,06 pro mm) und Stenose-Grad (aOR 1,04 pro 1%). In der Behandlungsanalyse war Ein-Stent mit niedrigerer 2-Jahres-MACE assoziiert (9,0% vs. 13,9%; aHR 1,53). Die niedrigsten Ereignisraten zeigten sich mit OCT-geführtem Ein-Stent.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vergleichbare Gesundheitssysteme, interventionelle Standard-Setting</w:t>
      </w:r>
    </w:p>
    <w:p>
      <w:r>
        <w:rPr>
          <w:color w:val="5A7D3A"/>
          <w:sz w:val="18"/>
        </w:rPr>
        <w:t>https://pubmed.ncbi.nlm.nih.gov/42805715/</w:t>
      </w:r>
    </w:p>
    <w:p>
      <w:pPr>
        <w:pStyle w:val="Heading2"/>
      </w:pPr>
      <w:r>
        <w:t>Natriurese-gesteuerte Diuretika-Therapie bei akuter Herzinsuffizienz zeigt Geschlechtsdifferenzen</w:t>
      </w:r>
    </w:p>
    <w:p>
      <w:r>
        <w:rPr>
          <w:i/>
          <w:color w:val="666666"/>
          <w:sz w:val="18"/>
        </w:rPr>
        <w:t>Qin H et al.  ·  Clin Res Cardiol  ·  28.09.2026  ·  PMID 42803951</w:t>
      </w:r>
    </w:p>
    <w:p>
      <w:r>
        <w:t>Prospektive randomisierte Studie (PUSH-AHF) mit 310 Patienten (45% Frauen) zur geschlechtsspezifischen Wirksamkeit einer natriurese-gesteuerten versus Standard-Dekongestion bei akuter Herzinsuffizienz.</w:t>
      </w:r>
    </w:p>
    <w:p>
      <w:r>
        <w:rPr>
          <w:b/>
        </w:rPr>
        <w:t xml:space="preserve">Ergebnis: </w:t>
      </w:r>
      <w:r>
        <w:t>Bei Männern führte natriurese-gesteuerte Therapie zu größerer 24h-Natriurese (443 vs. 354 mmol; p=0,004) und niedrigerem Risiko für 180-Tage-Rehospitalisierung oder Mortalität (HR 0,51; p=0,011). Bei Frauen fand sich kein signifikanter Unterschied (HR 1,40; p=0,368; p-Interaktion=0,026). Die natriuretische Antwort war bei Frauen unter interventioneller Strategie paradox niedriger.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relevante Geschlechtsdifferenzen</w:t>
      </w:r>
    </w:p>
    <w:p>
      <w:r>
        <w:rPr>
          <w:color w:val="5A7D3A"/>
          <w:sz w:val="18"/>
        </w:rPr>
        <w:t>https://pubmed.ncbi.nlm.nih.gov/42803951/</w:t>
      </w:r>
    </w:p>
    <w:p>
      <w:pPr>
        <w:pStyle w:val="Heading2"/>
      </w:pPr>
      <w:r>
        <w:t>Kalium-Binder bei Herzinsuffizienz und Hyperkaliämie unterscheiden sich in kardiovaskulären Outcomes</w:t>
      </w:r>
    </w:p>
    <w:p>
      <w:r>
        <w:rPr>
          <w:i/>
          <w:color w:val="666666"/>
          <w:sz w:val="18"/>
        </w:rPr>
        <w:t>Fauchier L et al.  ·  ESC Heart Fail  ·  26.09.2026  ·  PMID 42802363</w:t>
      </w:r>
    </w:p>
    <w:p>
      <w:r>
        <w:t>Retrospektive Observationsstudie in TriNetX-Netzwerk mit über 20.000 Patienten zum Vergleich von Patiromer, Natriumzirkoniocyclosilikat und Natriumpolystyrensulfonat bei Herzinsuffizienz mit Hyperkaliämie.</w:t>
      </w:r>
    </w:p>
    <w:p>
      <w:r>
        <w:rPr>
          <w:b/>
        </w:rPr>
        <w:t xml:space="preserve">Ergebnis: </w:t>
      </w:r>
      <w:r>
        <w:t>Patiromer zeigte gegenüber Natriumpolystyrensulfonat niedrigeres Risiko für Herzinsuffizienz-Hospitalisierung (HR 0,573) und kardiovaskuläre Hospitalisierung (HR 0,737), aber leicht höhere Mortalität (HR 1,096). Natriumzirkoniocyclosilikat war mit erhöhten Risiken für Tod (HR 1,139), Herzinsuffizienz-Hospitalisierung (HR 1,184) und Myokardinfarkt (HR 1,132)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aber Sicherheits- und Effektivitätsbefunde grundsätzlich übertragbar</w:t>
      </w:r>
    </w:p>
    <w:p>
      <w:r>
        <w:rPr>
          <w:color w:val="5A7D3A"/>
          <w:sz w:val="18"/>
        </w:rPr>
        <w:t>https://pubmed.ncbi.nlm.nih.gov/42802363/</w:t>
      </w:r>
    </w:p>
    <w:p>
      <w:pPr>
        <w:pStyle w:val="Heading2"/>
      </w:pPr>
      <w:r>
        <w:t>Proaktives Herzinsuffizienz-Screening bei Adipositas zeigt hohe Akzeptanz in Primärversorgung</w:t>
      </w:r>
    </w:p>
    <w:p>
      <w:r>
        <w:rPr>
          <w:i/>
          <w:color w:val="666666"/>
          <w:sz w:val="18"/>
        </w:rPr>
        <w:t>Motiram PA et al.  ·  ESC Heart Fail  ·  28.09.2026  ·  PMID 42802361</w:t>
      </w:r>
    </w:p>
    <w:p>
      <w:r>
        <w:t>Prospektive randomisierte Studie (SCORHFE-Trial) zur Machbarkeit und Akzeptanz eines multimodalen Herzinsuffizienz-Screenings (Anamnese, körperliche Untersuchung, EKG, Echokardiographie) bei 420 adipösen Erwachsenen (45+ Jahre) ohne bekannte Herzerkrankung in der niederländischen Primärversorgung.</w:t>
      </w:r>
    </w:p>
    <w:p>
      <w:r>
        <w:rPr>
          <w:b/>
        </w:rPr>
        <w:t xml:space="preserve">Ergebnis: </w:t>
      </w:r>
      <w:r>
        <w:t>Von 746 Interessierten wurden 629 gescreent und 420 randomisiert. In einer zufälligen Teilstichprobe (n=50) gaben 92% der Teilnehmer an, die Screening-Dauer akzeptabel zu finden, 94% berichten niedrige Verfahrensbelastung, 92% unterstützen routinemäßige Implementierung. Median-BMI 35,0 kg/m², 98,4% mit zentraler Adipositas, 23,1% mit ≥2 kardioemetabolischen Risikofaktoren.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Versicherungssystem, primärärztliche Struktur</w:t>
      </w:r>
    </w:p>
    <w:p>
      <w:r>
        <w:rPr>
          <w:color w:val="5A7D3A"/>
          <w:sz w:val="18"/>
        </w:rPr>
        <w:t>https://pubmed.ncbi.nlm.nih.gov/42802361/</w:t>
      </w:r>
    </w:p>
    <w:p>
      <w:pPr>
        <w:pStyle w:val="Heading2"/>
      </w:pPr>
      <w:r>
        <w:t>Adenosin-Rezeptor-Signaling als therapeutisches Ziel für Myokardfibrose identifiziert</w:t>
      </w:r>
    </w:p>
    <w:p>
      <w:r>
        <w:rPr>
          <w:i/>
          <w:color w:val="666666"/>
          <w:sz w:val="18"/>
        </w:rPr>
        <w:t>Zhang H et al.  ·  Science  ·  24.09.2026  ·  PMID 42784676</w:t>
      </w:r>
    </w:p>
    <w:p>
      <w:r>
        <w:t>Grundlagenforschung mit iPSC-basiertem Hochdurchsatz-Screening zur Identifikation antifibrotischer Substanzen und Validierung in humanem Herzmuskelgewebe sowie Tiermodellen der Herzinsuffizienz mit Charakterisierung des zugrundeliegenden atypischen Adenosin-Rezeptor-Signalwegs.</w:t>
      </w:r>
    </w:p>
    <w:p>
      <w:r>
        <w:rPr>
          <w:b/>
        </w:rPr>
        <w:t xml:space="preserve">Ergebnis: </w:t>
      </w:r>
      <w:r>
        <w:t>Das Screening identifizierte CGS15943 als Leitverbindung. Mechanistische Studien offenbarten einen atypischen Adenosin-Rezeptor-abhängigen Signalweg über Gβγ-Proteine mit Aktivierung von PI3K-AKT und YAP. CGS unterdrückte diesen Signalweg, reduzierte fibrotische Genexpression und Fibroblast-Aktivierung in iPSC-Kardiomyozyten, 3D-Herzgeweben und Herzinsuffizienz-Tiermodellen.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mit humanem iPSC- und Herzgewebemodell, translationaler Mechanismus identifiziert</w:t>
      </w:r>
    </w:p>
    <w:p>
      <w:r>
        <w:rPr>
          <w:color w:val="5A7D3A"/>
          <w:sz w:val="18"/>
        </w:rPr>
        <w:t>https://pubmed.ncbi.nlm.nih.gov/42784676/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