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30.09.2026  |  250 Studien  |  ki.m-vf.de</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