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18.10.2026  |  352 Studien  |  ki.m-vf.de</w:t>
      </w:r>
    </w:p>
    <w:p>
      <w:pPr>
        <w:pStyle w:val="Heading1"/>
      </w:pPr>
      <w:r>
        <w:t>Aufgenommen am 18.10.2026</w:t>
      </w:r>
    </w:p>
    <w:p>
      <w:pPr>
        <w:pStyle w:val="Heading2"/>
      </w:pPr>
      <w:r>
        <w:t>Digitale Information in der Palliativversorgung: Chancen und Umsetzungsvoraussetzungen</w:t>
      </w:r>
    </w:p>
    <w:p>
      <w:r>
        <w:rPr>
          <w:i/>
          <w:color w:val="666666"/>
          <w:sz w:val="18"/>
        </w:rPr>
        <w:t>Weisser A et al.  ·  BMC Palliat Care  ·  16.10.2026  ·  PMID 42888399</w:t>
      </w:r>
    </w:p>
    <w:p>
      <w:r>
        <w:t>Qualitative Studie mit acht Fachpersonen und drei informellen Pflegepersonen zu Barrieren und Chancen digitaler Technologien in der spezialisierten Palliativversorgung zu Hause in Deutschland.</w:t>
      </w:r>
    </w:p>
    <w:p>
      <w:r>
        <w:rPr>
          <w:b/>
        </w:rPr>
        <w:t xml:space="preserve">Ergebnis: </w:t>
      </w:r>
      <w:r>
        <w:t>Befragte beschrieben die Versorgung als holistische und funktionstüchtig, aber mit fragmentierten Kommunikationswegen und Datenverwaltung. Informelle Pflegepersonen agieren häufig als Informationsvermittler und tragen erhebliche organisatorische Last. Beide Gruppen sahen in zentralisierter digitaler Informationsaustausch Hauptchance zur Entlastung.</w:t>
      </w:r>
    </w:p>
    <w:p>
      <w:r>
        <w:rPr>
          <w:b/>
          <w:sz w:val="19"/>
        </w:rPr>
        <w:t xml:space="preserve">Übertragbarkeit: </w:t>
      </w:r>
      <w:r>
        <w:rPr>
          <w:sz w:val="19"/>
        </w:rPr>
        <w:t>Deutschland, spezialisierte Palliativversorgung, direkt übertragbar auf deutsches System</w:t>
      </w:r>
    </w:p>
    <w:p>
      <w:r>
        <w:rPr>
          <w:color w:val="5A7D3A"/>
          <w:sz w:val="18"/>
        </w:rPr>
        <w:t>https://pubmed.ncbi.nlm.nih.gov/42888399/</w:t>
      </w:r>
    </w:p>
    <w:p>
      <w:pPr>
        <w:pStyle w:val="Heading1"/>
      </w:pPr>
      <w:r>
        <w:t>Aufgenommen am 17.10.2026</w:t>
      </w:r>
    </w:p>
    <w:p>
      <w:pPr>
        <w:pStyle w:val="Heading2"/>
      </w:pPr>
      <w:r>
        <w:t>Spracherkennung für Klinikdokumentation: Vergleich dreier Ambient-Listening-Systeme</w:t>
      </w:r>
    </w:p>
    <w:p>
      <w:r>
        <w:rPr>
          <w:i/>
          <w:color w:val="666666"/>
          <w:sz w:val="18"/>
        </w:rPr>
        <w:t>Hoekman AH et al.  ·  JMIR Med Inform  ·  16.10.2026  ·  PMID 42887000</w:t>
      </w:r>
    </w:p>
    <w:p>
      <w:r>
        <w:t>Vergleich von drei kommerziellen KI-Systemen zur automatischen Dokumentation von Arzt-Patienten-Gesprächen im Niederländischen unter verschiedenen Kommunikationsschwierigkeiten.</w:t>
      </w:r>
    </w:p>
    <w:p>
      <w:r>
        <w:rPr>
          <w:b/>
        </w:rPr>
        <w:t xml:space="preserve">Ergebnis: </w:t>
      </w:r>
      <w:r>
        <w:t>Provider 3 erreichte höchste Gesamtscores (4,26/5), Provider 2 (4,00/5), Provider 1 (3,82/5); Korrektheit erzielte höchste Werte (4,21/5), Vollständigkeit niedrigste (3,81/5); Szenarios mit Dialekt zeigten niedrigere Scores (3,77/5); Zusammenfassungszeit 13,5 bis 22 Sekunden. Systeme funktionierten robust, aber mit Variationen bei herausfordernden Szenarien.</w:t>
      </w:r>
    </w:p>
    <w:p>
      <w:r>
        <w:rPr>
          <w:b/>
          <w:sz w:val="19"/>
        </w:rPr>
        <w:t xml:space="preserve">Übertragbarkeit: </w:t>
      </w:r>
      <w:r>
        <w:rPr>
          <w:sz w:val="19"/>
        </w:rPr>
        <w:t>Niederländische Klinikdaten in vergleichbarem europäischem Gesundheitssystem, Anforderungen an mehrsprachige Robustheit übertragbar.</w:t>
      </w:r>
    </w:p>
    <w:p>
      <w:r>
        <w:rPr>
          <w:color w:val="5A7D3A"/>
          <w:sz w:val="18"/>
        </w:rPr>
        <w:t>https://pubmed.ncbi.nlm.nih.gov/42887000/</w:t>
      </w:r>
    </w:p>
    <w:p>
      <w:pPr>
        <w:pStyle w:val="Heading2"/>
      </w:pPr>
      <w:r>
        <w:t>Digitale Harninkontinenz-App: Barrieren und Implementierungsstrategien in der Hausarztpraxis</w:t>
      </w:r>
    </w:p>
    <w:p>
      <w:r>
        <w:rPr>
          <w:i/>
          <w:color w:val="666666"/>
          <w:sz w:val="18"/>
        </w:rPr>
        <w:t>Lambooij AC et al.  ·  Fam Pract  ·  06.10.2026  ·  PMID 42885942</w:t>
      </w:r>
    </w:p>
    <w:p>
      <w:r>
        <w:t>Qualitative Befragung zur Identifikation von Barrieren für die Einführung einer evidenzbasierten Smartphone-App (URinControl) in niederländischen Hausarztpraxen und Apotheken.</w:t>
      </w:r>
    </w:p>
    <w:p>
      <w:r>
        <w:rPr>
          <w:b/>
        </w:rPr>
        <w:t xml:space="preserve">Ergebnis: </w:t>
      </w:r>
      <w:r>
        <w:t>174 Fachkräfte befragt; Hauptbarrieren: Zweifel am Mehrwert der App, unzureichende Kenntnisse über Inkontinenz und App, organisatorische Hürden, geringe digitale Patientenfähigkeiten; in Apotheken zusätzlich: begrenzte Möglichkeiten zur Inkontinenzberatung und Finanzierungssorgen. Fünf tailored Implementierungsstrategien entwickelt.</w:t>
      </w:r>
    </w:p>
    <w:p>
      <w:r>
        <w:rPr>
          <w:b/>
          <w:sz w:val="19"/>
        </w:rPr>
        <w:t xml:space="preserve">Übertragbarkeit: </w:t>
      </w:r>
      <w:r>
        <w:rPr>
          <w:sz w:val="19"/>
        </w:rPr>
        <w:t>Niederländische Primärversorgung, vergleichbare Versicherungsstrukturen und Dokumentationspflichten wie Deutschland.</w:t>
      </w:r>
    </w:p>
    <w:p>
      <w:r>
        <w:rPr>
          <w:color w:val="5A7D3A"/>
          <w:sz w:val="18"/>
        </w:rPr>
        <w:t>https://pubmed.ncbi.nlm.nih.gov/42885942/</w:t>
      </w:r>
    </w:p>
    <w:p>
      <w:pPr>
        <w:pStyle w:val="Heading2"/>
      </w:pPr>
      <w:r>
        <w:t>KI-gestützte Wundgrößenmessung per Telemedizin: Genauigkeit und Arztvergleich</w:t>
      </w:r>
    </w:p>
    <w:p>
      <w:r>
        <w:rPr>
          <w:i/>
          <w:color w:val="666666"/>
          <w:sz w:val="18"/>
        </w:rPr>
        <w:t>Dege T et al.  ·  Int Wound J  ·  Okt. 2026  ·  PMID 42885306</w:t>
      </w:r>
    </w:p>
    <w:p>
      <w:r>
        <w:t>Prospektive Validierungsstudie von zwei Deep-Learning-Segmentierungsmodellen für automatische Wundgrößenmessung aus Fotografien im Vergleich zu ärztlichen Schätzungen und In-Person-Referenzmessungen.</w:t>
      </w:r>
    </w:p>
    <w:p>
      <w:r>
        <w:rPr>
          <w:b/>
        </w:rPr>
        <w:t xml:space="preserve">Ergebnis: </w:t>
      </w:r>
      <w:r>
        <w:t>TransNeXt: ICC Höhe 0,96 (MAE 0,82 cm), Breite ICC 0,86 (MAE 0,69 cm, Bias −0,42 cm); VW-Conv: Höhe ICC 0,95 (MAE 0,68 cm), Breite ICC 0,77 (MAE 0,74 cm). KI konsistenter als einzelne Ärzte, comparable mit Expertenkonsen, nicht überlegen. TransNeXt zeigte stabilere Pixel-Performance (Dice 0,886).</w:t>
      </w:r>
    </w:p>
    <w:p>
      <w:r>
        <w:rPr>
          <w:b/>
          <w:sz w:val="19"/>
        </w:rPr>
        <w:t xml:space="preserve">Übertragbarkeit: </w:t>
      </w:r>
      <w:r>
        <w:rPr>
          <w:sz w:val="19"/>
        </w:rPr>
        <w:t>Deutsche Einzelzentrum-Validierung erforderlich; Konzept für Telemedizin-Wundmonitoring übertragbar.</w:t>
      </w:r>
    </w:p>
    <w:p>
      <w:r>
        <w:rPr>
          <w:color w:val="5A7D3A"/>
          <w:sz w:val="18"/>
        </w:rPr>
        <w:t>https://pubmed.ncbi.nlm.nih.gov/42885306/</w:t>
      </w:r>
    </w:p>
    <w:p>
      <w:pPr>
        <w:pStyle w:val="Heading2"/>
      </w:pPr>
      <w:r>
        <w:t>Machine-Learning-Kostenprognose bei pulmonaler arterieller Hypertonie: Feasibility-Studie</w:t>
      </w:r>
    </w:p>
    <w:p>
      <w:r>
        <w:rPr>
          <w:i/>
          <w:color w:val="666666"/>
          <w:sz w:val="18"/>
        </w:rPr>
        <w:t>Kramer M et al.  ·  JMIR Med Inform  ·  15.10.2026  ·  PMID 42879777</w:t>
      </w:r>
    </w:p>
    <w:p>
      <w:r>
        <w:t>Retrospektive Machbarkeitsstudie zur Kombination von Vorhersage der WHO-Funktionsklasse mit Schätzung der Gesundheitskosten bei PAH-Patienten mittels sechs Machine-Learning-Algorithmen.</w:t>
      </w:r>
    </w:p>
    <w:p>
      <w:r>
        <w:rPr>
          <w:b/>
        </w:rPr>
        <w:t xml:space="preserve">Ergebnis: </w:t>
      </w:r>
      <w:r>
        <w:t>181 PAH-Patienten; beste Performance k-nearest neighbors (r=0,40, R²=0,16), gefolgt LASSO (r=0,30, R²=0,09); geschätzte Durchschnittskosten 12.481–12.614 USD/Patient/Monat; trotz verbesserter Funktionsklasse über 12 Monate Kosten stabil. Moderate Vorhersageleistung, aber Machbarkeit der Kostenintegration demonstriert.</w:t>
      </w:r>
    </w:p>
    <w:p>
      <w:r>
        <w:rPr>
          <w:b/>
          <w:sz w:val="19"/>
        </w:rPr>
        <w:t xml:space="preserve">Übertragbarkeit: </w:t>
      </w:r>
      <w:r>
        <w:rPr>
          <w:sz w:val="19"/>
        </w:rPr>
        <w:t>Deutsche Daten notwendig; Konzept der systemischen Kostenmodellierung für Policy relevant.</w:t>
      </w:r>
    </w:p>
    <w:p>
      <w:r>
        <w:rPr>
          <w:color w:val="5A7D3A"/>
          <w:sz w:val="18"/>
        </w:rPr>
        <w:t>https://pubmed.ncbi.nlm.nih.gov/42879777/</w:t>
      </w:r>
    </w:p>
    <w:p>
      <w:pPr>
        <w:pStyle w:val="Heading2"/>
      </w:pPr>
      <w:r>
        <w:t>Komorbidität und Ungleichheit: Langzeit-Pfade psychischer und körperlicher Erkrankungen</w:t>
      </w:r>
    </w:p>
    <w:p>
      <w:r>
        <w:rPr>
          <w:i/>
          <w:color w:val="666666"/>
          <w:sz w:val="18"/>
        </w:rPr>
        <w:t>Nguyen T et al.  ·  PLoS One  ·  15.10.2026  ·  PMID 42879447</w:t>
      </w:r>
    </w:p>
    <w:p>
      <w:r>
        <w:t>Multistate-Modellierung von 858.789 schottischen Patienten aus 21 Jahren EHR-Daten zur Analyse von Übergängen in Multimorbidität nach Alter, Geschlecht und sozioökonomischem Status.</w:t>
      </w:r>
    </w:p>
    <w:p>
      <w:r>
        <w:rPr>
          <w:b/>
        </w:rPr>
        <w:t xml:space="preserve">Ergebnis: </w:t>
      </w:r>
      <w:r>
        <w:t>Psychische Erkrankungen (schwer, stationär) zeigten starken Einfluss auf Early-Onset-Multimorbidität, besonders bei jungen Männern und sozioökonomisch benachteiligten Gruppen. Strukturelle Determinanten und integrierte psychisch-somatische Versorgung identifiziert als kritisch.</w:t>
      </w:r>
    </w:p>
    <w:p>
      <w:r>
        <w:rPr>
          <w:b/>
          <w:sz w:val="19"/>
        </w:rPr>
        <w:t xml:space="preserve">Übertragbarkeit: </w:t>
      </w:r>
      <w:r>
        <w:rPr>
          <w:sz w:val="19"/>
        </w:rPr>
        <w:t>Britische Daten, ähnliche Sozialversicherungsstruktur; Befunde zur Health Equity in Deutschland anwendbar.</w:t>
      </w:r>
    </w:p>
    <w:p>
      <w:r>
        <w:rPr>
          <w:color w:val="5A7D3A"/>
          <w:sz w:val="18"/>
        </w:rPr>
        <w:t>https://pubmed.ncbi.nlm.nih.gov/42879447/</w:t>
      </w:r>
    </w:p>
    <w:p>
      <w:pPr>
        <w:pStyle w:val="Heading2"/>
      </w:pPr>
      <w:r>
        <w:t>Machine Learning für Sturz-Früherkennung: Test im Alltag älterer Menschen</w:t>
      </w:r>
    </w:p>
    <w:p>
      <w:r>
        <w:rPr>
          <w:i/>
          <w:color w:val="666666"/>
          <w:sz w:val="18"/>
        </w:rPr>
        <w:t>Schmidt NM et al.  ·  Geriatr Gerontol Int  ·  Okt. 2026  ·  PMID 42878241</w:t>
      </w:r>
    </w:p>
    <w:p>
      <w:r>
        <w:t>Prospektive Validierungsstudie eines vortrainierten Convolutional-Neural-Network auf beschleunigungsmesser-Daten zur Erkennung von Gangstörungen und Sturzrisiko im täglichen Leben.</w:t>
      </w:r>
    </w:p>
    <w:p>
      <w:r>
        <w:rPr>
          <w:b/>
        </w:rPr>
        <w:t xml:space="preserve">Ergebnis: </w:t>
      </w:r>
      <w:r>
        <w:t>202 Teilnehmer (Median 75 Jahre); 58% aller Trittfenster klassifiziert als Gangstörung; höheres Alter, niedrigere Kogni­tion/Funktion, Sturzangst und Frailty assoziiert mit mehr klassifizierten Perturbationen. Algorithmus klassifizierte jedoch viele Fenster als Gangunregelmäßigkeiten (misclassifications), erfordert weitere Training/Validierung.</w:t>
      </w:r>
    </w:p>
    <w:p>
      <w:r>
        <w:rPr>
          <w:b/>
          <w:sz w:val="19"/>
        </w:rPr>
        <w:t xml:space="preserve">Übertragbarkeit: </w:t>
      </w:r>
      <w:r>
        <w:rPr>
          <w:sz w:val="19"/>
        </w:rPr>
        <w:t>Deutsche Notfallabteilungs-Population möglich; Altersdemographie und Fall-Epidemiologie ähnlich.</w:t>
      </w:r>
    </w:p>
    <w:p>
      <w:r>
        <w:rPr>
          <w:color w:val="5A7D3A"/>
          <w:sz w:val="18"/>
        </w:rPr>
        <w:t>https://pubmed.ncbi.nlm.nih.gov/42878241/</w:t>
      </w:r>
    </w:p>
    <w:p>
      <w:pPr>
        <w:pStyle w:val="Heading1"/>
      </w:pPr>
      <w:r>
        <w:t>Aufgenommen am 16.10.2026</w:t>
      </w:r>
    </w:p>
    <w:p>
      <w:pPr>
        <w:pStyle w:val="Heading2"/>
      </w:pPr>
      <w:r>
        <w:t>LLM mit Retrieval-Augmented Generation für Prüfung von Einwilligungserklärungen</w:t>
      </w:r>
    </w:p>
    <w:p>
      <w:r>
        <w:rPr>
          <w:i/>
          <w:color w:val="666666"/>
          <w:sz w:val="18"/>
        </w:rPr>
        <w:t>Amugongo LM et al.  ·  JMIR Med Inform  ·  15.10.2026  ·  PMID 42879775</w:t>
      </w:r>
    </w:p>
    <w:p>
      <w:r>
        <w:t>Evaluation von GPT-4.1 mit Retrieval-Augmented Generation (RAG) zur automatisierten Analyse von Data-Reuse-Klauseln in 438 klinischen Einwilligungserklärungen aus mehreren Ländern und Sprachen.</w:t>
      </w:r>
    </w:p>
    <w:p>
      <w:r>
        <w:rPr>
          <w:b/>
        </w:rPr>
        <w:t xml:space="preserve">Ergebnis: </w:t>
      </w:r>
      <w:r>
        <w:t>Anfängliche Genauigkeit 81,6%; nach drei iterativen Optimierungsrunden auf 92,1% gesteigert (104 Test-Dokumente). Baseline-Genauigkeit in Validierungsphase 84,0%. System extrahierte Data-Reuse-Information zuverlässig über mehrere Sprachen hinweg.</w:t>
      </w:r>
    </w:p>
    <w:p>
      <w:r>
        <w:rPr>
          <w:b/>
          <w:sz w:val="19"/>
        </w:rPr>
        <w:t xml:space="preserve">Übertragbarkeit: </w:t>
      </w:r>
      <w:r>
        <w:rPr>
          <w:sz w:val="19"/>
        </w:rPr>
        <w:t>Boehringer-Ingelheim-Daten, deutschsprachig; relevant für GDPR-Compliance und internationale Datennutzung in klinischen Studien</w:t>
      </w:r>
    </w:p>
    <w:p>
      <w:r>
        <w:rPr>
          <w:color w:val="5A7D3A"/>
          <w:sz w:val="18"/>
        </w:rPr>
        <w:t>https://pubmed.ncbi.nlm.nih.gov/42879775/</w:t>
      </w:r>
    </w:p>
    <w:p>
      <w:pPr>
        <w:pStyle w:val="Heading2"/>
      </w:pPr>
      <w:r>
        <w:t>Akzeptanz von Videosprechstunden in China: Trend über COVID-19-Pandemie hinweg</w:t>
      </w:r>
    </w:p>
    <w:p>
      <w:r>
        <w:rPr>
          <w:i/>
          <w:color w:val="666666"/>
          <w:sz w:val="18"/>
        </w:rPr>
        <w:t>Chen K et al.  ·  J Med Internet Res  ·  15.10.2026  ·  PMID 42879773</w:t>
      </w:r>
    </w:p>
    <w:p>
      <w:r>
        <w:t>Wiederholte Querschnittsumfrage bei n=340–1373 Krankenhauspatienten in Zhejiang 2021–2024 zur Willingness-to-Use (WTU) virtueller Besuche über den Übergang von Eindämmung zu Routinemanagement.</w:t>
      </w:r>
    </w:p>
    <w:p>
      <w:r>
        <w:rPr>
          <w:b/>
        </w:rPr>
        <w:t xml:space="preserve">Ergebnis: </w:t>
      </w:r>
      <w:r>
        <w:t>WTU bei 70,9% (2021), 71,4% (2022), 62,3% (2023), 75,4% (2024). College-Ausbildung und Internetnutzung konsistent mit höherer WTU in allen vier Jahren. Alter, Einkommen und Selbstbewertung der Gesundheit variierten in der Assoziation über Jahre hinweg.</w:t>
      </w:r>
    </w:p>
    <w:p>
      <w:r>
        <w:rPr>
          <w:b/>
          <w:sz w:val="19"/>
        </w:rPr>
        <w:t xml:space="preserve">Übertragbarkeit: </w:t>
      </w:r>
      <w:r>
        <w:rPr>
          <w:sz w:val="19"/>
        </w:rPr>
        <w:t>China, wirtschaftlich und digital entwickelte Region; zeigt persistente Akzeptanz, aber differenzierte Determinanten—begrenzt übertragbar auf Deutschland ohne Kontext</w:t>
      </w:r>
    </w:p>
    <w:p>
      <w:r>
        <w:rPr>
          <w:color w:val="5A7D3A"/>
          <w:sz w:val="18"/>
        </w:rPr>
        <w:t>https://pubmed.ncbi.nlm.nih.gov/42879773/</w:t>
      </w:r>
    </w:p>
    <w:p>
      <w:pPr>
        <w:pStyle w:val="Heading2"/>
      </w:pPr>
      <w:r>
        <w:t>Entscheidungsunterstützung für Muskelskelettkrankeiten: Wirkung auf Versorgungsqualität in Hausarztpraxen</w:t>
      </w:r>
    </w:p>
    <w:p>
      <w:r>
        <w:rPr>
          <w:i/>
          <w:color w:val="666666"/>
          <w:sz w:val="18"/>
        </w:rPr>
        <w:t>Hill J et al.  ·  J Med Internet Res  ·  15.10.2026  ·  PMID 42879770</w:t>
      </w:r>
    </w:p>
    <w:p>
      <w:r>
        <w:t>Randomisierte Studie zur Wirkung eines web-basierten Clinical Decision Support Systems (CDSS) auf die Behandlungsqualität bei Muskelskelettkrankeiten in UK-Hausarztpraxen, verglichen mit Standardversorgung.</w:t>
      </w:r>
    </w:p>
    <w:p>
      <w:r>
        <w:rPr>
          <w:b/>
        </w:rPr>
        <w:t xml:space="preserve">Ergebnis: </w:t>
      </w:r>
      <w:r>
        <w:t>Wenn das CDSS genutzt wurde (8,6% der Fälle), sank die Rate suboptimaler Behandlung von 25% auf 3% (adjustierte OR 12,30; 95%-KI 2,52–59,9; p=0,002). Es erhöhte Selbstmanagement und Gemeindereferrals, reduzierte Verschreibungen. Sicherheitsbedenken bei 6,6% der Nutzungen ohne high-risk-Probleme. Gesamteinbindung begrenzt; Einsparungen auf 10% Annual Cost geschätzt.</w:t>
      </w:r>
    </w:p>
    <w:p>
      <w:r>
        <w:rPr>
          <w:b/>
          <w:sz w:val="19"/>
        </w:rPr>
        <w:t xml:space="preserve">Übertragbarkeit: </w:t>
      </w:r>
      <w:r>
        <w:rPr>
          <w:sz w:val="19"/>
        </w:rPr>
        <w:t>UK-Primärversorgung; vergleichbare Anforderungen wie deutsches Hausarztmodell, aber niedrigere tatsächliche Nutzungsrate deutet auf Integrationshürden hin</w:t>
      </w:r>
    </w:p>
    <w:p>
      <w:r>
        <w:rPr>
          <w:color w:val="5A7D3A"/>
          <w:sz w:val="18"/>
        </w:rPr>
        <w:t>https://pubmed.ncbi.nlm.nih.gov/42879770/</w:t>
      </w:r>
    </w:p>
    <w:p>
      <w:pPr>
        <w:pStyle w:val="Heading2"/>
      </w:pPr>
      <w:r>
        <w:t>KI-gestützte Telerehabilitation gegen Nackensteife: Nichtunterlegenheits-RCT</w:t>
      </w:r>
    </w:p>
    <w:p>
      <w:r>
        <w:rPr>
          <w:i/>
          <w:color w:val="666666"/>
          <w:sz w:val="18"/>
        </w:rPr>
        <w:t>Zhao Y et al.  ·  JMIR Form Res  ·  15.10.2026  ·  PMID 42879432</w:t>
      </w:r>
    </w:p>
    <w:p>
      <w:r>
        <w:t>Randomisierte Nichtunterlegenheits-Studie an zwei Zentren (Peking Union Medical College Hospital, Beijing Jishuitan Hospital) mit 116 Patienten zu KI-gestützter Home-Rehabilitation vs. Standardtherapie bei chronischen Nackenschmerzen.</w:t>
      </w:r>
    </w:p>
    <w:p>
      <w:r>
        <w:rPr>
          <w:b/>
        </w:rPr>
        <w:t xml:space="preserve">Ergebnis: </w:t>
      </w:r>
      <w:r>
        <w:t>Telerehabilitation nicht unterlegen (NDI-Unterschied Woche 24: −2,5 Punkte; 95%-KI −6,2 bis 1,2; p=0,15; Obergrenze &lt;5 Punkte). Beide Gruppen zeigten klinisch bedeutsame Verbesserungen in Schmerz, Lebensqualität und Bewegungsumfang. Keine Intervention-bedingten Schäden.</w:t>
      </w:r>
    </w:p>
    <w:p>
      <w:r>
        <w:rPr>
          <w:b/>
          <w:sz w:val="19"/>
        </w:rPr>
        <w:t xml:space="preserve">Übertragbarkeit: </w:t>
      </w:r>
      <w:r>
        <w:rPr>
          <w:sz w:val="19"/>
        </w:rPr>
        <w:t>China; verifiziert KI-Bewegungserkennung für Ferntherapie, aber Übertragbarkeit auf deutsche Versorgung abhängig von Zulassung und Kostenübernahme</w:t>
      </w:r>
    </w:p>
    <w:p>
      <w:r>
        <w:rPr>
          <w:color w:val="5A7D3A"/>
          <w:sz w:val="18"/>
        </w:rPr>
        <w:t>https://pubmed.ncbi.nlm.nih.gov/42879432/</w:t>
      </w:r>
    </w:p>
    <w:p>
      <w:pPr>
        <w:pStyle w:val="Heading2"/>
      </w:pPr>
      <w:r>
        <w:t>Wie Studienautoren Outcomes für Digital-Therapeutics-Trials auswählen: qualitative Analyse</w:t>
      </w:r>
    </w:p>
    <w:p>
      <w:r>
        <w:rPr>
          <w:i/>
          <w:color w:val="666666"/>
          <w:sz w:val="18"/>
        </w:rPr>
        <w:t>Mahlmann J et al.  ·  JMIR Form Res  ·  15.10.2026  ·  PMID 42878726</w:t>
      </w:r>
    </w:p>
    <w:p>
      <w:r>
        <w:t>Qualitative Studie mit 19 semistrukturierten Interviews mit Experten zur Methodik der Outcome-Auswahl in Digital-Therapeutics-Studien, durchgeführt August–November 2024.</w:t>
      </w:r>
    </w:p>
    <w:p>
      <w:r>
        <w:rPr>
          <w:b/>
        </w:rPr>
        <w:t xml:space="preserve">Ergebnis: </w:t>
      </w:r>
      <w:r>
        <w:t>Outcome-Auswahl basierte primär auf Forschungsstand, persönlicher Erfahrung und praktischer Machbarkeit. Fast alle Interviewten sahen standardisierte Core Outcome Sets (COS) als geeignet für bessere Vergleichbarkeit zwischen DTx-Studien an, identifizierten aber auch kritische Perspektiven zur Anwendung.</w:t>
      </w:r>
    </w:p>
    <w:p>
      <w:r>
        <w:rPr>
          <w:b/>
          <w:sz w:val="19"/>
        </w:rPr>
        <w:t xml:space="preserve">Übertragbarkeit: </w:t>
      </w:r>
      <w:r>
        <w:rPr>
          <w:sz w:val="19"/>
        </w:rPr>
        <w:t>Witten/Herdecke und Fraunhofer ISST Deutschland; adressiert das Evidenzproblem regulatorisch relevanter Nutzenbewertung</w:t>
      </w:r>
    </w:p>
    <w:p>
      <w:r>
        <w:rPr>
          <w:color w:val="5A7D3A"/>
          <w:sz w:val="18"/>
        </w:rPr>
        <w:t>https://pubmed.ncbi.nlm.nih.gov/42878726/</w:t>
      </w:r>
    </w:p>
    <w:p>
      <w:pPr>
        <w:pStyle w:val="Heading2"/>
      </w:pPr>
      <w:r>
        <w:t>Telemedizinische Pharmazie-Konsilien für Polypharmazie in der Hausarztpraxis: qualitative Studie</w:t>
      </w:r>
    </w:p>
    <w:p>
      <w:r>
        <w:rPr>
          <w:i/>
          <w:color w:val="666666"/>
          <w:sz w:val="18"/>
        </w:rPr>
        <w:t>Henriksen DP  ·  Basic Clin Pharmacol Toxicol  ·  Nov. 2026  ·  PMID 42877986</w:t>
      </w:r>
    </w:p>
    <w:p>
      <w:r>
        <w:t>Qualitative Studie mit sieben dänischen Hausärzten zur Nutzung einer videgestützten telemedizinischen Pharmakologie-Sprechstunde (TPOC) zur Medikationsprüfung und Koordination.</w:t>
      </w:r>
    </w:p>
    <w:p>
      <w:r>
        <w:rPr>
          <w:b/>
        </w:rPr>
        <w:t xml:space="preserve">Ergebnis: </w:t>
      </w:r>
      <w:r>
        <w:t>Hausärzte berichteten Reduktion der mentalen Workload, bessere Unterstützung bei Deprescribing und Transfer von Apothekerwissen auf nicht-überwiesene Patienten. Weitverbreitung hemmt fehlende Integration in Praxissoftware sowie Awareness und Zeitdruck—nicht Zweifel am Service.</w:t>
      </w:r>
    </w:p>
    <w:p>
      <w:r>
        <w:rPr>
          <w:b/>
          <w:sz w:val="19"/>
        </w:rPr>
        <w:t xml:space="preserve">Übertragbarkeit: </w:t>
      </w:r>
      <w:r>
        <w:rPr>
          <w:sz w:val="19"/>
        </w:rPr>
        <w:t>Dänemark, südlicher Landesteil; vergleichbares Versicherungssystem, zeigt Implementierungshürden für sektorübergreifende Digitallösungen</w:t>
      </w:r>
    </w:p>
    <w:p>
      <w:r>
        <w:rPr>
          <w:color w:val="5A7D3A"/>
          <w:sz w:val="18"/>
        </w:rPr>
        <w:t>https://pubmed.ncbi.nlm.nih.gov/42877986/</w:t>
      </w:r>
    </w:p>
    <w:p>
      <w:pPr>
        <w:pStyle w:val="Heading1"/>
      </w:pPr>
      <w:r>
        <w:t>Aufgenommen am 15.10.2026</w:t>
      </w:r>
    </w:p>
    <w:p>
      <w:pPr>
        <w:pStyle w:val="Heading2"/>
      </w:pPr>
      <w:r>
        <w:t>KI-gestützte Lungenknotendiagnose: Durchsatzsteigerung und frühzeitige Krebserkennung in drei US-Kliniken</w:t>
      </w:r>
    </w:p>
    <w:p>
      <w:r>
        <w:rPr>
          <w:i/>
          <w:color w:val="666666"/>
          <w:sz w:val="18"/>
        </w:rPr>
        <w:t>Lee KA et al.  ·  PLoS One  ·  14.10.2026  ·  PMID 42873759</w:t>
      </w:r>
    </w:p>
    <w:p>
      <w:r>
        <w:t>Vor-nach-Vergleich der Implementierung kommerzieller KI-Software zur Unterstützung der Lungenknotenverwaltung in drei US-Lungenzentren; Outcome war Patientendurchsatz und Krebsidentifikation.</w:t>
      </w:r>
    </w:p>
    <w:p>
      <w:r>
        <w:rPr>
          <w:b/>
        </w:rPr>
        <w:t xml:space="preserve">Ergebnis: </w:t>
      </w:r>
      <w:r>
        <w:t>Monatliche neue Patienten stiegen von 11,0 auf 18,6 pro Monat (p=0,0002); Patienten mit mindestens einer invasiven Prozedur von 4,9 auf 8,0 monatlich (p=0,0085). Monatliche Krebsfälle erhöhten sich von 3,0 auf 3,8 (p=0,3242), Frühstadium-Krebsfälle von 1,4 auf 2,4 (p=0,125). Die Zeitspanne zur Diagnose blieb ähnlich (58 vs. 57 Tage), die Streuung verringerte sich deutlich (IQR 125 auf 58 Tage).</w:t>
      </w:r>
    </w:p>
    <w:p>
      <w:r>
        <w:rPr>
          <w:b/>
          <w:sz w:val="19"/>
        </w:rPr>
        <w:t xml:space="preserve">Übertragbarkeit: </w:t>
      </w:r>
      <w:r>
        <w:rPr>
          <w:sz w:val="19"/>
        </w:rPr>
        <w:t>USA-Studie; Effekt auf Workflow und Zugang ist übertragbar, Produktverfügbarkeit unklar</w:t>
      </w:r>
    </w:p>
    <w:p>
      <w:r>
        <w:rPr>
          <w:color w:val="5A7D3A"/>
          <w:sz w:val="18"/>
        </w:rPr>
        <w:t>https://pubmed.ncbi.nlm.nih.gov/42873759/</w:t>
      </w:r>
    </w:p>
    <w:p>
      <w:pPr>
        <w:pStyle w:val="Heading2"/>
      </w:pPr>
      <w:r>
        <w:t>KI versus Kardiologen bei Okklusion-Myokardinfarkt: ECG-Diagnose in Notfällen</w:t>
      </w:r>
    </w:p>
    <w:p>
      <w:r>
        <w:rPr>
          <w:i/>
          <w:color w:val="666666"/>
          <w:sz w:val="18"/>
        </w:rPr>
        <w:t>Zimmerli A et al.  ·  JMIR Cardio  ·  14.10.2026  ·  PMID 42873564</w:t>
      </w:r>
    </w:p>
    <w:p>
      <w:r>
        <w:t>Retrospektiver Vergleich der diagnostischen Leistung einer KI-App (PMCardio) mit Interventionskardiologern bei 33 herausfordernd diagnostizierten ECGs in der Notaufnahme; Goldstandard war Koronarangiographie (≥90% Stenose).</w:t>
      </w:r>
    </w:p>
    <w:p>
      <w:r>
        <w:rPr>
          <w:b/>
        </w:rPr>
        <w:t xml:space="preserve">Ergebnis: </w:t>
      </w:r>
      <w:r>
        <w:t>KI erreichte Sensitivität 100 %, Spezifität 60 %, NPV 100 %, PPV 62 %, Fehlerquote 24 %; drei Kardiologen zeigten Sensitivitäten von 62–85 %, Spezifitäten von 50–70 %, NPVs von 69–83 %, Fehlerquoten von 33–42 %. KI identifizierte alle Okklusions-Myokardnfarkte korrekt, während einzelne Ärzte 15–38 % übersahen.</w:t>
      </w:r>
    </w:p>
    <w:p>
      <w:r>
        <w:rPr>
          <w:b/>
          <w:sz w:val="19"/>
        </w:rPr>
        <w:t xml:space="preserve">Übertragbarkeit: </w:t>
      </w:r>
      <w:r>
        <w:rPr>
          <w:sz w:val="19"/>
        </w:rPr>
        <w:t>Schweiz (Lausanne), europäisches Setting, Notfalldiagnose übertragbar</w:t>
      </w:r>
    </w:p>
    <w:p>
      <w:r>
        <w:rPr>
          <w:color w:val="5A7D3A"/>
          <w:sz w:val="18"/>
        </w:rPr>
        <w:t>https://pubmed.ncbi.nlm.nih.gov/42873564/</w:t>
      </w:r>
    </w:p>
    <w:p>
      <w:pPr>
        <w:pStyle w:val="Heading2"/>
      </w:pPr>
      <w:r>
        <w:t>Smartphone-Video für Ganganalyse und Sturzrisiko bei Parkinson: Deep Learning in der Klinik</w:t>
      </w:r>
    </w:p>
    <w:p>
      <w:r>
        <w:rPr>
          <w:i/>
          <w:color w:val="666666"/>
          <w:sz w:val="18"/>
        </w:rPr>
        <w:t>Chu SL et al.  ·  Front Neurol  ·  29.09.2026  ·  PMID 42872140</w:t>
      </w:r>
    </w:p>
    <w:p>
      <w:r>
        <w:t>Querschnittstudie zur Entwicklung und Validierung eines Smartphone-Video-basierten Gangbewertungssystems mit Deep Learning (MoviNet) für Morbus-Parkinson-Screening, funktionelle Einstufung (Schwab-England-Skala) und Sturzrisikiklassifizierung; 40 Teilnehmer mit milder bis moderater PD und Kontrollen.</w:t>
      </w:r>
    </w:p>
    <w:p>
      <w:r>
        <w:rPr>
          <w:b/>
        </w:rPr>
        <w:t xml:space="preserve">Ergebnis: </w:t>
      </w:r>
      <w:r>
        <w:t>Für PD-Screening: Genauigkeit 95,7 %, Sensitivität 96,6 %, Spezifität 92,2 %, AUC 0,994. Für S&amp;E-ADL-Funktionseinstufung: Gesamtgenauigkeit 88,5 % über drei Kategorien. Für Sturzrisikiklassifizierung: Genauigkeit 91,1 %, Sensitivität 68,4 %, Spezifität 98,3 %, AUC 0,909. Robuste Leistung über alle drei Aufgaben hinweg mit unabhängiger Test-Datenpartitionierung.</w:t>
      </w:r>
    </w:p>
    <w:p>
      <w:r>
        <w:rPr>
          <w:b/>
          <w:sz w:val="19"/>
        </w:rPr>
        <w:t xml:space="preserve">Übertragbarkeit: </w:t>
      </w:r>
      <w:r>
        <w:rPr>
          <w:sz w:val="19"/>
        </w:rPr>
        <w:t>Taiwan; technisch übertragbar auf deutschsprachige Systeme, weitere Validierung nötig</w:t>
      </w:r>
    </w:p>
    <w:p>
      <w:r>
        <w:rPr>
          <w:color w:val="5A7D3A"/>
          <w:sz w:val="18"/>
        </w:rPr>
        <w:t>https://pubmed.ncbi.nlm.nih.gov/42872140/</w:t>
      </w:r>
    </w:p>
    <w:p>
      <w:pPr>
        <w:pStyle w:val="Heading2"/>
      </w:pPr>
      <w:r>
        <w:t>KI-gesteuerte dezentralisierte CAR-T-Zellproduktion im Krankenhaus: Kosteneffektivität für multiples Myelom</w:t>
      </w:r>
    </w:p>
    <w:p>
      <w:r>
        <w:rPr>
          <w:i/>
          <w:color w:val="666666"/>
          <w:sz w:val="18"/>
        </w:rPr>
        <w:t>Boot IWA et al.  ·  JMIR Cancer  ·  13.10.2026  ·  PMID 42868529</w:t>
      </w:r>
    </w:p>
    <w:p>
      <w:r>
        <w:t>Frühe Gesundheitstechnologiebewertung der AIDPATH-Plattform (KI-gestützte dezentralisierte Produktion) gegen zentrale CAR-T-Herstellung und Standard-of-Care für multiples Myelom aus deutscher Krankenhäuser-Perspektive; Zeithorizont 40 Jahre.</w:t>
      </w:r>
    </w:p>
    <w:p>
      <w:r>
        <w:rPr>
          <w:b/>
        </w:rPr>
        <w:t xml:space="preserve">Ergebnis: </w:t>
      </w:r>
      <w:r>
        <w:t>AIDPATH war dominant gegenüber cilta-cel und Standard-of-Care. Die Kosteneffektivität wurde hauptsächlich durch Akquisitionskosten und unerwünschte Ereignisse bestimmt. Sensitivitätsanalysen zeigten Stabilität; Szenarioanalysen unterstützten die Kosteneffektivität auch unter reduzierten Nebenwirkungsannahmen und verkürzten Vein-zu-Vein-Zeiten.</w:t>
      </w:r>
    </w:p>
    <w:p>
      <w:r>
        <w:rPr>
          <w:b/>
          <w:sz w:val="19"/>
        </w:rPr>
        <w:t xml:space="preserve">Übertragbarkeit: </w:t>
      </w:r>
      <w:r>
        <w:rPr>
          <w:sz w:val="19"/>
        </w:rPr>
        <w:t>Deutsche Kliniken, Krankenhäuser-Perspektive, vergleichbar mit deutschem System</w:t>
      </w:r>
    </w:p>
    <w:p>
      <w:r>
        <w:rPr>
          <w:color w:val="5A7D3A"/>
          <w:sz w:val="18"/>
        </w:rPr>
        <w:t>https://pubmed.ncbi.nlm.nih.gov/42868529/</w:t>
      </w:r>
    </w:p>
    <w:p>
      <w:pPr>
        <w:pStyle w:val="Heading2"/>
      </w:pPr>
      <w:r>
        <w:t>Smartphone-App für Pharmakovigilanz nach COVID-19-Impfung: SafeVac2.0 mit 732.864 Teilnehmern</w:t>
      </w:r>
    </w:p>
    <w:p>
      <w:r>
        <w:rPr>
          <w:i/>
          <w:color w:val="666666"/>
          <w:sz w:val="18"/>
        </w:rPr>
        <w:t>Kopp L et al.  ·  Vaccine  ·  14.11.2026  ·  PMID 42843285</w:t>
      </w:r>
    </w:p>
    <w:p>
      <w:r>
        <w:t>Prospektive, nicht-interventionelle, bevölkerungsbasierte Kohortenstudie zur Erfassung selbstberichteter Nebenwirkungen von COVID-19-Impfstoffen via Smartphone-App von Dezember 2020 bis September 2022; Erfassung bis 3 Wochen nach erster, 8 Wochen nach zweiter und 7 Tage nach Booster-Dosis.</w:t>
      </w:r>
    </w:p>
    <w:p>
      <w:r>
        <w:rPr>
          <w:b/>
        </w:rPr>
        <w:t xml:space="preserve">Ergebnis: </w:t>
      </w:r>
      <w:r>
        <w:t>732.864 Personen dokumentierten 1.436.039 Impfungen; 68 % berichteten mindestens eine Nebenwirkung, insgesamt 4.007.149 Nebenwirkungen dokumentiert. 88 % waren lokale oder systemische Reaktogenität. Medizinische Versorgung wurde in 0,36 % der Impfungen benötigt. Alter, Geschlecht, Impfstoff und Dosis waren potenzielle Vorhersagefaktoren für Nebenwirkungen.</w:t>
      </w:r>
    </w:p>
    <w:p>
      <w:r>
        <w:rPr>
          <w:b/>
          <w:sz w:val="19"/>
        </w:rPr>
        <w:t xml:space="preserve">Übertragbarkeit: </w:t>
      </w:r>
      <w:r>
        <w:rPr>
          <w:sz w:val="19"/>
        </w:rPr>
        <w:t>Deutschland (Paul-Ehrlich-Institut), deutsche Daten, vollständig übertragbar</w:t>
      </w:r>
    </w:p>
    <w:p>
      <w:r>
        <w:rPr>
          <w:color w:val="5A7D3A"/>
          <w:sz w:val="18"/>
        </w:rPr>
        <w:t>https://pubmed.ncbi.nlm.nih.gov/42843285/</w:t>
      </w:r>
    </w:p>
    <w:p>
      <w:pPr>
        <w:pStyle w:val="Heading2"/>
      </w:pPr>
      <w:r>
        <w:t>Codierung weiblicher Genitalverstümmelung im französischen Krankenhausdatensystem PMSI: Harmonisierung und Finanzierungszugang</w:t>
      </w:r>
    </w:p>
    <w:p>
      <w:r>
        <w:rPr>
          <w:i/>
          <w:color w:val="666666"/>
          <w:sz w:val="18"/>
        </w:rPr>
        <w:t>Hascoet D et al.  ·  Sante Publique  ·  2026  ·  PMID 42838917</w:t>
      </w:r>
    </w:p>
    <w:p>
      <w:r>
        <w:t>Gemischte Methoden-Studie zur Analyse von Kodierungspraktiken für weibliche Genitalverstümmelung (FGM) in französischen Krankenhäusern; qualitative Interviews mit Spezialisten und explorative Befragung medizinischer Informationsabteilungen (DIM).</w:t>
      </w:r>
    </w:p>
    <w:p>
      <w:r>
        <w:rPr>
          <w:b/>
        </w:rPr>
        <w:t xml:space="preserve">Ergebnis: </w:t>
      </w:r>
      <w:r>
        <w:t>Alle befragten Abteilungen verwendeten ICD-10-Code N90.8 für FGM als Hauptdiagnose; Praktiken variierten jedoch erheblich bei assoziierten Diagnosen und chirurgischen Verfahren. Mangelnde Harmonisierung und begrenzte Kenntnis spezifischer Finanzierungsmechanismen (MIGAC, MERRI) beschränkten den Zugang zu zweckgebundener Unterstützung. Die Studie fordert spezifischere Kodierung und bessere Datenstrukturierung zur Verbesserung der Versorgungsqualität.</w:t>
      </w:r>
    </w:p>
    <w:p>
      <w:r>
        <w:rPr>
          <w:b/>
          <w:sz w:val="19"/>
        </w:rPr>
        <w:t xml:space="preserve">Übertragbarkeit: </w:t>
      </w:r>
      <w:r>
        <w:rPr>
          <w:sz w:val="19"/>
        </w:rPr>
        <w:t>Frankreich; vergleichbares Sozialversicherungssystem, Dokumentations- und Finanzierungslogik</w:t>
      </w:r>
    </w:p>
    <w:p>
      <w:r>
        <w:rPr>
          <w:color w:val="5A7D3A"/>
          <w:sz w:val="18"/>
        </w:rPr>
        <w:t>https://pubmed.ncbi.nlm.nih.gov/42838917/</w:t>
      </w:r>
    </w:p>
    <w:p>
      <w:pPr>
        <w:pStyle w:val="Heading1"/>
      </w:pPr>
      <w:r>
        <w:t>Aufgenommen am 14.10.2026</w:t>
      </w:r>
    </w:p>
    <w:p>
      <w:pPr>
        <w:pStyle w:val="Heading2"/>
      </w:pPr>
      <w:r>
        <w:t>KI-Wellness-App abgeschaltet: 26% der Nutzer finden keine Alternative, 27% weichen zu generalistischen LLMs aus</w:t>
      </w:r>
    </w:p>
    <w:p>
      <w:r>
        <w:rPr>
          <w:i/>
          <w:color w:val="666666"/>
          <w:sz w:val="18"/>
        </w:rPr>
        <w:t>Stamatis CA et al.  ·  JMIR Med Inform  ·  13.10.2026  ·  PMID 42869425</w:t>
      </w:r>
    </w:p>
    <w:p>
      <w:r>
        <w:t>Umfrage von 364 britischen Nutzern einer speziell für psychische Gesundheit entwickelten KI-App erfasste, wo sie nach Marktrückzug Support suchten – und was das für die Versorgung bedeutet.</w:t>
      </w:r>
    </w:p>
    <w:p>
      <w:r>
        <w:rPr>
          <w:b/>
        </w:rPr>
        <w:t xml:space="preserve">Ergebnis: </w:t>
      </w:r>
      <w:r>
        <w:t>Nach Wegfall der Purpose-Built-App wandten sich 27,1% hauptsächlich generalistischen KI-Tools zu, 26% suchten gar keine Unterstützung mehr. Nur 4,9% ersetzten die App durch NHS-Dienste, 8,1% durch private Therapeuten. 60,2% berichteten schlechtere Versorgungszugänge; bei denjenigen, die keine Alternative suchten, stieg dieser Anteil auf 80,7%.</w:t>
      </w:r>
    </w:p>
    <w:p>
      <w:r>
        <w:rPr>
          <w:b/>
          <w:sz w:val="19"/>
        </w:rPr>
        <w:t xml:space="preserve">Übertragbarkeit: </w:t>
      </w:r>
      <w:r>
        <w:rPr>
          <w:sz w:val="19"/>
        </w:rPr>
        <w:t>Großbritannien; zeigt Versorgungslücken bei Rückzug von DiGA im deutschsprachigen Raum</w:t>
      </w:r>
    </w:p>
    <w:p>
      <w:r>
        <w:rPr>
          <w:color w:val="5A7D3A"/>
          <w:sz w:val="18"/>
        </w:rPr>
        <w:t>https://pubmed.ncbi.nlm.nih.gov/42869425/</w:t>
      </w:r>
    </w:p>
    <w:p>
      <w:pPr>
        <w:pStyle w:val="Heading2"/>
      </w:pPr>
      <w:r>
        <w:t>EHR-integrierte Entscheidungsunterstuetzung erhöht Antibiotika-Leitlinientreue um 202%</w:t>
      </w:r>
    </w:p>
    <w:p>
      <w:r>
        <w:rPr>
          <w:i/>
          <w:color w:val="666666"/>
          <w:sz w:val="18"/>
        </w:rPr>
        <w:t>Hatab HA et al.  ·  Appl Clin Inform  ·  13.10.2026  ·  PMID 42869095</w:t>
      </w:r>
    </w:p>
    <w:p>
      <w:r>
        <w:t>Qualitätsverbesserungsstudie testete eine Multikomponenten-Intervention (EHR-integrierte klinische Entscheidungsunterstuetzung, Ärzteschulung, Prescribing Analytics, Audit-Feedback) zur Verbesserung der empirischen Antibiotikawahl bei pädiatrischen Harnwegsinfektionen.</w:t>
      </w:r>
    </w:p>
    <w:p>
      <w:r>
        <w:rPr>
          <w:b/>
        </w:rPr>
        <w:t xml:space="preserve">Ergebnis: </w:t>
      </w:r>
      <w:r>
        <w:t>Leitliniengerechte Verordnungen der Erstlinien-Therapie stiegen von 13,9% auf 41,9% in 12 Monaten (n=3.312 Fälle); gleichzeitig sank die Nutzung breiterer Cephalosporine. Der Anstieg folgte zeitlich der CDS-Implementierung und Verbreitungslisten-Publikation.</w:t>
      </w:r>
    </w:p>
    <w:p>
      <w:r>
        <w:rPr>
          <w:b/>
          <w:sz w:val="19"/>
        </w:rPr>
        <w:t xml:space="preserve">Übertragbarkeit: </w:t>
      </w:r>
      <w:r>
        <w:rPr>
          <w:sz w:val="19"/>
        </w:rPr>
        <w:t>USA (akademisches Zentrum), Mechanismus übertragbar auf deutsches Versorgungssystem</w:t>
      </w:r>
    </w:p>
    <w:p>
      <w:r>
        <w:rPr>
          <w:color w:val="5A7D3A"/>
          <w:sz w:val="18"/>
        </w:rPr>
        <w:t>https://pubmed.ncbi.nlm.nih.gov/42869095/</w:t>
      </w:r>
    </w:p>
    <w:p>
      <w:pPr>
        <w:pStyle w:val="Heading2"/>
      </w:pPr>
      <w:r>
        <w:t>LLM mit Trauma-Wissen reduziert manuelle Codierung von Verletzungsschweregrad</w:t>
      </w:r>
    </w:p>
    <w:p>
      <w:r>
        <w:rPr>
          <w:i/>
          <w:color w:val="666666"/>
          <w:sz w:val="18"/>
        </w:rPr>
        <w:t>Lin YJ et al.  ·  JMIR Med Inform  ·  13.10.2026  ·  PMID 42868526</w:t>
      </w:r>
    </w:p>
    <w:p>
      <w:r>
        <w:t>Studie testete, ob Large Language Models mit domänenspezifischem Wissen (Abbreviated Injury Scale) automatisch den Injury Severity Score aus Arztbriefen berechnen können – mit Ziel, die arbeitsintensive manuelle Traumakodierung zu ersetzen.</w:t>
      </w:r>
    </w:p>
    <w:p>
      <w:r>
        <w:rPr>
          <w:b/>
        </w:rPr>
        <w:t xml:space="preserve">Ergebnis: </w:t>
      </w:r>
      <w:r>
        <w:t>GPT-4.1 mit domänenspezifischem Retriever erreichte 75,3% genaue Vorhersage des ISS (95%-KI 66,1–82,7 %), verglichen mit 70,0% eines deterministischen Kodiertools. Besonders bei schweren Verletzungen verbessert sich die Genauigkeit substanziell; der Ansatz könnte Kodieraufwand reduzieren und Datenqualität verbessern.</w:t>
      </w:r>
    </w:p>
    <w:p>
      <w:r>
        <w:rPr>
          <w:b/>
          <w:sz w:val="19"/>
        </w:rPr>
        <w:t xml:space="preserve">Übertragbarkeit: </w:t>
      </w:r>
      <w:r>
        <w:rPr>
          <w:sz w:val="19"/>
        </w:rPr>
        <w:t>Taiwan, vergleichbare Dokumentationspraxis in Traumaregistern</w:t>
      </w:r>
    </w:p>
    <w:p>
      <w:r>
        <w:rPr>
          <w:color w:val="5A7D3A"/>
          <w:sz w:val="18"/>
        </w:rPr>
        <w:t>https://pubmed.ncbi.nlm.nih.gov/42868526/</w:t>
      </w:r>
    </w:p>
    <w:p>
      <w:pPr>
        <w:pStyle w:val="Heading2"/>
      </w:pPr>
      <w:r>
        <w:t>Ambient-AI-Dokumentation in der Chirurgie: 77,5% berichten bessere Effizienz, 72,5% mehr Genauigkeit</w:t>
      </w:r>
    </w:p>
    <w:p>
      <w:r>
        <w:rPr>
          <w:i/>
          <w:color w:val="666666"/>
          <w:sz w:val="18"/>
        </w:rPr>
        <w:t>Luo S et al.  ·  JMIR Med Inform  ·  13.10.2026  ·  PMID 42868240</w:t>
      </w:r>
    </w:p>
    <w:p>
      <w:r>
        <w:t>Befragung von 105 Chirurgen 3 Monate nach Implementierung von Dragon Ambient Experience (DAX) Copilot – einer KI-gestützten Echtzeit-Dokumentationslösung, die Arzt-Patient-Gespräche automatisch verschriftlicht.</w:t>
      </w:r>
    </w:p>
    <w:p>
      <w:r>
        <w:rPr>
          <w:b/>
        </w:rPr>
        <w:t xml:space="preserve">Ergebnis: </w:t>
      </w:r>
      <w:r>
        <w:t>77,5% (31/40 aktiver Nutzer) berichteten Verbesserung der wahrgenommenen Dokumentationseffizienz; 72,5% (29/40) berichteten bessere Genauigkeit, Detail und Konsistenz. 70,4% sahen Verbesserung der Dokumentationsaktualität. Nur 59,0% berichteten Besserung der Burnout-Symptome. Qualitative Rückmeldungen hoben Qualitätsgewinne hervor, zeigten aber auch Grenzen (EHR-Integration, Kompatibilität).</w:t>
      </w:r>
    </w:p>
    <w:p>
      <w:r>
        <w:rPr>
          <w:b/>
          <w:sz w:val="19"/>
        </w:rPr>
        <w:t xml:space="preserve">Übertragbarkeit: </w:t>
      </w:r>
      <w:r>
        <w:rPr>
          <w:sz w:val="19"/>
        </w:rPr>
        <w:t>USA (Vanderbilt), aber Dokumentationslast ist international Problem</w:t>
      </w:r>
    </w:p>
    <w:p>
      <w:r>
        <w:rPr>
          <w:color w:val="5A7D3A"/>
          <w:sz w:val="18"/>
        </w:rPr>
        <w:t>https://pubmed.ncbi.nlm.nih.gov/42868240/</w:t>
      </w:r>
    </w:p>
    <w:p>
      <w:pPr>
        <w:pStyle w:val="Heading2"/>
      </w:pPr>
      <w:r>
        <w:t>App für Suizidprävention in der Notaufnahme: Clinicians wollen nutzen, System-Barrieren blockieren Einsatz</w:t>
      </w:r>
    </w:p>
    <w:p>
      <w:r>
        <w:rPr>
          <w:i/>
          <w:color w:val="666666"/>
          <w:sz w:val="18"/>
        </w:rPr>
        <w:t>Shin HD et al.  ·  PLoS One  ·  13.10.2026  ·  PMID 42868152</w:t>
      </w:r>
    </w:p>
    <w:p>
      <w:r>
        <w:t>Qualitative Studie mit 29 Notaufnahme-Mitarbeitern in Toronto zur Identifikation von Barrieren und Facilitatoren für die Nutzung einer App zur strukturierten Sicherheitsplanung bei Suizidrisiko – Analyse mit Theoretical Domains Framework und COM-B-Modell.</w:t>
      </w:r>
    </w:p>
    <w:p>
      <w:r>
        <w:rPr>
          <w:b/>
        </w:rPr>
        <w:t xml:space="preserve">Ergebnis: </w:t>
      </w:r>
      <w:r>
        <w:t>Starke intrinsische Motivation aller Disziplinen (Pflege, Psychiater, Sozialarbeiter) für die App-Nutzung und Einstufung von Sicherheitsplanung als hochpriorisierte Intervention. Zentrale Barrieren: fehlende Interoperabilität mit EHR, Dokumentationsinfrastruktur unvorbereitet, Bedenken bezüglich Patientenzugang zu Smartphones, Workflows nicht adaptiert. Facilitatoren: lokale Champions, externe Validierung der Tool-Effektivität.</w:t>
      </w:r>
    </w:p>
    <w:p>
      <w:r>
        <w:rPr>
          <w:b/>
          <w:sz w:val="19"/>
        </w:rPr>
        <w:t xml:space="preserve">Übertragbarkeit: </w:t>
      </w:r>
      <w:r>
        <w:rPr>
          <w:sz w:val="19"/>
        </w:rPr>
        <w:t>Kanada (Ontario); Interoperabilitätsanforderungen gelten auch für Deutschland</w:t>
      </w:r>
    </w:p>
    <w:p>
      <w:r>
        <w:rPr>
          <w:color w:val="5A7D3A"/>
          <w:sz w:val="18"/>
        </w:rPr>
        <w:t>https://pubmed.ncbi.nlm.nih.gov/42868152/</w:t>
      </w:r>
    </w:p>
    <w:p>
      <w:pPr>
        <w:pStyle w:val="Heading2"/>
      </w:pPr>
      <w:r>
        <w:t>Telemedizin in schwerer Epilepsie: Eltern schätzen Logistik, aber nicht klinische Äquivalenz</w:t>
      </w:r>
    </w:p>
    <w:p>
      <w:r>
        <w:rPr>
          <w:i/>
          <w:color w:val="666666"/>
          <w:sz w:val="18"/>
        </w:rPr>
        <w:t>Giorgi S et al.  ·  Front Neurol  ·  28.09.2026  ·  PMID 42865351</w:t>
      </w:r>
    </w:p>
    <w:p>
      <w:r>
        <w:t>Befragung von 95 Eltern spanischer Patienten mit Entwicklungs- und epileptischen Enzephalopathien zu Erfahrungen und Akzeptanz von Telemedizin (überwiegend Telefon/Email, kaum Videosprechstunde).</w:t>
      </w:r>
    </w:p>
    <w:p>
      <w:r>
        <w:rPr>
          <w:b/>
        </w:rPr>
        <w:t xml:space="preserve">Ergebnis: </w:t>
      </w:r>
      <w:r>
        <w:t>Zufriedenheit mit Telemedizin (Mittelwert 3,2/5) war deutlich niedriger als mit persönlichen Besuchen (4,6/5; t=-7,96, p&lt;0,001). Logistische Vorteile (Zeitersparnis, weniger Reisen) wurden hochwertig bewertet (77% zufrieden), aber der wahrgenommene klinische Nutzen war niedrig. Über 50% bevorzugten Rehabilitationstherapien persönlich; 24% beklagten Fehlen physikalischer Untersuchung.</w:t>
      </w:r>
    </w:p>
    <w:p>
      <w:r>
        <w:rPr>
          <w:b/>
          <w:sz w:val="19"/>
        </w:rPr>
        <w:t xml:space="preserve">Übertragbarkeit: </w:t>
      </w:r>
      <w:r>
        <w:rPr>
          <w:sz w:val="19"/>
        </w:rPr>
        <w:t>Spanien; Evidenz limitiert durch Fehlen echter Videosprechstunde im Sample</w:t>
      </w:r>
    </w:p>
    <w:p>
      <w:r>
        <w:rPr>
          <w:color w:val="5A7D3A"/>
          <w:sz w:val="18"/>
        </w:rPr>
        <w:t>https://pubmed.ncbi.nlm.nih.gov/42865351/</w:t>
      </w:r>
    </w:p>
    <w:p>
      <w:pPr>
        <w:pStyle w:val="Heading1"/>
      </w:pPr>
      <w:r>
        <w:t>Aufgenommen am 13.10.2026</w:t>
      </w:r>
    </w:p>
    <w:p>
      <w:pPr>
        <w:pStyle w:val="Heading2"/>
      </w:pPr>
      <w:r>
        <w:t>Clinical Decision Support für enterale Ernährung: Zeitersparnis und Fehlerreduktion in der Praxis</w:t>
      </w:r>
    </w:p>
    <w:p>
      <w:r>
        <w:rPr>
          <w:i/>
          <w:color w:val="666666"/>
          <w:sz w:val="18"/>
        </w:rPr>
        <w:t>Papandreou P et al.  ·  J Eval Clin Pract  ·  Okt. 2026  ·  PMID 42862919</w:t>
      </w:r>
    </w:p>
    <w:p>
      <w:r>
        <w:t>Pilottest eines internen CDSS zur Berechnung von Ernährungsanforderungen und Auswahl enteraler Ernährung in 27 hospitalisierten Patienten einer griechischen Privatklinik.</w:t>
      </w:r>
    </w:p>
    <w:p>
      <w:r>
        <w:rPr>
          <w:b/>
        </w:rPr>
        <w:t xml:space="preserve">Ergebnis: </w:t>
      </w:r>
      <w:r>
        <w:t>Die Planungszeit pro Patient sank von 9,01 ± 0,21 auf 4,01 ± 0,35 Minuten (55 % Reduktion); CDSS und manuelle Methode stimmten in 66,7 % der Fälle überein. Die Literaturübersicht zeigte, dass CDSS-Anwendung die Berechnungszeit reduziert, Dietitian-Überweisungen erhöht, schnellere Ernährungsinitiierung ermöglicht und medizinische Fehler senkt.</w:t>
      </w:r>
    </w:p>
    <w:p>
      <w:r>
        <w:rPr>
          <w:b/>
          <w:sz w:val="19"/>
        </w:rPr>
        <w:t xml:space="preserve">Übertragbarkeit: </w:t>
      </w:r>
      <w:r>
        <w:rPr>
          <w:sz w:val="19"/>
        </w:rPr>
        <w:t>Griechisches Privathospital – Übertragbarkeit auf deutsche Kliniken mit ähnlichen Dokumentationspflichten erforderlich</w:t>
      </w:r>
    </w:p>
    <w:p>
      <w:r>
        <w:rPr>
          <w:color w:val="5A7D3A"/>
          <w:sz w:val="18"/>
        </w:rPr>
        <w:t>https://pubmed.ncbi.nlm.nih.gov/42862919/</w:t>
      </w:r>
    </w:p>
    <w:p>
      <w:pPr>
        <w:pStyle w:val="Heading2"/>
      </w:pPr>
      <w:r>
        <w:t>Künstliche Intelligenz in der Suizidprävention: Klinische Chancen und Risiken</w:t>
      </w:r>
    </w:p>
    <w:p>
      <w:r>
        <w:rPr>
          <w:i/>
          <w:color w:val="666666"/>
          <w:sz w:val="18"/>
        </w:rPr>
        <w:t>Nobile B et al.  ·  Dialogues Clin Neurosci  ·  12.10.2026  ·  PMID 42862709</w:t>
      </w:r>
    </w:p>
    <w:p>
      <w:r>
        <w:t>Narrative Übersicht zu AI-Anwendungen in der Suizidprävention: Früherkennung von Suizidgedanken durch NLP, virtuelle Patienten für Kliniker-Training und ChatBot-basierte Therapie.</w:t>
      </w:r>
    </w:p>
    <w:p>
      <w:r>
        <w:rPr>
          <w:b/>
        </w:rPr>
        <w:t xml:space="preserve">Ergebnis: </w:t>
      </w:r>
      <w:r>
        <w:t>AI-Modelle können Suizidgedanken sensitiver als Kliniker durch linguistische Muster erkennen; virtuelle Patienten verbessern Kliniker-Sicherheit bei Risikoeinschätzung. Allerdings: CBT-inspirierte AI-Tools bleiben unkontrolliert und oft klinisch unvalidiert; viele Patienten nutzen sie ohne Fachleitung. Automation Bias und Überakzeptanz algorithmischer Empfehlungen dokumentiert.</w:t>
      </w:r>
    </w:p>
    <w:p>
      <w:r>
        <w:rPr>
          <w:b/>
          <w:sz w:val="19"/>
        </w:rPr>
        <w:t xml:space="preserve">Übertragbarkeit: </w:t>
      </w:r>
      <w:r>
        <w:rPr>
          <w:sz w:val="19"/>
        </w:rPr>
        <w:t>Frankreich – ethische und klinische Risiken sind länderunabhängig, Regulierungslücke überall</w:t>
      </w:r>
    </w:p>
    <w:p>
      <w:r>
        <w:rPr>
          <w:color w:val="5A7D3A"/>
          <w:sz w:val="18"/>
        </w:rPr>
        <w:t>https://pubmed.ncbi.nlm.nih.gov/42862709/</w:t>
      </w:r>
    </w:p>
    <w:p>
      <w:pPr>
        <w:pStyle w:val="Heading2"/>
      </w:pPr>
      <w:r>
        <w:t>KI-gestützte Echokardiographie-Bildklassifikation: Kliniker-geführte Implementierung ohne Spezial-Hardware</w:t>
      </w:r>
    </w:p>
    <w:p>
      <w:r>
        <w:rPr>
          <w:i/>
          <w:color w:val="666666"/>
          <w:sz w:val="18"/>
        </w:rPr>
        <w:t>Xie J et al.  ·  Echocardiography  ·  Okt. 2026  ·  PMID 42860807</w:t>
      </w:r>
    </w:p>
    <w:p>
      <w:r>
        <w:t>Machbarkeitsstudie eines praktizierten Echokardiographen, der mit AI-gestütztem Coding (KI 2.6) auf Standard-Workstation einen Five-Class-ResNet-18-Bildklassifizierer aus 1.387 Routineuntersuchungen entwickelte (9.796 Frames).</w:t>
      </w:r>
    </w:p>
    <w:p>
      <w:r>
        <w:rPr>
          <w:b/>
        </w:rPr>
        <w:t xml:space="preserve">Ergebnis: </w:t>
      </w:r>
      <w:r>
        <w:t>Gesamter Annotationsaufwand 32 Minuten. Interne Test-Genauigkeit 98,27 % (95 % CI 97,06–99,08 %), Makro-F1 0,9784. Externe Validierung (74 Patienten, 263 Frames) 71,48 % Genauigkeit; parasternale Kurz- und apikale Zwei-Kammer-View zeigten robuste Generalisierung (100 % und 94,23 %), andere Views geräteabhängiger.</w:t>
      </w:r>
    </w:p>
    <w:p>
      <w:r>
        <w:rPr>
          <w:b/>
          <w:sz w:val="19"/>
        </w:rPr>
        <w:t xml:space="preserve">Übertragbarkeit: </w:t>
      </w:r>
      <w:r>
        <w:rPr>
          <w:sz w:val="19"/>
        </w:rPr>
        <w:t>China – Machbarkeitsnachweis mit klinischem Workflow, aber technische Umsetzung geräte- und lokationsabhängig</w:t>
      </w:r>
    </w:p>
    <w:p>
      <w:r>
        <w:rPr>
          <w:color w:val="5A7D3A"/>
          <w:sz w:val="18"/>
        </w:rPr>
        <w:t>https://pubmed.ncbi.nlm.nih.gov/42860807/</w:t>
      </w:r>
    </w:p>
    <w:p>
      <w:pPr>
        <w:pStyle w:val="Heading2"/>
      </w:pPr>
      <w:r>
        <w:t>Machine-Learning-Modell zur Früherkennung von Gebrechlichkeit bei Dialysepatienten</w:t>
      </w:r>
    </w:p>
    <w:p>
      <w:r>
        <w:rPr>
          <w:i/>
          <w:color w:val="666666"/>
          <w:sz w:val="18"/>
        </w:rPr>
        <w:t>Wang J et al.  ·  Ann Med  ·  11.10.2026  ·  PMID 42860582</w:t>
      </w:r>
    </w:p>
    <w:p>
      <w:r>
        <w:t>Entwicklung und externe Validierung eines XGBoost-Modells zur Identifikation von Gebrechlichkeit (FRAIL-Skala) bei 626 Hämodialysepatienten aus vier chinesischen Krankenhäusern mittels klinischer und Laborvariablen.</w:t>
      </w:r>
    </w:p>
    <w:p>
      <w:r>
        <w:rPr>
          <w:b/>
        </w:rPr>
        <w:t xml:space="preserve">Ergebnis: </w:t>
      </w:r>
      <w:r>
        <w:t>XGBoost zeigte beste externe Validierungsperformance (AUC 0,917, 95 % CI 0,867–0,967; Genauigkeit 0,847; Sensitivität 0,850; Spezifität 0,844). Sechs Prädiktoren: Alter, Griffstärke, Komorbiditäten, CCI, Albumin, Pro-BNP. SHAP-Analyse identifizierte Pro-BNP als einflussreichster Prädiktor mit klinisch relevanten Schwellwerten.</w:t>
      </w:r>
    </w:p>
    <w:p>
      <w:r>
        <w:rPr>
          <w:b/>
          <w:sz w:val="19"/>
        </w:rPr>
        <w:t xml:space="preserve">Übertragbarkeit: </w:t>
      </w:r>
      <w:r>
        <w:rPr>
          <w:sz w:val="19"/>
        </w:rPr>
        <w:t>China – vergleichbare Dialysestrukturen, aber externe Validierung an chinesischen Patientendaten erforderlich</w:t>
      </w:r>
    </w:p>
    <w:p>
      <w:r>
        <w:rPr>
          <w:color w:val="5A7D3A"/>
          <w:sz w:val="18"/>
        </w:rPr>
        <w:t>https://pubmed.ncbi.nlm.nih.gov/42860582/</w:t>
      </w:r>
    </w:p>
    <w:p>
      <w:pPr>
        <w:pStyle w:val="Heading2"/>
      </w:pPr>
      <w:r>
        <w:t>Telemedizin in Polen: Zeitersparnis und Nutzung von Telefonkonsultationen in der Primärversorgung</w:t>
      </w:r>
    </w:p>
    <w:p>
      <w:r>
        <w:rPr>
          <w:i/>
          <w:color w:val="666666"/>
          <w:sz w:val="18"/>
        </w:rPr>
        <w:t>Olearczyk A et al.  ·  Front Public Health  ·  25.09.2026  ·  PMID 42857009</w:t>
      </w:r>
    </w:p>
    <w:p>
      <w:r>
        <w:t>Landesweite Befragung von 798 Erwachsenen in Polen (Nov. 2025–Jan. 2026) zur Assoziation zwischen wahrgenommener Zeiteinsparung und Nutzung von Telefonkonsultationen in der Hausarztpraxis.</w:t>
      </w:r>
    </w:p>
    <w:p>
      <w:r>
        <w:rPr>
          <w:b/>
        </w:rPr>
        <w:t xml:space="preserve">Ergebnis: </w:t>
      </w:r>
      <w:r>
        <w:t>In vollständig adjustierten Modellen waren wahrgenommene Zeiteinsparungen mit höheren Odds für Telefonkonsultation assoziiert: &lt; 1 h OR 3,03, 1–2 h OR 3,91, ≥ 3 h OR 4,41 (alle p &lt; 0,01). Vorhersagewahrscheinlichkeit 26,3 % (keine Einsparung) bis 53,6 % (≥ 3 h). Finanzielle Belastung war mit niedrigerer Nutzung assoziiert.</w:t>
      </w:r>
    </w:p>
    <w:p>
      <w:r>
        <w:rPr>
          <w:b/>
          <w:sz w:val="19"/>
        </w:rPr>
        <w:t xml:space="preserve">Übertragbarkeit: </w:t>
      </w:r>
      <w:r>
        <w:rPr>
          <w:sz w:val="19"/>
        </w:rPr>
        <w:t>Polen, vergleichbare Zentraleuropa-Strukturen – zeigt regionale Unterschiede in digitalen Barrieren</w:t>
      </w:r>
    </w:p>
    <w:p>
      <w:r>
        <w:rPr>
          <w:color w:val="5A7D3A"/>
          <w:sz w:val="18"/>
        </w:rPr>
        <w:t>https://pubmed.ncbi.nlm.nih.gov/42857009/</w:t>
      </w:r>
    </w:p>
    <w:p>
      <w:pPr>
        <w:pStyle w:val="Heading2"/>
      </w:pPr>
      <w:r>
        <w:t>Mobile Apps für Kinder von Eltern mit psychischer Erkrankung: Qualitätsbewertung durch Experten</w:t>
      </w:r>
    </w:p>
    <w:p>
      <w:r>
        <w:rPr>
          <w:i/>
          <w:color w:val="666666"/>
          <w:sz w:val="18"/>
        </w:rPr>
        <w:t>Lönnfjord V et al.  ·  JMIR Form Res  ·  09.10.2026  ·  PMID 42855154</w:t>
      </w:r>
    </w:p>
    <w:p>
      <w:r>
        <w:t>Experten (Forscher, Kinderrechtsorganisationen, IT-Profis) beurteilten neun kostenlose Apps für Kinder von Eltern mit psychischer Erkrankung (COPMI) anhand der Mobile App Rating Scale (MARS) und Fokusgruppen-Diskussionen.</w:t>
      </w:r>
    </w:p>
    <w:p>
      <w:r>
        <w:rPr>
          <w:b/>
        </w:rPr>
        <w:t xml:space="preserve">Ergebnis: </w:t>
      </w:r>
      <w:r>
        <w:t>Nur 3 von 9 Apps erreichten hohe MARS-Scores über alle Dimensionen (Ästhetik, Funktionalität, Information, Engagement). Experten präferierten allgemeine Apps ohne COPMI-Spezifik (zur Stigmareduktion) und forderten Anonymitätsschutz, Web-Alternativen zu Apps und langfristige Finanzierungsmodelle durch etablierte Organisationen.</w:t>
      </w:r>
    </w:p>
    <w:p>
      <w:r>
        <w:rPr>
          <w:b/>
          <w:sz w:val="19"/>
        </w:rPr>
        <w:t xml:space="preserve">Übertragbarkeit: </w:t>
      </w:r>
      <w:r>
        <w:rPr>
          <w:sz w:val="19"/>
        </w:rPr>
        <w:t>Schweden – Implementierungsbarrieren gelten über Länder hinweg, setzt aber auf Partnerschaft mit etablierten Organisationen</w:t>
      </w:r>
    </w:p>
    <w:p>
      <w:r>
        <w:rPr>
          <w:color w:val="5A7D3A"/>
          <w:sz w:val="18"/>
        </w:rPr>
        <w:t>https://pubmed.ncbi.nlm.nih.gov/42855154/</w:t>
      </w:r>
    </w:p>
    <w:p>
      <w:pPr>
        <w:pStyle w:val="Heading2"/>
      </w:pPr>
      <w:r>
        <w:t>Virtuelle versus echte Nativbilder in der Photonen-Zähl-CT: Vereinbarung bei Lungendensitometrie</w:t>
      </w:r>
    </w:p>
    <w:p>
      <w:r>
        <w:rPr>
          <w:i/>
          <w:color w:val="666666"/>
          <w:sz w:val="18"/>
        </w:rPr>
        <w:t>Bodlien ML et al.  ·  Radiology  ·  Sept. 2026  ·  PMID 42808896</w:t>
      </w:r>
    </w:p>
    <w:p>
      <w:r>
        <w:t>Retrospektive Studie an 83 Patienten (Hannover Medical School und niederländische Zentren) zum Vergleich virtueller und echter Nativ-CT-Bilder für Lungendichte-Messungen mittels bildgebendem Machine Learning.</w:t>
      </w:r>
    </w:p>
    <w:p>
      <w:r>
        <w:rPr>
          <w:b/>
        </w:rPr>
        <w:t xml:space="preserve">Ergebnis: </w:t>
      </w:r>
      <w:r>
        <w:t>Mittleres Lungenvolumen ähnlich (4.143 vs. 4.111 mL, p = 0,41), mittlere Schwächung −799 vs. −798 HU (p = 0,91). Nach Adjustierung für Atemtiefe: keine systematische Verzerrung, Attenuationsdifferenzen ±12,6 bis 10,5 HU (95 % LoA). Emphysematöse Areale leicht unterschätzt (−0,4 %, p &lt; 0,001), Normalbereiche überestimiert (+0,8 %, p &lt; 0,001).</w:t>
      </w:r>
    </w:p>
    <w:p>
      <w:r>
        <w:rPr>
          <w:b/>
          <w:sz w:val="19"/>
        </w:rPr>
        <w:t xml:space="preserve">Übertragbarkeit: </w:t>
      </w:r>
      <w:r>
        <w:rPr>
          <w:sz w:val="19"/>
        </w:rPr>
        <w:t>Deutschland und Niederlande – vergleichbare Versorgungsstrukturen, bildgebender Befund ist strukturunabhängig</w:t>
      </w:r>
    </w:p>
    <w:p>
      <w:r>
        <w:rPr>
          <w:color w:val="5A7D3A"/>
          <w:sz w:val="18"/>
        </w:rPr>
        <w:t>https://pubmed.ncbi.nlm.nih.gov/42808896/</w:t>
      </w:r>
    </w:p>
    <w:p>
      <w:pPr>
        <w:pStyle w:val="Heading1"/>
      </w:pPr>
      <w:r>
        <w:t>Aufgenommen am 12.10.2026</w:t>
      </w:r>
    </w:p>
    <w:p>
      <w:pPr>
        <w:pStyle w:val="Heading2"/>
      </w:pPr>
      <w:r>
        <w:t>Hybrid-KI für Pflegeplanung: Regeln und LLM kombiniert in deutschen Heimen</w:t>
      </w:r>
    </w:p>
    <w:p>
      <w:r>
        <w:rPr>
          <w:i/>
          <w:color w:val="666666"/>
          <w:sz w:val="18"/>
        </w:rPr>
        <w:t>Pilz M et al.  ·  Health Care Manag Sci  ·  10.10.2026  ·  PMID 42859266</w:t>
      </w:r>
    </w:p>
    <w:p>
      <w:r>
        <w:t>Prototypische Evaluierung eines hybriden Clinical Decision Support System in zwei deutschen Pflegeheimen, das strukturierte Daten und Freitexte kombiniert, um Pflegeinterventionen in Mobilität und Schmerzmanagement zu generieren.</w:t>
      </w:r>
    </w:p>
    <w:p>
      <w:r>
        <w:rPr>
          <w:b/>
        </w:rPr>
        <w:t xml:space="preserve">Ergebnis: </w:t>
      </w:r>
      <w:r>
        <w:t>72 % der Empfehlungen wurden von Pflegefachpersonen als angemessen bewertet; LLM erzielte 76 % Übereinstimmung beim Extrahieren pflegerelevanter Informationen aus narrativen Texten. Die Hybrid-Architektur zeigte Potenzial zur Verbesserung der Pflegeplanung in Langzeiteinrichtungen.</w:t>
      </w:r>
    </w:p>
    <w:p>
      <w:r>
        <w:rPr>
          <w:b/>
          <w:sz w:val="19"/>
        </w:rPr>
        <w:t xml:space="preserve">Übertragbarkeit: </w:t>
      </w:r>
      <w:r>
        <w:rPr>
          <w:sz w:val="19"/>
        </w:rPr>
        <w:t>Deutschland, direkt in deutschen Einrichtungen entwickelt und getestet</w:t>
      </w:r>
    </w:p>
    <w:p>
      <w:r>
        <w:rPr>
          <w:color w:val="5A7D3A"/>
          <w:sz w:val="18"/>
        </w:rPr>
        <w:t>https://pubmed.ncbi.nlm.nih.gov/42859266/</w:t>
      </w:r>
    </w:p>
    <w:p>
      <w:pPr>
        <w:pStyle w:val="Heading1"/>
      </w:pPr>
      <w:r>
        <w:t>Aufgenommen am 11.10.2026</w:t>
      </w:r>
    </w:p>
    <w:p>
      <w:pPr>
        <w:pStyle w:val="Heading2"/>
      </w:pPr>
      <w:r>
        <w:t>eHealth-Literalität bei Krebspatienten in Norwegen: Messbarkeit und Einflussfaktoren</w:t>
      </w:r>
    </w:p>
    <w:p>
      <w:r>
        <w:rPr>
          <w:i/>
          <w:color w:val="666666"/>
          <w:sz w:val="18"/>
        </w:rPr>
        <w:t>Kongshaug N et al.  ·  JCO Clin Cancer Inform  ·  09.10.2026  ·  PMID 42854113</w:t>
      </w:r>
    </w:p>
    <w:p>
      <w:r>
        <w:t>Querschnittsstudie zur Bewertung der digitalen Gesundheitskompetenz von 248 Onkologiepatienten unter laufender oder kürzlich abgeschlossener Chemotherapie mittels eHealth Literacy Questionnaire.</w:t>
      </w:r>
    </w:p>
    <w:p>
      <w:r>
        <w:rPr>
          <w:b/>
        </w:rPr>
        <w:t xml:space="preserve">Ergebnis: </w:t>
      </w:r>
      <w:r>
        <w:t>eHealth Literacy Scores (7 Skalen): Mittelwerte 2,72–3,14 (SD 0,42–0,62); höchster Score bei Sicherheit/Kontrolle (3,14 ± 0,45); stärkster Prädiktor für niedrigere Literalität: höheres Alter; Geschlecht und Bildung nicht signifikant assoziiert.</w:t>
      </w:r>
    </w:p>
    <w:p>
      <w:r>
        <w:rPr>
          <w:b/>
          <w:sz w:val="19"/>
        </w:rPr>
        <w:t xml:space="preserve">Übertragbarkeit: </w:t>
      </w:r>
      <w:r>
        <w:rPr>
          <w:sz w:val="19"/>
        </w:rPr>
        <w:t>Skandinavien, Estland deutlich digitaler; Befunde zeigen Potential, nicht unmittelbare Umsetzbarkeit</w:t>
      </w:r>
    </w:p>
    <w:p>
      <w:r>
        <w:rPr>
          <w:color w:val="5A7D3A"/>
          <w:sz w:val="18"/>
        </w:rPr>
        <w:t>https://pubmed.ncbi.nlm.nih.gov/42854113/</w:t>
      </w:r>
    </w:p>
    <w:p>
      <w:pPr>
        <w:pStyle w:val="Heading2"/>
      </w:pPr>
      <w:r>
        <w:t>AI-Spracherkennungsapp R-SPEAK für Menschen mit Aphasie: Akzeptanz und Usability</w:t>
      </w:r>
    </w:p>
    <w:p>
      <w:r>
        <w:rPr>
          <w:i/>
          <w:color w:val="666666"/>
          <w:sz w:val="18"/>
        </w:rPr>
        <w:t>Al-Tamimi AK et al.  ·  J Med Internet Res  ·  08.10.2026  ·  PMID 42853042</w:t>
      </w:r>
    </w:p>
    <w:p>
      <w:r>
        <w:t>Qualitative Coprodukts-Studie zur Entwicklung und Bewertung eines Large Language Model-gestützten Smartphone-Apps, das Menschen mit leichter bis mittelschwerer expressiver Aphasie bei der Kommunikation unterstützen soll.</w:t>
      </w:r>
    </w:p>
    <w:p>
      <w:r>
        <w:rPr>
          <w:b/>
        </w:rPr>
        <w:t xml:space="preserve">Ergebnis: </w:t>
      </w:r>
      <w:r>
        <w:t>System Usability Scale: Mittelwert 75 (SD 9,19), bewertet als „gut</w:t>
      </w:r>
    </w:p>
    <w:p>
      <w:r>
        <w:rPr>
          <w:b/>
          <w:sz w:val="19"/>
        </w:rPr>
        <w:t xml:space="preserve">Übertragbarkeit: </w:t>
      </w:r>
      <w:r>
        <w:rPr>
          <w:sz w:val="19"/>
        </w:rPr>
        <w:t>Großbritannien; co-designed mit Menschen mit Aphasie, NHS-Settings</w:t>
      </w:r>
    </w:p>
    <w:p>
      <w:r>
        <w:rPr>
          <w:color w:val="5A7D3A"/>
          <w:sz w:val="18"/>
        </w:rPr>
        <w:t>https://pubmed.ncbi.nlm.nih.gov/42853042/</w:t>
      </w:r>
    </w:p>
    <w:p>
      <w:pPr>
        <w:pStyle w:val="Heading2"/>
      </w:pPr>
      <w:r>
        <w:t>Mobile Applikation zur Lupus-Selbstmanagement: Anforderungsanalyse und Usability</w:t>
      </w:r>
    </w:p>
    <w:p>
      <w:r>
        <w:rPr>
          <w:i/>
          <w:color w:val="666666"/>
          <w:sz w:val="18"/>
        </w:rPr>
        <w:t>Moulaei K et al.  ·  J Int Med Res  ·  09.10.2026  ·  PMID 42852649</w:t>
      </w:r>
    </w:p>
    <w:p>
      <w:r>
        <w:t>Systematische Anforderungsanalyse mit 12 Patienten und 6 Rheumatologen, gefolgt von Prototypentwicklung und Bewertung durch 8 Patienten über 1 Woche.</w:t>
      </w:r>
    </w:p>
    <w:p>
      <w:r>
        <w:rPr>
          <w:b/>
        </w:rPr>
        <w:t xml:space="preserve">Ergebnis: </w:t>
      </w:r>
      <w:r>
        <w:t>Von 70 Anforderungen erfüllten 61 (87 %) das Einschlusskriterium (≥75 %); Usability-Rating durch Patienten: Mittelwert 7,5 von 9; vier Funktionsbereiche: Benutzerprofil, Lebensstil, Krankheitsmanagement, App-Features.</w:t>
      </w:r>
    </w:p>
    <w:p>
      <w:r>
        <w:rPr>
          <w:b/>
          <w:sz w:val="19"/>
        </w:rPr>
        <w:t xml:space="preserve">Übertragbarkeit: </w:t>
      </w:r>
      <w:r>
        <w:rPr>
          <w:sz w:val="19"/>
        </w:rPr>
        <w:t>Iran; Patientenbeteiligung und bedarfsorientiertes Design, längerfristige Validierung ausstehend</w:t>
      </w:r>
    </w:p>
    <w:p>
      <w:r>
        <w:rPr>
          <w:color w:val="5A7D3A"/>
          <w:sz w:val="18"/>
        </w:rPr>
        <w:t>https://pubmed.ncbi.nlm.nih.gov/42852649/</w:t>
      </w:r>
    </w:p>
    <w:p>
      <w:pPr>
        <w:pStyle w:val="Heading2"/>
      </w:pPr>
      <w:r>
        <w:t>Cross-border Gesundheitsdaten-Sharing: Rechtliche und ethische Herausforderungen in Europa</w:t>
      </w:r>
    </w:p>
    <w:p>
      <w:r>
        <w:rPr>
          <w:i/>
          <w:color w:val="666666"/>
          <w:sz w:val="18"/>
        </w:rPr>
        <w:t>Liu J et al.  ·  Health Policy  ·  18.09.2026  ·  PMID 42800264</w:t>
      </w:r>
    </w:p>
    <w:p>
      <w:r>
        <w:t>Normative Policy-Analyse des ICUData4EU-Programms zur Bewertung von Struktur, Governance und rechtlichen Auswirkungen föderierter Intensivmedizin-Daten unter GDPR und European Health Data Space.</w:t>
      </w:r>
    </w:p>
    <w:p>
      <w:r>
        <w:rPr>
          <w:b/>
        </w:rPr>
        <w:t xml:space="preserve">Ergebnis: </w:t>
      </w:r>
      <w:r>
        <w:t>ICUData4EU ermöglicht Datenanalyse in lokalen Krankenhausmilieus mit Fernzugriff auf aggregierte Ergebnisse (föderiertes Modell); Analyse zeigt Potenzial für Forschung, aber noch offene rechtliche und ethische Herausforderungen bezüglich GDPR-, EHDS-Compliance und ungleiche Datenschutzrisiken zwischen Ländern.</w:t>
      </w:r>
    </w:p>
    <w:p>
      <w:r>
        <w:rPr>
          <w:b/>
          <w:sz w:val="19"/>
        </w:rPr>
        <w:t xml:space="preserve">Übertragbarkeit: </w:t>
      </w:r>
      <w:r>
        <w:rPr>
          <w:sz w:val="19"/>
        </w:rPr>
        <w:t>EU-Regulierungsrahmen; Deutschland und Partnerländer; praktisches Beispiel für EHDS-Umsetzung</w:t>
      </w:r>
    </w:p>
    <w:p>
      <w:r>
        <w:rPr>
          <w:color w:val="5A7D3A"/>
          <w:sz w:val="18"/>
        </w:rPr>
        <w:t>https://pubmed.ncbi.nlm.nih.gov/42800264/</w:t>
      </w:r>
    </w:p>
    <w:p>
      <w:pPr>
        <w:pStyle w:val="Heading2"/>
      </w:pPr>
      <w:r>
        <w:t>Blutdrucksenker in hypertensiven Schwangerschaften: Target Trial Emulation mit niederländischen EHR-Daten</w:t>
      </w:r>
    </w:p>
    <w:p>
      <w:r>
        <w:rPr>
          <w:i/>
          <w:color w:val="666666"/>
          <w:sz w:val="18"/>
        </w:rPr>
        <w:t>Hup RJ et al.  ·  BMJ Open  ·  22.09.2026  ·  PMID 42772874</w:t>
      </w:r>
    </w:p>
    <w:p>
      <w:r>
        <w:t>Protokoll für observationale Studie zur Vergleichung von Methyldopa, Labetalol und Nifedipin in hypertensiven Schwangerschaften mittels elektronischer Patientendaten aus vier universitären und zwei kommunalen Krankenhäusern (2006–2025).</w:t>
      </w:r>
    </w:p>
    <w:p>
      <w:r>
        <w:rPr>
          <w:b/>
        </w:rPr>
        <w:t xml:space="preserve">Ergebnis: </w:t>
      </w:r>
      <w:r>
        <w:t>Studienprotokoll; geplant: Weighted multivariable mixed-effects Regressionsmodelle für primäre Outcomes (schwere Hypertonie, small for gestational age &lt;3. Perzentile) und sekundäre Outcomes (Präeklampsie, Nierenschaden, Intensivstationsaufnahme, perinatale Mortalität); Ethik genehmigt.</w:t>
      </w:r>
    </w:p>
    <w:p>
      <w:r>
        <w:rPr>
          <w:b/>
          <w:sz w:val="19"/>
        </w:rPr>
        <w:t xml:space="preserve">Übertragbarkeit: </w:t>
      </w:r>
      <w:r>
        <w:rPr>
          <w:sz w:val="19"/>
        </w:rPr>
        <w:t>Niederlande; vergleichbares Gesundheitssystem und Dokumentationspflichten, pragmatisches RCT-Emulations-Design</w:t>
      </w:r>
    </w:p>
    <w:p>
      <w:r>
        <w:rPr>
          <w:color w:val="5A7D3A"/>
          <w:sz w:val="18"/>
        </w:rPr>
        <w:t>https://pubmed.ncbi.nlm.nih.gov/42772874/</w:t>
      </w:r>
    </w:p>
    <w:p>
      <w:pPr>
        <w:pStyle w:val="Heading2"/>
      </w:pPr>
      <w:r>
        <w:t>Ethische Analyse von KI in der Organtransplantation: Framework für Verantwortlichkeit</w:t>
      </w:r>
    </w:p>
    <w:p>
      <w:r>
        <w:rPr>
          <w:i/>
          <w:color w:val="666666"/>
          <w:sz w:val="18"/>
        </w:rPr>
        <w:t>Primc N  ·  Transpl Int  ·  04.09.2026  ·  PMID 42761011</w:t>
      </w:r>
    </w:p>
    <w:p>
      <w:r>
        <w:t>Qualitative normative Analyse zur systematischen Abbildung von KI-Einsatzbereichen in der Transplantationsprozess und deren ethische Implikationen für Spender, Empfänger und Öffentlichkeit.</w:t>
      </w:r>
    </w:p>
    <w:p>
      <w:r>
        <w:rPr>
          <w:b/>
        </w:rPr>
        <w:t xml:space="preserve">Ergebnis: </w:t>
      </w:r>
      <w:r>
        <w:t>Framework beschreibt stakeholder-spezifische ethische Verpflichtungen über Transplantationsphasen: Donorenidentifikation (patientenzentriert), Allokation (Verteilungsgerechtigkeit), perioperative Phase (professionelle Verantwortung); AI-assisted organ allocation als Beispielfall analysiert.</w:t>
      </w:r>
    </w:p>
    <w:p>
      <w:r>
        <w:rPr>
          <w:b/>
          <w:sz w:val="19"/>
        </w:rPr>
        <w:t xml:space="preserve">Übertragbarkeit: </w:t>
      </w:r>
      <w:r>
        <w:rPr>
          <w:sz w:val="19"/>
        </w:rPr>
        <w:t>Österreich; theoretischer Rahmen für europäische Transplantationspraxis und Regulierung</w:t>
      </w:r>
    </w:p>
    <w:p>
      <w:r>
        <w:rPr>
          <w:color w:val="5A7D3A"/>
          <w:sz w:val="18"/>
        </w:rPr>
        <w:t>https://pubmed.ncbi.nlm.nih.gov/42761011/</w:t>
      </w:r>
    </w:p>
    <w:p>
      <w:pPr>
        <w:pStyle w:val="Heading1"/>
      </w:pPr>
      <w:r>
        <w:t>Aufgenommen am 10.10.2026</w:t>
      </w:r>
    </w:p>
    <w:p>
      <w:pPr>
        <w:pStyle w:val="Heading2"/>
      </w:pPr>
      <w:r>
        <w:t>Strukturiertes Bestellsystem in der Notfall-ICU-Aufnahme reduziert Dokumentationsfehler um 46 %</w:t>
      </w:r>
    </w:p>
    <w:p>
      <w:r>
        <w:rPr>
          <w:i/>
          <w:color w:val="666666"/>
          <w:sz w:val="18"/>
        </w:rPr>
        <w:t>Chien DK et al.  ·  JMIR Form Res  ·  09.10.2026  ·  PMID 42854259</w:t>
      </w:r>
    </w:p>
    <w:p>
      <w:r>
        <w:t>Eine retrospektive Analyse vergleich traditionelle und digitale Bestellsysteme bei der Aufnahme von Notfall- in Intensivpatienten und quantifizierte Auswirkungen auf Bestellgültigkeit, Fehler und Workflow-Alignment.</w:t>
      </w:r>
    </w:p>
    <w:p>
      <w:r>
        <w:rPr>
          <w:b/>
        </w:rPr>
        <w:t xml:space="preserve">Ergebnis: </w:t>
      </w:r>
      <w:r>
        <w:t>Das aktualisierte digitale System erhöhte die Bestellgültigkeit von 54,1 % auf 75,4 % (RR 1,39; p&lt;0,001) und reduzierte fehlerhafte Bestellungen von 45,9 % auf 24,6 % (RR 0,54; p&lt;0,001). Die Reservierungsabstimmung verbesserte sich von 0,68 auf 0,78 (p=0,03).</w:t>
      </w:r>
    </w:p>
    <w:p>
      <w:r>
        <w:rPr>
          <w:b/>
          <w:sz w:val="19"/>
        </w:rPr>
        <w:t xml:space="preserve">Übertragbarkeit: </w:t>
      </w:r>
      <w:r>
        <w:rPr>
          <w:sz w:val="19"/>
        </w:rPr>
        <w:t>Taiwan, strukturierte elektronische Systeme übertragbar auf europäische Workflows</w:t>
      </w:r>
    </w:p>
    <w:p>
      <w:r>
        <w:rPr>
          <w:color w:val="5A7D3A"/>
          <w:sz w:val="18"/>
        </w:rPr>
        <w:t>https://pubmed.ncbi.nlm.nih.gov/42854259/</w:t>
      </w:r>
    </w:p>
    <w:p>
      <w:pPr>
        <w:pStyle w:val="Heading2"/>
      </w:pPr>
      <w:r>
        <w:t>Mental-Health-Apps bei Nutzern: Abbruch signalisiert oft erfolgreiche Skill-Übertragung, nicht Misserfolg</w:t>
      </w:r>
    </w:p>
    <w:p>
      <w:r>
        <w:rPr>
          <w:i/>
          <w:color w:val="666666"/>
          <w:sz w:val="18"/>
        </w:rPr>
        <w:t>Suchý V et al.  ·  JMIR Mhealth Uhealth  ·  09.10.2026  ·  PMID 42854203</w:t>
      </w:r>
    </w:p>
    <w:p>
      <w:r>
        <w:t>Qualitative Studie mit 31 tschechischen App-Nutzern (semistrukturierte Interviews) zur Integration von Mental-Health-Apps in Alltag und Selbsthilfe.</w:t>
      </w:r>
    </w:p>
    <w:p>
      <w:r>
        <w:rPr>
          <w:b/>
        </w:rPr>
        <w:t xml:space="preserve">Ergebnis: </w:t>
      </w:r>
      <w:r>
        <w:t>Drei Nutzungsmuster (regelmäßig, reaktiv, problem-fokussiert) und vier Trajectories (Emanzipation, Unabhängigkeit, Abhängigkeit, episodisch). Abbruch reflektiert oft erfolgreiche Skill-Übertragung in den Alltag, nicht Fehlschlag. Nutzer berichten Belastung durch Selbstmonitoring und Screen-Time-Zielkonflikt.</w:t>
      </w:r>
    </w:p>
    <w:p>
      <w:r>
        <w:rPr>
          <w:b/>
          <w:sz w:val="19"/>
        </w:rPr>
        <w:t xml:space="preserve">Übertragbarkeit: </w:t>
      </w:r>
      <w:r>
        <w:rPr>
          <w:sz w:val="19"/>
        </w:rPr>
        <w:t>Tschechien, EU-kompatible Datenschutzpraxis, Transfer zu europäischer Nutzerforschung</w:t>
      </w:r>
    </w:p>
    <w:p>
      <w:r>
        <w:rPr>
          <w:color w:val="5A7D3A"/>
          <w:sz w:val="18"/>
        </w:rPr>
        <w:t>https://pubmed.ncbi.nlm.nih.gov/42854203/</w:t>
      </w:r>
    </w:p>
    <w:p>
      <w:pPr>
        <w:pStyle w:val="Heading2"/>
      </w:pPr>
      <w:r>
        <w:t>Digitale Interventionen bei ADHS-Symptomen bei Kindern: Serious Games wirken 6–8 Wochen am besten</w:t>
      </w:r>
    </w:p>
    <w:p>
      <w:r>
        <w:rPr>
          <w:i/>
          <w:color w:val="666666"/>
          <w:sz w:val="18"/>
        </w:rPr>
        <w:t>Wang A et al.  ·  J Med Internet Res  ·  09.10.2026  ·  PMID 42854193</w:t>
      </w:r>
    </w:p>
    <w:p>
      <w:r>
        <w:t>Systematische Übersicht und Meta-Analyse von 37 RCTs (4 Interventionstypen) zur Wirkung digitaler Technologien auf Kernsymptome und kognitive Funktionen bei Kindern mit ADHS.</w:t>
      </w:r>
    </w:p>
    <w:p>
      <w:r>
        <w:rPr>
          <w:b/>
        </w:rPr>
        <w:t xml:space="preserve">Ergebnis: </w:t>
      </w:r>
      <w:r>
        <w:t>Digitale Interventionen linderten Kernsymptome signifikant (Effekt primär durch Serious Games, p=0,02) und kognitive Beeinträchtigungen (hauptsächlich computergestützte Interventionen p=0,04, Serious Games p=0,02). Stärkere Effekte bei jüngeren Kindern (&lt;10 Jahren) und Intervention ≤8 Wochen Dauer.</w:t>
      </w:r>
    </w:p>
    <w:p>
      <w:r>
        <w:rPr>
          <w:b/>
          <w:sz w:val="19"/>
        </w:rPr>
        <w:t xml:space="preserve">Übertragbarkeit: </w:t>
      </w:r>
      <w:r>
        <w:rPr>
          <w:sz w:val="19"/>
        </w:rPr>
        <w:t>Studienpopulation überwiegend europäisch und nordamerikanisch, Interventionstypen in Deutschland verfügbar</w:t>
      </w:r>
    </w:p>
    <w:p>
      <w:r>
        <w:rPr>
          <w:color w:val="5A7D3A"/>
          <w:sz w:val="18"/>
        </w:rPr>
        <w:t>https://pubmed.ncbi.nlm.nih.gov/42854193/</w:t>
      </w:r>
    </w:p>
    <w:p>
      <w:pPr>
        <w:pStyle w:val="Heading2"/>
      </w:pPr>
      <w:r>
        <w:t>Machine-Learning-Modell für Sterblichkeit in Neurokritik: AUROC 0,841 intern, 0,801 extern validiert</w:t>
      </w:r>
    </w:p>
    <w:p>
      <w:r>
        <w:rPr>
          <w:i/>
          <w:color w:val="666666"/>
          <w:sz w:val="18"/>
        </w:rPr>
        <w:t>Cheng X et al.  ·  Front Neurol  ·  24.09.2026  ·  PMID 42851912</w:t>
      </w:r>
    </w:p>
    <w:p>
      <w:r>
        <w:t>Retrospektive Kohortenstudie mit MIMIC-IV (n=6.842) und eICU-CRD (n=5.236) zur Entwicklung und externen Validierung eines interpretierbaren ML-Modells für frühe Sterblichkeitsprognose in Neurokritik.</w:t>
      </w:r>
    </w:p>
    <w:p>
      <w:r>
        <w:rPr>
          <w:b/>
        </w:rPr>
        <w:t xml:space="preserve">Ergebnis: </w:t>
      </w:r>
      <w:r>
        <w:t>LightGBM zeigte beste Leistung: interne Test-AUROC 0,841 (KI 0,821–0,861), externe Validierung AUROC 0,801 (KI 0,779–0,824), Sensitivität 72,8 %, Spezifität 73,9 %, NPV 94,7 %. Kalibrierung akzeptabel (Brier 0,101). Hauptprädiktoren: GCS, mechanische Beatmung, Alter, Laktat.</w:t>
      </w:r>
    </w:p>
    <w:p>
      <w:r>
        <w:rPr>
          <w:b/>
          <w:sz w:val="19"/>
        </w:rPr>
        <w:t xml:space="preserve">Übertragbarkeit: </w:t>
      </w:r>
      <w:r>
        <w:rPr>
          <w:sz w:val="19"/>
        </w:rPr>
        <w:t>Multinationale öffentliche ICU-Datenbanken, externe Validierung vorliegen, aber Implementierung vor prospektiver Validierung in Europa nicht empfohlen</w:t>
      </w:r>
    </w:p>
    <w:p>
      <w:r>
        <w:rPr>
          <w:color w:val="5A7D3A"/>
          <w:sz w:val="18"/>
        </w:rPr>
        <w:t>https://pubmed.ncbi.nlm.nih.gov/42851912/</w:t>
      </w:r>
    </w:p>
    <w:p>
      <w:pPr>
        <w:pStyle w:val="Heading2"/>
      </w:pPr>
      <w:r>
        <w:t>LLM-strukturierte Onkologie-Berichte verbessern Findbarkeit von Informationen 4,3-fach</w:t>
      </w:r>
    </w:p>
    <w:p>
      <w:r>
        <w:rPr>
          <w:i/>
          <w:color w:val="666666"/>
          <w:sz w:val="18"/>
        </w:rPr>
        <w:t>Busch F et al.  ·  Cancer Imaging  ·  08.10.2026  ·  PMID 42850632</w:t>
      </w:r>
    </w:p>
    <w:p>
      <w:r>
        <w:t>Prospektive Paired-Studie mit 66 Multiprofessionals zur Bewertung von LLM-strukturierten versus Freitext-CT-Befunden in der Onkologie mittels standardisierter 12-Item-Likert-Skalen.</w:t>
      </w:r>
    </w:p>
    <w:p>
      <w:r>
        <w:rPr>
          <w:b/>
        </w:rPr>
        <w:t xml:space="preserve">Ergebnis: </w:t>
      </w:r>
      <w:r>
        <w:t>Strukturierte Berichte zeigten signifikant höhere Zustimmungsraten für 11 von 12 Items (OR 1,70–4,81). Stärkste Effekte für klinischen Nutzen (OR 4,81; KI 3,24–7,15), Informationsfindbarkeit (OR 4,31; KI 3,12–5,96) und Klarheit von Empfehlungen (OR 4,14; KI 2,95–5,83).</w:t>
      </w:r>
    </w:p>
    <w:p>
      <w:r>
        <w:rPr>
          <w:b/>
          <w:sz w:val="19"/>
        </w:rPr>
        <w:t xml:space="preserve">Übertragbarkeit: </w:t>
      </w:r>
      <w:r>
        <w:rPr>
          <w:sz w:val="19"/>
        </w:rPr>
        <w:t>Deutschland, Münchner Universitätsklinik, vergleichbare Dokumentationsanforderungen</w:t>
      </w:r>
    </w:p>
    <w:p>
      <w:r>
        <w:rPr>
          <w:color w:val="5A7D3A"/>
          <w:sz w:val="18"/>
        </w:rPr>
        <w:t>https://pubmed.ncbi.nlm.nih.gov/42850632/</w:t>
      </w:r>
    </w:p>
    <w:p>
      <w:pPr>
        <w:pStyle w:val="Heading2"/>
      </w:pPr>
      <w:r>
        <w:t>KI-Modell zur TB-Triage in Usbekistan: lokal angepasst AUC 0,990, aber ohne externe Validierung</w:t>
      </w:r>
    </w:p>
    <w:p>
      <w:r>
        <w:rPr>
          <w:i/>
          <w:color w:val="666666"/>
          <w:sz w:val="18"/>
        </w:rPr>
        <w:t>Shakarbaev N et al.  ·  Int J Med Inform  ·  22.09.2026  ·  PMID 42784986</w:t>
      </w:r>
    </w:p>
    <w:p>
      <w:r>
        <w:t>Lokale Anpassung eines öffentlichen Thorax-Röntgen-KI-Klassifikators für Tuberkulose-Triage an usbekische Daten mit interner Validierung und explorativer Workstation-Integration.</w:t>
      </w:r>
    </w:p>
    <w:p>
      <w:r>
        <w:rPr>
          <w:b/>
        </w:rPr>
        <w:t xml:space="preserve">Ergebnis: </w:t>
      </w:r>
      <w:r>
        <w:t>Im gehaltenen Test (n=76, 15 TB+) erreichte das angepasste Modell AUC 0,9902 (KI 0,9694–1,0000), F1 0,9375, Precision-Recall-AUC 0,9557. Unterschied zur öffentlichen Baseline nicht signifikant (p=0,4864). Keine Institution-externe Validierung.</w:t>
      </w:r>
    </w:p>
    <w:p>
      <w:r>
        <w:rPr>
          <w:b/>
          <w:sz w:val="19"/>
        </w:rPr>
        <w:t xml:space="preserve">Übertragbarkeit: </w:t>
      </w:r>
      <w:r>
        <w:rPr>
          <w:sz w:val="19"/>
        </w:rPr>
        <w:t>Zentralasien, kleine gehaltene Testmenge (n=15 Fälle), keine Screening-Performance nachgewiesen</w:t>
      </w:r>
    </w:p>
    <w:p>
      <w:r>
        <w:rPr>
          <w:color w:val="5A7D3A"/>
          <w:sz w:val="18"/>
        </w:rPr>
        <w:t>https://pubmed.ncbi.nlm.nih.gov/42784986/</w:t>
      </w:r>
    </w:p>
    <w:p>
      <w:pPr>
        <w:pStyle w:val="Heading1"/>
      </w:pPr>
      <w:r>
        <w:t>Aufgenommen am 09.10.2026</w:t>
      </w:r>
    </w:p>
    <w:p>
      <w:pPr>
        <w:pStyle w:val="Heading2"/>
      </w:pPr>
      <w:r>
        <w:t>Digitale Schlaganfallbenachrichtigung im Rettungsdienst: Brain Saver App verkürzt Behandlungszeiten</w:t>
      </w:r>
    </w:p>
    <w:p>
      <w:r>
        <w:rPr>
          <w:i/>
          <w:color w:val="666666"/>
          <w:sz w:val="18"/>
        </w:rPr>
        <w:t>Kim E et al.  ·  JMIR Med Inform  ·  08.10.2026  ·  PMID 42849893</w:t>
      </w:r>
    </w:p>
    <w:p>
      <w:r>
        <w:t>Pilot-Studie eines mobilen Apps (Brain Saver) für Echtzeit-Datenaustausch zwischen Rettungsdienst und Notaufnahme bei Schlaganfall-Transport in Südkorea (n=34 Interventions-, n=129 Kontrollgruppe).</w:t>
      </w:r>
    </w:p>
    <w:p>
      <w:r>
        <w:rPr>
          <w:b/>
        </w:rPr>
        <w:t xml:space="preserve">Ergebnis: </w:t>
      </w:r>
      <w:r>
        <w:t>Mediane Onset-to-Needle Zeit kürzer in Interventionsgruppe (114 vs. 204 Minuten, p=0,03). Nach Matching und adjustierter Analyse: Reduktion door-to-needle time (Exp(β)=0,67, p=0,04) und onset-to-needle time (Exp(β)=0,49, p=0,009). Digitale Koordination verbessert Versorgungstimeliness messbar; größere Studien für Skalierbarkeit erforderlich.</w:t>
      </w:r>
    </w:p>
    <w:p>
      <w:r>
        <w:rPr>
          <w:b/>
          <w:sz w:val="19"/>
        </w:rPr>
        <w:t xml:space="preserve">Übertragbarkeit: </w:t>
      </w:r>
      <w:r>
        <w:rPr>
          <w:sz w:val="19"/>
        </w:rPr>
        <w:t>Südkorea, mittlere strukturelle Übertragbarkeit; Kernbefund zur Zeitersparnis ist systemunabhängig.</w:t>
      </w:r>
    </w:p>
    <w:p>
      <w:r>
        <w:rPr>
          <w:color w:val="5A7D3A"/>
          <w:sz w:val="18"/>
        </w:rPr>
        <w:t>https://pubmed.ncbi.nlm.nih.gov/42849893/</w:t>
      </w:r>
    </w:p>
    <w:p>
      <w:pPr>
        <w:pStyle w:val="Heading2"/>
      </w:pPr>
      <w:r>
        <w:t>LLM-basierte Analyse von DiGA-Bewertungen: Was Nutzer über digitale Gesundheitsanwendungen berichten</w:t>
      </w:r>
    </w:p>
    <w:p>
      <w:r>
        <w:rPr>
          <w:i/>
          <w:color w:val="666666"/>
          <w:sz w:val="18"/>
        </w:rPr>
        <w:t>Kinast B et al.  ·  JMIR Hum Factors  ·  08.10.2026  ·  PMID 42849059</w:t>
      </w:r>
    </w:p>
    <w:p>
      <w:r>
        <w:t>Analyse von 4.328 App-Store-Bewertungen zu 44 zertifizierten deutschen DiGAs mit GPT-4o zur Erfassung wiederkehrender Nutzererfahrungen.</w:t>
      </w:r>
    </w:p>
    <w:p>
      <w:r>
        <w:rPr>
          <w:b/>
        </w:rPr>
        <w:t xml:space="preserve">Ergebnis: </w:t>
      </w:r>
      <w:r>
        <w:t>Positive Bewertungen zu Effektivität (89,5%) und Gesamteindruck (86,2%), aber schwerwiegende technische Barrieren: Login/Registrierung zu 93,9% negativ bewertet, Technologie-Aspekte zu 84,3% kritisiert. LLM-Klassifikation erreichte 99% Genauigkeit für Sentiment, 95% für Kategorien. Persistente Zugangsbarrieren gefährden DiGA-Nutzung trotz positiver Effektivitätswahrnehmung.</w:t>
      </w:r>
    </w:p>
    <w:p>
      <w:r>
        <w:rPr>
          <w:b/>
          <w:sz w:val="19"/>
        </w:rPr>
        <w:t xml:space="preserve">Übertragbarkeit: </w:t>
      </w:r>
      <w:r>
        <w:rPr>
          <w:sz w:val="19"/>
        </w:rPr>
        <w:t>Deutschland, offizielle DiGA-Liste, direkt auf deutsche Versorgung übertragbar.</w:t>
      </w:r>
    </w:p>
    <w:p>
      <w:r>
        <w:rPr>
          <w:color w:val="5A7D3A"/>
          <w:sz w:val="18"/>
        </w:rPr>
        <w:t>https://pubmed.ncbi.nlm.nih.gov/42849059/</w:t>
      </w:r>
    </w:p>
    <w:p>
      <w:pPr>
        <w:pStyle w:val="Heading2"/>
      </w:pPr>
      <w:r>
        <w:t>Telemedizin-Ungleichheiten in Japan 2020–2024: Alter und sozioökonomischer Status widersprechen Diffusionstheorie</w:t>
      </w:r>
    </w:p>
    <w:p>
      <w:r>
        <w:rPr>
          <w:i/>
          <w:color w:val="666666"/>
          <w:sz w:val="18"/>
        </w:rPr>
        <w:t>Ito H et al.  ·  J Med Internet Res  ·  08.10.2026  ·  PMID 42849039</w:t>
      </w:r>
    </w:p>
    <w:p>
      <w:r>
        <w:t>Longitudinale Panel-Umfrage zur Telemedizin-Adoption über vier Jahre in 10.818 japanischen Teilnehmern (18–75 Jahre) mit Stratifizierung nach Alter und Sozioökonomie.</w:t>
      </w:r>
    </w:p>
    <w:p>
      <w:r>
        <w:rPr>
          <w:b/>
        </w:rPr>
        <w:t xml:space="preserve">Ergebnis: </w:t>
      </w:r>
      <w:r>
        <w:t>Gesamtadoption stieg 2020–2024 von 2,6% auf 7%. Aber Ungleichheiten vergrößerten sich: Altersgruppe 70–75 Jahre +1,0 Pp, vs. 18–29 Jahre +13,1 Pp (DID −12,1 Pp, 95% KI −18,2 bis −5,9). Arbeitslose zeigten geringeren Zuwachs als obere Berufsgruppen (+2,8 vs. +5,7 Pp, DID −2,9 Pp). Digitalisierung ohne Equity-Fokus verschärft Zugangsbarrieren für vulnerable Gruppen.</w:t>
      </w:r>
    </w:p>
    <w:p>
      <w:r>
        <w:rPr>
          <w:b/>
          <w:sz w:val="19"/>
        </w:rPr>
        <w:t xml:space="preserve">Übertragbarkeit: </w:t>
      </w:r>
      <w:r>
        <w:rPr>
          <w:sz w:val="19"/>
        </w:rPr>
        <w:t>Japan, aber Health-Equity-Befunde sind für deutsches Gesundheitswesen strukturell relevant.</w:t>
      </w:r>
    </w:p>
    <w:p>
      <w:r>
        <w:rPr>
          <w:color w:val="5A7D3A"/>
          <w:sz w:val="18"/>
        </w:rPr>
        <w:t>https://pubmed.ncbi.nlm.nih.gov/42849039/</w:t>
      </w:r>
    </w:p>
    <w:p>
      <w:pPr>
        <w:pStyle w:val="Heading2"/>
      </w:pPr>
      <w:r>
        <w:t>Digitaler Perinatal-Navigator für Hochrisikoschwangerschaften: Machbarkeit und Usability</w:t>
      </w:r>
    </w:p>
    <w:p>
      <w:r>
        <w:rPr>
          <w:i/>
          <w:color w:val="666666"/>
          <w:sz w:val="18"/>
        </w:rPr>
        <w:t>Foerstel M et al.  ·  J Med Internet Res  ·  08.10.2026  ·  PMID 42849035</w:t>
      </w:r>
    </w:p>
    <w:p>
      <w:r>
        <w:t>Machbarkeitsstudie eines Navigators mit personalisierten Handlungsempfehlungen und Anbindung an Unterstützungsservices bei Hochrisikopatientinnen an deutschem Universitätsklinikum (n=35 mit Psychometrie).</w:t>
      </w:r>
    </w:p>
    <w:p>
      <w:r>
        <w:rPr>
          <w:b/>
        </w:rPr>
        <w:t xml:space="preserve">Ergebnis: </w:t>
      </w:r>
      <w:r>
        <w:t>System Usability Scale Median 80 (IQR 17,5), mHealth App Usability Questionnaire Median 111 (IQR 28). Wissen über Angebote stieg signifikant (+1,2 Punkte, p&lt;0,01). Barriereanalyse: intuitive Struktur, vertrauenswürdiger Inhalt und Personalisierung als Erfolgsfaktoren; technische Ausfälle, Navigation und regionale Integrationslücken als Haupthürden.</w:t>
      </w:r>
    </w:p>
    <w:p>
      <w:r>
        <w:rPr>
          <w:b/>
          <w:sz w:val="19"/>
        </w:rPr>
        <w:t xml:space="preserve">Übertragbarkeit: </w:t>
      </w:r>
      <w:r>
        <w:rPr>
          <w:sz w:val="19"/>
        </w:rPr>
        <w:t>Deutschland (Heidelberg), vergleichbare Versorgungsstrukturen und Dokumentationspflichten.</w:t>
      </w:r>
    </w:p>
    <w:p>
      <w:r>
        <w:rPr>
          <w:color w:val="5A7D3A"/>
          <w:sz w:val="18"/>
        </w:rPr>
        <w:t>https://pubmed.ncbi.nlm.nih.gov/42849035/</w:t>
      </w:r>
    </w:p>
    <w:p>
      <w:pPr>
        <w:pStyle w:val="Heading2"/>
      </w:pPr>
      <w:r>
        <w:t>KI-gestützte Karotis-Sonografie für Laien in der Primärversorgung: nutzergerechte iterative Entwicklung</w:t>
      </w:r>
    </w:p>
    <w:p>
      <w:r>
        <w:rPr>
          <w:i/>
          <w:color w:val="666666"/>
          <w:sz w:val="18"/>
        </w:rPr>
        <w:t>Sjöström A et al.  ·  J Med Internet Res  ·  08.10.2026  ·  PMID 42849032</w:t>
      </w:r>
    </w:p>
    <w:p>
      <w:r>
        <w:t>Iterativer Entwicklungsprozess eines KI-Systems mit Echtzeit-Führung zur Durchführung von Karotis-Ultraschall durch Assistenzpersonen in schwedischen Hausarztpraxen (urban, ländlich, abgelegen).</w:t>
      </w:r>
    </w:p>
    <w:p>
      <w:r>
        <w:rPr>
          <w:b/>
        </w:rPr>
        <w:t xml:space="preserve">Ergebnis: </w:t>
      </w:r>
      <w:r>
        <w:t>Qualitative Analyse identifizierte vier Implementierungsfaktoren: Passung zur Alltagspraxis, Systemguidance als Voraussetzung, Peer-Learning für Vertrauen, Patientenkommunikation. Beobachtete Usability-Probleme führten zu iterativen Verbesserungen (Navigation, Dateneingabe, Audio-Feedback, Probe-Unterstützung). Keine numerischen Outcomes verfügbar; Fokus auf Gebrauchstauglichkeit und Workflow-Integration für Nicht-Spezialisten.</w:t>
      </w:r>
    </w:p>
    <w:p>
      <w:r>
        <w:rPr>
          <w:b/>
          <w:sz w:val="19"/>
        </w:rPr>
        <w:t xml:space="preserve">Übertragbarkeit: </w:t>
      </w:r>
      <w:r>
        <w:rPr>
          <w:sz w:val="19"/>
        </w:rPr>
        <w:t>Skandinavien (höherer Digitalisierungsgrad), aber nutzergerechte Designprinzipien auf Deutschland übertragbar.</w:t>
      </w:r>
    </w:p>
    <w:p>
      <w:r>
        <w:rPr>
          <w:color w:val="5A7D3A"/>
          <w:sz w:val="18"/>
        </w:rPr>
        <w:t>https://pubmed.ncbi.nlm.nih.gov/42849032/</w:t>
      </w:r>
    </w:p>
    <w:p>
      <w:pPr>
        <w:pStyle w:val="Heading2"/>
      </w:pPr>
      <w:r>
        <w:t>KI-gestützte Prostatamagnetic Resonance Imaging im NHS: von Validierung zu klinischer Praxis</w:t>
      </w:r>
    </w:p>
    <w:p>
      <w:r>
        <w:rPr>
          <w:i/>
          <w:color w:val="666666"/>
          <w:sz w:val="18"/>
        </w:rPr>
        <w:t>Adesuyi A et al.  ·  Br J Nurs  ·  08.10.2026  ·  PMID 42848705</w:t>
      </w:r>
    </w:p>
    <w:p>
      <w:r>
        <w:t>Perspektivbeitrag basierend auf praktischer Erfahrung aus der Implementierung eines KI-Systems für Prostatamagnetic Resonance Imaging-Analyse in englischem Allgemeinkrankenhaus (governance-zentrierter Ansatz).</w:t>
      </w:r>
    </w:p>
    <w:p>
      <w:r>
        <w:rPr>
          <w:b/>
        </w:rPr>
        <w:t xml:space="preserve">Ergebnis: </w:t>
      </w:r>
      <w:r>
        <w:t>Fokus auf Governance, Sicherheit und Pathway-Integration statt nur Algorithmusleistung. Hauptmerkmal: Human-in-the-Loop-Sicherheit, individuum-zentriertes Pathway-Design und Priorisierung von Fairness und professioneller Autonomie. Keine quantitativen Outcome-Daten; Konzept-Beitrag zur ethischen KI-Implementierung.</w:t>
      </w:r>
    </w:p>
    <w:p>
      <w:r>
        <w:rPr>
          <w:b/>
          <w:sz w:val="19"/>
        </w:rPr>
        <w:t xml:space="preserve">Übertragbarkeit: </w:t>
      </w:r>
      <w:r>
        <w:rPr>
          <w:sz w:val="19"/>
        </w:rPr>
        <w:t>Vereinigtes Königreich (NHS), übertragbar auf deutsches System bezüglich Governance und klinischer Integration.</w:t>
      </w:r>
    </w:p>
    <w:p>
      <w:r>
        <w:rPr>
          <w:color w:val="5A7D3A"/>
          <w:sz w:val="18"/>
        </w:rPr>
        <w:t>https://pubmed.ncbi.nlm.nih.gov/42848705/</w:t>
      </w:r>
    </w:p>
    <w:p>
      <w:pPr>
        <w:pStyle w:val="Heading1"/>
      </w:pPr>
      <w:r>
        <w:t>Aufgenommen am 08.10.2026</w:t>
      </w:r>
    </w:p>
    <w:p>
      <w:pPr>
        <w:pStyle w:val="Heading2"/>
      </w:pPr>
      <w:r>
        <w:t>KI-gestützte Prognosevorhersage im Schlaganfall: Echtzeit-Validierung in Klinikroutine</w:t>
      </w:r>
    </w:p>
    <w:p>
      <w:r>
        <w:rPr>
          <w:i/>
          <w:color w:val="666666"/>
          <w:sz w:val="18"/>
        </w:rPr>
        <w:t>Rubiera M et al.  ·  BMJ Open  ·  07.10.2026  ·  PMID 42843886</w:t>
      </w:r>
    </w:p>
    <w:p>
      <w:r>
        <w:t>Prospektive Studie zur Echtzeit-Validierung eines KI-Systems für individualisierte 3-Monats-Outcomes nach Schlaganfall in Schattenmode an 3 europäischen Schlaganfallzentren; Messung der klinischen Machbarkeit, Usability und Vorhersagegüte beim hyperakuten Behandlungsprozess.</w:t>
      </w:r>
    </w:p>
    <w:p>
      <w:r>
        <w:rPr>
          <w:b/>
        </w:rPr>
        <w:t xml:space="preserve">Ergebnis: </w:t>
      </w:r>
      <w:r>
        <w:t>Studienprotokoll (Rekrutierung läuft); primäre Ergebnisse zu Machbarkeit, Usability und Vorhersagegüte waren zum Zeitpunkt der Publikation noch ausstehend. Sekundäre Endpunkte: Übereinstimmung zwischen KI-empfohlener und tatsächlicher Therapie sowie Validierung an Subgruppen.</w:t>
      </w:r>
    </w:p>
    <w:p>
      <w:r>
        <w:rPr>
          <w:b/>
          <w:sz w:val="19"/>
        </w:rPr>
        <w:t xml:space="preserve">Übertragbarkeit: </w:t>
      </w:r>
      <w:r>
        <w:rPr>
          <w:sz w:val="19"/>
        </w:rPr>
        <w:t>Drei europäische Zentren (Spanien, Deutschland, Israel), vergleichbare Klinikstrukturen.</w:t>
      </w:r>
    </w:p>
    <w:p>
      <w:r>
        <w:rPr>
          <w:color w:val="5A7D3A"/>
          <w:sz w:val="18"/>
        </w:rPr>
        <w:t>https://pubmed.ncbi.nlm.nih.gov/42843886/</w:t>
      </w:r>
    </w:p>
    <w:p>
      <w:pPr>
        <w:pStyle w:val="Heading2"/>
      </w:pPr>
      <w:r>
        <w:t>Telemedizin in österreichischen Gefängnissen: Qualitative Implementierungsstudie</w:t>
      </w:r>
    </w:p>
    <w:p>
      <w:r>
        <w:rPr>
          <w:i/>
          <w:color w:val="666666"/>
          <w:sz w:val="18"/>
        </w:rPr>
        <w:t>Doppler K et al.  ·  BMJ Open  ·  07.10.2026  ·  PMID 42843879</w:t>
      </w:r>
    </w:p>
    <w:p>
      <w:r>
        <w:t>Qualitative Studie mit 48 Interviews (35 Pflegekräfte, 3 Ärzte, 7 Direktoren, 3 Beamte) zur Integration von Telemedizin in Haftkrankenstationen bei Ärztemangel; Erfassung von Nutzung, Herausforderungen und Bedingungen für nachhaltige Skalierung.</w:t>
      </w:r>
    </w:p>
    <w:p>
      <w:r>
        <w:rPr>
          <w:b/>
        </w:rPr>
        <w:t xml:space="preserve">Ergebnis: </w:t>
      </w:r>
      <w:r>
        <w:t>Telemedizin bewährte sich für Rezepturionen, Follow-ups, Befundbesprechungen und Verwaltungsaufgaben. Emergente Notfälle und körperliche Untersuchungen waren ungeeignet. Pflegekräfte als zentrale operative Akteure: Arbeitsbelastung stieg (Koordination) oder sank (weniger externe Transfers) je nach Kontext. Erfolg hing ab von technischer Zuverlässigkeit, stabiler Zuordnung der Fernkliniker und deren Kenntnis der Gegebenheiten.</w:t>
      </w:r>
    </w:p>
    <w:p>
      <w:r>
        <w:rPr>
          <w:b/>
          <w:sz w:val="19"/>
        </w:rPr>
        <w:t xml:space="preserve">Übertragbarkeit: </w:t>
      </w:r>
      <w:r>
        <w:rPr>
          <w:sz w:val="19"/>
        </w:rPr>
        <w:t>Österreich, vergleichbares Sozialversicherungssystem, europäische Regulierung.</w:t>
      </w:r>
    </w:p>
    <w:p>
      <w:r>
        <w:rPr>
          <w:color w:val="5A7D3A"/>
          <w:sz w:val="18"/>
        </w:rPr>
        <w:t>https://pubmed.ncbi.nlm.nih.gov/42843879/</w:t>
      </w:r>
    </w:p>
    <w:p>
      <w:pPr>
        <w:pStyle w:val="Heading2"/>
      </w:pPr>
      <w:r>
        <w:t>LLM-gestützte Erfassung kognitiver Sorgen in Elektronischen Patientenakten: Echtdatenstudie</w:t>
      </w:r>
    </w:p>
    <w:p>
      <w:r>
        <w:rPr>
          <w:i/>
          <w:color w:val="666666"/>
          <w:sz w:val="18"/>
        </w:rPr>
        <w:t>Wang L et al.  ·  JMIR Aging  ·  07.10.2026  ·  PMID 42842937</w:t>
      </w:r>
    </w:p>
    <w:p>
      <w:r>
        <w:t>EHR-Observationsstudie bei 15.750 älteren Patienten (≥65 Jahre) mit normalen kognitiven Tests; LLM-gestützte NLP-Verarbeitung von Freitext-Notizen zur Identifikation dokumentierter kognitiver Sorgen und Analyse von Erfassungsdeterminanten.</w:t>
      </w:r>
    </w:p>
    <w:p>
      <w:r>
        <w:rPr>
          <w:b/>
        </w:rPr>
        <w:t xml:space="preserve">Ergebnis: </w:t>
      </w:r>
      <w:r>
        <w:t>Von 15.750 Patienten hatten 13,8% (n=2.175) dokumentierte kognitive Sorgen im Vorjahr in 1,2% der Notizen. Zweistufiges LLM-Pipeline (Med42-v2-8B + GPT-4o): Sensitivität 0,957, PPV 0,935, Spezifität 0,985, F1-Score 0,945. Stärkste Korrelate: Parkinson (aOR 5,29), TBI (aOR 4,63), Schlaganfall (aOR 3,46), Depression (aOR 1,54). Dokumentation seltener in benachteiligten Stadtvierteln (höherer Area Deprivation Index).</w:t>
      </w:r>
    </w:p>
    <w:p>
      <w:r>
        <w:rPr>
          <w:b/>
          <w:sz w:val="19"/>
        </w:rPr>
        <w:t xml:space="preserve">Übertragbarkeit: </w:t>
      </w:r>
      <w:r>
        <w:rPr>
          <w:sz w:val="19"/>
        </w:rPr>
        <w:t>USA-Daten, aber NLP-Methodik und Equity-Befunde sind übertragbar; Anwendung auf deutsche EHR-Systeme möglich.</w:t>
      </w:r>
    </w:p>
    <w:p>
      <w:r>
        <w:rPr>
          <w:color w:val="5A7D3A"/>
          <w:sz w:val="18"/>
        </w:rPr>
        <w:t>https://pubmed.ncbi.nlm.nih.gov/42842937/</w:t>
      </w:r>
    </w:p>
    <w:p>
      <w:pPr>
        <w:pStyle w:val="Heading2"/>
      </w:pPr>
      <w:r>
        <w:t>WeChat-Messaging für Medikamentenadhärenz nach Herzkatheter: Quasi-experimentelle Studie</w:t>
      </w:r>
    </w:p>
    <w:p>
      <w:r>
        <w:rPr>
          <w:i/>
          <w:color w:val="666666"/>
          <w:sz w:val="18"/>
        </w:rPr>
        <w:t>Fang Y et al.  ·  J Med Internet Res  ·  07.10.2026  ·  PMID 42842839</w:t>
      </w:r>
    </w:p>
    <w:p>
      <w:r>
        <w:t>Quasi-experimentelle Studie mit 92 Patienten nach perkutaner Koronarintervention (PCI) in China; 12-Wochen-Intervention mit Behavior-Change-Wheel-gerahmten WeChat-Remindern und theoriegestützten Botschaften zu Fähigkeit, Gelegenheit und Motivation.</w:t>
      </w:r>
    </w:p>
    <w:p>
      <w:r>
        <w:rPr>
          <w:b/>
        </w:rPr>
        <w:t xml:space="preserve">Ergebnis: </w:t>
      </w:r>
      <w:r>
        <w:t>Medikamentenadhärenz (MMAS-8): Intervention 7,40 vs. Kontrolle 6,22 (adjusted MD 1,18, 95% CI 0,96–1,40; p&lt;0,001). Sekundäre Outcomes: BMQ-Notwendigkeit (MD 1,62), BMQ-Sorgen (MD -3,25), Selbstwirksamkeit (MD 4,04), SAQ-Gesamtscore (MD 6,13; alle p&lt;0,001). Treatmentsatisfaction: kein signifikanter Unterschied. Per-Protocol und Differenzen-in-Differenzen-Analysen bestätigen Robustheit.</w:t>
      </w:r>
    </w:p>
    <w:p>
      <w:r>
        <w:rPr>
          <w:b/>
          <w:sz w:val="19"/>
        </w:rPr>
        <w:t xml:space="preserve">Übertragbarkeit: </w:t>
      </w:r>
      <w:r>
        <w:rPr>
          <w:sz w:val="19"/>
        </w:rPr>
        <w:t>China, digital fortgeschrittenes Setting; Botschaftsrahmen und Behavior-Change-Ansatz sind auf Deutschland übertragbar.</w:t>
      </w:r>
    </w:p>
    <w:p>
      <w:r>
        <w:rPr>
          <w:color w:val="5A7D3A"/>
          <w:sz w:val="18"/>
        </w:rPr>
        <w:t>https://pubmed.ncbi.nlm.nih.gov/42842839/</w:t>
      </w:r>
    </w:p>
    <w:p>
      <w:pPr>
        <w:pStyle w:val="Heading2"/>
      </w:pPr>
      <w:r>
        <w:t>Digitale Gesundheitsinterventionen in der Onkologie: RE-AIM-Analyse der externen Validität</w:t>
      </w:r>
    </w:p>
    <w:p>
      <w:r>
        <w:rPr>
          <w:i/>
          <w:color w:val="666666"/>
          <w:sz w:val="18"/>
        </w:rPr>
        <w:t>Heifez M et al.  ·  Appl Psychol Health Well Being  ·  Okt. 2026  ·  PMID 42841441</w:t>
      </w:r>
    </w:p>
    <w:p>
      <w:r>
        <w:t>Systematische Übersicht über 191 RCTs und nicht-randomisierte Studien mit 29.907 Patienten und Betreuungspersonen zu digitalen Interventionen für psychologische und kognitive Aspekte bei Krebs; Bewertung mit RE-AIM-Framework zur Reichweite, Adoption und Verankerung im Alltag.</w:t>
      </w:r>
    </w:p>
    <w:p>
      <w:r>
        <w:rPr>
          <w:b/>
        </w:rPr>
        <w:t xml:space="preserve">Ergebnis: </w:t>
      </w:r>
      <w:r>
        <w:t>Reach, Effectiveness und Implementation wurden häufig berichtet, Adoption und Maintenance unterrepräsentiert. Trotz Berichte zu Effectiveness und Reach: begrenzte Evidenz zur externen Validität schränkt Skalierbarkeit ein. Schlüsselbefund: Fehlende Daten zu realer Übertragbarkeit und Nachhaltigkeit in Routineversorging.</w:t>
      </w:r>
    </w:p>
    <w:p>
      <w:r>
        <w:rPr>
          <w:b/>
          <w:sz w:val="19"/>
        </w:rPr>
        <w:t xml:space="preserve">Übertragbarkeit: </w:t>
      </w:r>
      <w:r>
        <w:rPr>
          <w:sz w:val="19"/>
        </w:rPr>
        <w:t>Internationale Evidenz mit EU-Perspektive; Transfer auf Deutschland erfordert Stärkung der Implementierungsforschung.</w:t>
      </w:r>
    </w:p>
    <w:p>
      <w:r>
        <w:rPr>
          <w:color w:val="5A7D3A"/>
          <w:sz w:val="18"/>
        </w:rPr>
        <w:t>https://pubmed.ncbi.nlm.nih.gov/42841441/</w:t>
      </w:r>
    </w:p>
    <w:p>
      <w:pPr>
        <w:pStyle w:val="Heading1"/>
      </w:pPr>
      <w:r>
        <w:t>Aufgenommen am 07.10.2026</w:t>
      </w:r>
    </w:p>
    <w:p>
      <w:pPr>
        <w:pStyle w:val="Heading2"/>
      </w:pPr>
      <w:r>
        <w:t>Digitale Fragmentierung in NHS: Folgen für Antimikrobien-Stewardship</w:t>
      </w:r>
    </w:p>
    <w:p>
      <w:r>
        <w:rPr>
          <w:i/>
          <w:color w:val="666666"/>
          <w:sz w:val="18"/>
        </w:rPr>
        <w:t>Schneider V et al.  ·  J Med Internet Res  ·  06.10.2026  ·  PMID 42837652</w:t>
      </w:r>
    </w:p>
    <w:p>
      <w:r>
        <w:t>Rapid Review untersuchte, wie die Zersplitterung von Patientendaten über multiple elektronische Systeme im britischen NHS die Antiinfektiva-Verschreibung und das Stewardship beeinträchtigt.</w:t>
      </w:r>
    </w:p>
    <w:p>
      <w:r>
        <w:rPr>
          <w:b/>
        </w:rPr>
        <w:t xml:space="preserve">Ergebnis: </w:t>
      </w:r>
      <w:r>
        <w:t>14 Studien eingeschlossen. 10 Studien dokumentierten Fragmentierung in UK; sie behindert Workflow, Entscheidungsfindung und führt zu doppelten Untersuchungen. Spezifische Evidenz für Antimikrobien-Stewardship war knapp (4 Studien): Schlechte Interoperabilität untergräbt Stewardship-Aktivitäten. Nur 1 Studie berichtete digitales Tool zur Behebung der Fragmentierung.</w:t>
      </w:r>
    </w:p>
    <w:p>
      <w:r>
        <w:rPr>
          <w:b/>
          <w:sz w:val="19"/>
        </w:rPr>
        <w:t xml:space="preserve">Übertragbarkeit: </w:t>
      </w:r>
      <w:r>
        <w:rPr>
          <w:sz w:val="19"/>
        </w:rPr>
        <w:t>Großbritannien, NHS-Daten; strukturelle Befunde zur Interoperabilität auf deutsches Klinikumfeld übertragbar.</w:t>
      </w:r>
    </w:p>
    <w:p>
      <w:r>
        <w:rPr>
          <w:color w:val="5A7D3A"/>
          <w:sz w:val="18"/>
        </w:rPr>
        <w:t>https://pubmed.ncbi.nlm.nih.gov/42837652/</w:t>
      </w:r>
    </w:p>
    <w:p>
      <w:pPr>
        <w:pStyle w:val="Heading2"/>
      </w:pPr>
      <w:r>
        <w:t>Chatbots für psychische Gesundheit: Screening und Erfassung – systematische Übersicht</w:t>
      </w:r>
    </w:p>
    <w:p>
      <w:r>
        <w:rPr>
          <w:i/>
          <w:color w:val="666666"/>
          <w:sz w:val="18"/>
        </w:rPr>
        <w:t>Morales Gil I et al.  ·  JMIR Ment Health  ·  06.10.2026  ·  PMID 42837528</w:t>
      </w:r>
    </w:p>
    <w:p>
      <w:r>
        <w:t>Systematische Übersicht (18 Studien 2021–2025, n=20–3.902) zur Wirksamkeit, Genauigkeit und Akzeptabilität von Chatbots und KI-Agenten in der psychischen Gesundheit.</w:t>
      </w:r>
    </w:p>
    <w:p>
      <w:r>
        <w:rPr>
          <w:b/>
        </w:rPr>
        <w:t xml:space="preserve">Ergebnis: </w:t>
      </w:r>
      <w:r>
        <w:t>Regelbasierte Chatbots: Zuverlässigkeit (Cronbach α &gt;0,85), gute Akzeptabilität (AIM &gt;19/25). Generative Modelle (LLM): Sensitivität 0,84–0,93, Spezifität 0,80–0,96 für Depression/Angststörung; Korrelation bis r=0,96 mit Fachleuten bei Suizidrisiko. Hybrid-Ansätze: F1-Score 92,1%, Spezifität 99,6% für kognitive Beeinträchtigung. Nutzer-Zufriedenheit ≥70%, Barrieren in älteren Populationen. Mittleres Bias-Risiko in Methodologie.</w:t>
      </w:r>
    </w:p>
    <w:p>
      <w:r>
        <w:rPr>
          <w:b/>
          <w:sz w:val="19"/>
        </w:rPr>
        <w:t xml:space="preserve">Übertragbarkeit: </w:t>
      </w:r>
      <w:r>
        <w:rPr>
          <w:sz w:val="19"/>
        </w:rPr>
        <w:t>Internationale Studien, methodisch auf deutsches Gesundheitswesen übertragbar; sichere Implementierung erfordert klinische Protokolle, ärztliche Supervision und Bias-Mitigation.</w:t>
      </w:r>
    </w:p>
    <w:p>
      <w:r>
        <w:rPr>
          <w:color w:val="5A7D3A"/>
          <w:sz w:val="18"/>
        </w:rPr>
        <w:t>https://pubmed.ncbi.nlm.nih.gov/42837528/</w:t>
      </w:r>
    </w:p>
    <w:p>
      <w:pPr>
        <w:pStyle w:val="Heading2"/>
      </w:pPr>
      <w:r>
        <w:t>Sozialroboter zur Risikoerfassung bei Kardiometabolischen Erkrankungen: Nutzererfahrung</w:t>
      </w:r>
    </w:p>
    <w:p>
      <w:r>
        <w:rPr>
          <w:i/>
          <w:color w:val="666666"/>
          <w:sz w:val="18"/>
        </w:rPr>
        <w:t>Bruchhof SD et al.  ·  J Med Internet Res  ·  06.10.2026  ·  PMID 42837519</w:t>
      </w:r>
    </w:p>
    <w:p>
      <w:r>
        <w:t>Qualitative Studie: 13 semistrukturierte Interviews mit Nutzern eines Screening-Roboters (Furhat) in sozial benachteiligten Gemeinden in Uppsala.</w:t>
      </w:r>
    </w:p>
    <w:p>
      <w:r>
        <w:rPr>
          <w:b/>
        </w:rPr>
        <w:t xml:space="preserve">Ergebnis: </w:t>
      </w:r>
      <w:r>
        <w:t>Kernthemen: (1) Nutzer nehmen an, ältere Menschen, Migranten und Frauen seien weniger interessiert am Roboter-Screening; (2) obwohl Nutzer die Interaktion nichtbewertend fanden und sie anderen empfehlen würden, zogen die meisten ein Screening mit Mensch vor. Hauptgründe: Sprachbarrieren und Wunsch nach mehr emotionaler Responsivität des Roboters.</w:t>
      </w:r>
    </w:p>
    <w:p>
      <w:r>
        <w:rPr>
          <w:b/>
          <w:sz w:val="19"/>
        </w:rPr>
        <w:t xml:space="preserve">Übertragbarkeit: </w:t>
      </w:r>
      <w:r>
        <w:rPr>
          <w:sz w:val="19"/>
        </w:rPr>
        <w:t>Schweden, Digitalisierungsstand höher als Deutschland; Usability-Befunde zum Human-AI-Interaction auf deutsche Kontexte übertragbar.</w:t>
      </w:r>
    </w:p>
    <w:p>
      <w:r>
        <w:rPr>
          <w:color w:val="5A7D3A"/>
          <w:sz w:val="18"/>
        </w:rPr>
        <w:t>https://pubmed.ncbi.nlm.nih.gov/42837519/</w:t>
      </w:r>
    </w:p>
    <w:p>
      <w:pPr>
        <w:pStyle w:val="Heading2"/>
      </w:pPr>
      <w:r>
        <w:t>Ambient Voice Technology in NHS: Phase-2-Evaluationsprotokoll</w:t>
      </w:r>
    </w:p>
    <w:p>
      <w:r>
        <w:rPr>
          <w:i/>
          <w:color w:val="666666"/>
          <w:sz w:val="18"/>
        </w:rPr>
        <w:t>Morris S et al.  ·  JMIR Res Protoc  ·  05.10.2026  ·  PMID 42832701</w:t>
      </w:r>
    </w:p>
    <w:p>
      <w:r>
        <w:t>Protokoll für multisite mixed-methods Evaluation von KI-gestützter Sprachumwandlung klinischer Konsultationen in 4 NHS-Trusts (Psychiatrie, akute Ambulanzen, Notfall).</w:t>
      </w:r>
    </w:p>
    <w:p>
      <w:r>
        <w:rPr>
          <w:b/>
        </w:rPr>
        <w:t xml:space="preserve">Ergebnis: </w:t>
      </w:r>
      <w:r>
        <w:t>Studiendesign: (1) quasiexperimentelle Analyse von Routine-NHS-Daten zu Dokumentationszeit, klinischer Aktivität und Service-Outcomes; (2) Kosten-Konsequenz- und Kostennutzen-Analyse; (3) bis zu 36 Interviews mit Personal. Datenerhebung August 2026 bis Januar 2027; Publikation Februar 2027 geplant.</w:t>
      </w:r>
    </w:p>
    <w:p>
      <w:r>
        <w:rPr>
          <w:b/>
          <w:sz w:val="19"/>
        </w:rPr>
        <w:t xml:space="preserve">Übertragbarkeit: </w:t>
      </w:r>
      <w:r>
        <w:rPr>
          <w:sz w:val="19"/>
        </w:rPr>
        <w:t>Großbritannien, NHS-Struktur; Evaluationsmethodik und Outcomes (Dokumentationszeit, Kostenfolgen) auf deutsche Kliniken übertragbar.</w:t>
      </w:r>
    </w:p>
    <w:p>
      <w:r>
        <w:rPr>
          <w:color w:val="5A7D3A"/>
          <w:sz w:val="18"/>
        </w:rPr>
        <w:t>https://pubmed.ncbi.nlm.nih.gov/42832701/</w:t>
      </w:r>
    </w:p>
    <w:p>
      <w:pPr>
        <w:pStyle w:val="Heading2"/>
      </w:pPr>
      <w:r>
        <w:t>KI-Haftung und Behandlungsstandard in psychiatrischer Praxis: europäischer Überblick</w:t>
      </w:r>
    </w:p>
    <w:p>
      <w:r>
        <w:rPr>
          <w:i/>
          <w:color w:val="666666"/>
          <w:sz w:val="18"/>
        </w:rPr>
        <w:t>Madeira L et al.  ·  J Med Internet Res  ·  05.10.2026  ·  PMID 42832687</w:t>
      </w:r>
    </w:p>
    <w:p>
      <w:r>
        <w:t>Rechts- und bioethische Analyse zur Verteilung von Verantwortung und Haftung, wenn KI in psychiatrische Diagnostik, Risikoprognose und Dokumentation eingebunden ist.</w:t>
      </w:r>
    </w:p>
    <w:p>
      <w:r>
        <w:rPr>
          <w:b/>
        </w:rPr>
        <w:t xml:space="preserve">Ergebnis: </w:t>
      </w:r>
      <w:r>
        <w:t>Kernthese: Psychiatrische KI erfordert 'justified integration' mit gestaffelter Verantwortung: Kliniker für kontextuelle, patientenzentrierte Urteile; Entwickler für Design und Validierung; Organisationen für Beschaffung und lokale Integration. Vier Falldomänen analysiert (Chatbots, Suizidprognose, Passive Monitoring, LLM-Dokumentation). Bestehende EU-Instrumente (AI Act, MDR, GDPR) setzen Governance-Pflichten, definieren aber kein harmonisiertes Haftungsregime.</w:t>
      </w:r>
    </w:p>
    <w:p>
      <w:r>
        <w:rPr>
          <w:b/>
          <w:sz w:val="19"/>
        </w:rPr>
        <w:t xml:space="preserve">Übertragbarkeit: </w:t>
      </w:r>
      <w:r>
        <w:rPr>
          <w:sz w:val="19"/>
        </w:rPr>
        <w:t>Europäische Perspektive (Portugal, Deutschland, Polen, Italien); direkt auf deutsches Recht und Psychiatrie anwendbar.</w:t>
      </w:r>
    </w:p>
    <w:p>
      <w:r>
        <w:rPr>
          <w:color w:val="5A7D3A"/>
          <w:sz w:val="18"/>
        </w:rPr>
        <w:t>https://pubmed.ncbi.nlm.nih.gov/42832687/</w:t>
      </w:r>
    </w:p>
    <w:p>
      <w:pPr>
        <w:pStyle w:val="Heading2"/>
      </w:pPr>
      <w:r>
        <w:t>KI-Funktionen in EUDAMED: Mangelnde öffentliche Nachverfolgbarkeit</w:t>
      </w:r>
    </w:p>
    <w:p>
      <w:r>
        <w:rPr>
          <w:i/>
          <w:color w:val="666666"/>
          <w:sz w:val="18"/>
        </w:rPr>
        <w:t>Marconi L et al.  ·  Int J Med Inform  ·  26.09.2026  ·  PMID 42800404</w:t>
      </w:r>
    </w:p>
    <w:p>
      <w:r>
        <w:t>Cross-sectional Studie zur Prüfung, wie vollständig und transparent KI-gestützte Medizinprodukte in der europäischen Datenbank EUDAMED dokumentiert sind.</w:t>
      </w:r>
    </w:p>
    <w:p>
      <w:r>
        <w:rPr>
          <w:b/>
        </w:rPr>
        <w:t xml:space="preserve">Ergebnis: </w:t>
      </w:r>
      <w:r>
        <w:t>Von 1.546 Geräte-Datensätzen erfüllten 386 (25,0%) das Kriterium 'KI-gestützt'. Nur 28 (1,81% aller Geräte; 7,3% der KI-Geräte) enthielten KI-Evidenz direkt in EUDAMED; 358 (92,7%) erforderten externe Quellen. Kodierer-Übereinstimmung: 98,12% (Cohen κ=0,318). Class IIa dominant (65,8%), Diagnose/Dateninterpretation 60,6%.</w:t>
      </w:r>
    </w:p>
    <w:p>
      <w:r>
        <w:rPr>
          <w:b/>
          <w:sz w:val="19"/>
        </w:rPr>
        <w:t xml:space="preserve">Übertragbarkeit: </w:t>
      </w:r>
      <w:r>
        <w:rPr>
          <w:sz w:val="19"/>
        </w:rPr>
        <w:t>EU-Regulierung, direkt auf deutsches Zulassungssystem (MDR, DiGAV) anwendbar.</w:t>
      </w:r>
    </w:p>
    <w:p>
      <w:r>
        <w:rPr>
          <w:color w:val="5A7D3A"/>
          <w:sz w:val="18"/>
        </w:rPr>
        <w:t>https://pubmed.ncbi.nlm.nih.gov/42800404/</w:t>
      </w:r>
    </w:p>
    <w:p>
      <w:pPr>
        <w:pStyle w:val="Heading1"/>
      </w:pPr>
      <w:r>
        <w:t>Aufgenommen am 06.10.2026</w:t>
      </w:r>
    </w:p>
    <w:p>
      <w:pPr>
        <w:pStyle w:val="Heading2"/>
      </w:pPr>
      <w:r>
        <w:t>ML-gestützte Diagnose bipolarer Störung: externe Validierung eines RNA-Editing-Tests</w:t>
      </w:r>
    </w:p>
    <w:p>
      <w:r>
        <w:rPr>
          <w:i/>
          <w:color w:val="666666"/>
          <w:sz w:val="18"/>
        </w:rPr>
        <w:t>Weissmann D et al.  ·  BMJ Ment Health  ·  05.10.2026  ·  PMID 42833865</w:t>
      </w:r>
    </w:p>
    <w:p>
      <w:r>
        <w:t>Prospektive externe Validierung eines Machine-Learning-Tests zur Differenzierung bipolarer Störung von Depression anhand von RNA-Editing-Biomarkern in vier europäischen Zentren.</w:t>
      </w:r>
    </w:p>
    <w:p>
      <w:r>
        <w:rPr>
          <w:b/>
        </w:rPr>
        <w:t xml:space="preserve">Ergebnis: </w:t>
      </w:r>
      <w:r>
        <w:t>Bei 393 Patienten mit depressiven Episoden: AUC 0,873 (95%-KI 0,837–0,909), Sensitivität 82,6%, Spezifität 80,3%. Die Leistung war konsistent über alle Standorte und Patientengruppen. RNA-Editing-Biomarker waren die wichtigsten Modellvariablen.</w:t>
      </w:r>
    </w:p>
    <w:p>
      <w:r>
        <w:rPr>
          <w:b/>
          <w:sz w:val="19"/>
        </w:rPr>
        <w:t xml:space="preserve">Übertragbarkeit: </w:t>
      </w:r>
      <w:r>
        <w:rPr>
          <w:sz w:val="19"/>
        </w:rPr>
        <w:t>Europäische Multizenterstudie, vergleichbare psychiatrische Versorgungssysteme, Anwendbarkeit auf deutsches Setting gegeben.</w:t>
      </w:r>
    </w:p>
    <w:p>
      <w:r>
        <w:rPr>
          <w:color w:val="5A7D3A"/>
          <w:sz w:val="18"/>
        </w:rPr>
        <w:t>https://pubmed.ncbi.nlm.nih.gov/42833865/</w:t>
      </w:r>
    </w:p>
    <w:p>
      <w:pPr>
        <w:pStyle w:val="Heading2"/>
      </w:pPr>
      <w:r>
        <w:t>KI und Screening bei Aortenklappenkrankheit: Überblick zur klinischen Integration</w:t>
      </w:r>
    </w:p>
    <w:p>
      <w:r>
        <w:rPr>
          <w:i/>
          <w:color w:val="666666"/>
          <w:sz w:val="18"/>
        </w:rPr>
        <w:t>Horn I et al.  ·  Dtsch Med Wochenschr  ·  05.10.2026  ·  PMID 42833204</w:t>
      </w:r>
    </w:p>
    <w:p>
      <w:r>
        <w:t>Überblicksbeitrag zu neuen ESC/EACTS 2025-Leitlinien für Aortenklappenstenose und Rolle von KI-Tools (digitales Stethoskop, EKG-basiertes Screening) bei Früherkennung; keine empirische Datenbasis.</w:t>
      </w:r>
    </w:p>
    <w:p>
      <w:r>
        <w:rPr>
          <w:b/>
        </w:rPr>
        <w:t xml:space="preserve">Ergebnis: </w:t>
      </w:r>
      <w:r>
        <w:t>Paradigmenwechsel: Frühe Intervention für symptomatische Patienten empfohlen. KI-Tools wie digitales Stethoskop und EKG-basiertes Screening unterstützen Screening-Prozesse. Altersgrenze für TAVI auf 70 Jahre gesenkt (Klasse-I-Empfehlung für trikuspide Klappen mit geeigneter Anatomie). Bedeutung des interdisziplinären Heart Teams unterstrichen.</w:t>
      </w:r>
    </w:p>
    <w:p>
      <w:r>
        <w:rPr>
          <w:b/>
          <w:sz w:val="19"/>
        </w:rPr>
        <w:t xml:space="preserve">Übertragbarkeit: </w:t>
      </w:r>
      <w:r>
        <w:rPr>
          <w:sz w:val="19"/>
        </w:rPr>
        <w:t>Deutschsprachige Quelle, direkte Anwendung auf deutsches Versorgungssystem, Leitlinien-orientiert.</w:t>
      </w:r>
    </w:p>
    <w:p>
      <w:r>
        <w:rPr>
          <w:color w:val="5A7D3A"/>
          <w:sz w:val="18"/>
        </w:rPr>
        <w:t>https://pubmed.ncbi.nlm.nih.gov/42833204/</w:t>
      </w:r>
    </w:p>
    <w:p>
      <w:pPr>
        <w:pStyle w:val="Heading2"/>
      </w:pPr>
      <w:r>
        <w:t>Partizipative Gestaltung von KI-gestützten Clinical-Decision-Support-Systemen: Scoping Review</w:t>
      </w:r>
    </w:p>
    <w:p>
      <w:r>
        <w:rPr>
          <w:i/>
          <w:color w:val="666666"/>
          <w:sz w:val="18"/>
        </w:rPr>
        <w:t>Rambach T et al.  ·  JMIR Med Inform  ·  05.10.2026  ·  PMID 42832741</w:t>
      </w:r>
    </w:p>
    <w:p>
      <w:r>
        <w:t>Systematische Übersicht, wie Partizipation und Nutzerzentrierung in Entwicklung, Pilotierung und Implementierung von KI-CDSS eingesetzt werden; Analyse von 37 Studien zu Einbindung klinischer Fachkräfte.</w:t>
      </w:r>
    </w:p>
    <w:p>
      <w:r>
        <w:rPr>
          <w:b/>
        </w:rPr>
        <w:t xml:space="preserve">Ergebnis: </w:t>
      </w:r>
      <w:r>
        <w:t>Partizipation war häufiger iterativ oder nutzergesteuert als echtes Co-Design. Ärzte waren fast immer beteiligt, Pflegefachpersonen und andere Berufsgruppen selten. Partizipation unterstützte hauptsächlich Anforderungsanalyse und Workflow-Anpassung. Barrieren: Zeitdruck, begrenzte Kontinuität, Skepsis gegenüber KI. Ethische, rechtliche und soziale Aspekte wurden meist implizit adressiert.</w:t>
      </w:r>
    </w:p>
    <w:p>
      <w:r>
        <w:rPr>
          <w:b/>
          <w:sz w:val="19"/>
        </w:rPr>
        <w:t xml:space="preserve">Übertragbarkeit: </w:t>
      </w:r>
      <w:r>
        <w:rPr>
          <w:sz w:val="19"/>
        </w:rPr>
        <w:t>Deutsche und englischsprachige Literatur, Implementierungsforschung mit klarem Bezug zu europäischen Gesundheitssystemen.</w:t>
      </w:r>
    </w:p>
    <w:p>
      <w:r>
        <w:rPr>
          <w:color w:val="5A7D3A"/>
          <w:sz w:val="18"/>
        </w:rPr>
        <w:t>https://pubmed.ncbi.nlm.nih.gov/42832741/</w:t>
      </w:r>
    </w:p>
    <w:p>
      <w:pPr>
        <w:pStyle w:val="Heading2"/>
      </w:pPr>
      <w:r>
        <w:t>Digitale Therapeutik plus Pharmakotherapie in Panikstörung: randomisierte Multizenter-Studie</w:t>
      </w:r>
    </w:p>
    <w:p>
      <w:r>
        <w:rPr>
          <w:i/>
          <w:color w:val="666666"/>
          <w:sz w:val="18"/>
        </w:rPr>
        <w:t>Ko Y et al.  ·  J Med Internet Res  ·  05.10.2026  ·  PMID 42832728</w:t>
      </w:r>
    </w:p>
    <w:p>
      <w:r>
        <w:t>8-wöchige randomisierte Studie zur Wirksamkeit einer verschreibungspflichtigen mobilen Digital-Therapeutik (CBT-Module, Symptommanagement, Lifestyle-Tracking) zusätzlich zur Standardpharmakotherapie bei akuten Panikstörungen.</w:t>
      </w:r>
    </w:p>
    <w:p>
      <w:r>
        <w:rPr>
          <w:b/>
        </w:rPr>
        <w:t xml:space="preserve">Ergebnis: </w:t>
      </w:r>
      <w:r>
        <w:t>66 Patienten randomisiert; Analysestichprobe 61 (32 DTx+Pharma, 29 Pharma allein). DTx-Gruppe: PDSS-SR-Reduktion 40,29% vs. 17,61% (p=0,007), bereits in Woche 2 sichtbar (26,66% vs. 11,05%, p=0,02). Responderquote (≥40% Reduktion) 53,12% vs. 17,24% (p=0,007). Adhärenzrate 78,12%. Dauerhafte Verbesserungen bei generalisierter Angst und katastrophalen Kognitionen.</w:t>
      </w:r>
    </w:p>
    <w:p>
      <w:r>
        <w:rPr>
          <w:b/>
          <w:sz w:val="19"/>
        </w:rPr>
        <w:t xml:space="preserve">Übertragbarkeit: </w:t>
      </w:r>
      <w:r>
        <w:rPr>
          <w:sz w:val="19"/>
        </w:rPr>
        <w:t>Südkoreanische Multizenter-RCT, vergleichbare Psychiatrie-Versorgung, Digitalisierungsgrad ähnlich Deutschland.</w:t>
      </w:r>
    </w:p>
    <w:p>
      <w:r>
        <w:rPr>
          <w:color w:val="5A7D3A"/>
          <w:sz w:val="18"/>
        </w:rPr>
        <w:t>https://pubmed.ncbi.nlm.nih.gov/42832728/</w:t>
      </w:r>
    </w:p>
    <w:p>
      <w:pPr>
        <w:pStyle w:val="Heading2"/>
      </w:pPr>
      <w:r>
        <w:t>Telemedizin in der Notfallversorgung: qualitative Clinician-Studie</w:t>
      </w:r>
    </w:p>
    <w:p>
      <w:r>
        <w:rPr>
          <w:i/>
          <w:color w:val="666666"/>
          <w:sz w:val="18"/>
        </w:rPr>
        <w:t>Faiz J et al.  ·  J Med Internet Res  ·  05.10.2026  ·  PMID 42832689</w:t>
      </w:r>
    </w:p>
    <w:p>
      <w:r>
        <w:t>Qualitative Studie zu Erfahrungen von 15 Notfallmedizinern mit Telemedizin-Notfallversorgung (Telefon/Video) in VA-System; Fokus auf klinische Entscheidungsfindung, Beziehungsaufbau und berufliche Zufriedenheit.</w:t>
      </w:r>
    </w:p>
    <w:p>
      <w:r>
        <w:rPr>
          <w:b/>
        </w:rPr>
        <w:t xml:space="preserve">Ergebnis: </w:t>
      </w:r>
      <w:r>
        <w:t>Teilnehmer berichteten Chancen: Vermeidung unnötiger ED-Vorstellungen, fokussierte Patienteninteraktionen, verbesserte Jobzufriedenheit durch flexible virtuelle Schichten. Herausforderungen: Lücken in Primärversorgung, Care-Koordination. Vier Hauptthemen identifiziert zur virtuellen Entscheidungsfindung, Anbieter-Patienten-Beziehung, Wohlbefinden und operative Hürden.</w:t>
      </w:r>
    </w:p>
    <w:p>
      <w:r>
        <w:rPr>
          <w:b/>
          <w:sz w:val="19"/>
        </w:rPr>
        <w:t xml:space="preserve">Übertragbarkeit: </w:t>
      </w:r>
      <w:r>
        <w:rPr>
          <w:sz w:val="19"/>
        </w:rPr>
        <w:t>USA-Qualitätsstudie ohne Strukturübertragbarkeit; klinische Erkenntnisse zur Telemedizin-Akzeptanz jedoch relevant.</w:t>
      </w:r>
    </w:p>
    <w:p>
      <w:r>
        <w:rPr>
          <w:color w:val="5A7D3A"/>
          <w:sz w:val="18"/>
        </w:rPr>
        <w:t>https://pubmed.ncbi.nlm.nih.gov/42832689/</w:t>
      </w:r>
    </w:p>
    <w:p>
      <w:pPr>
        <w:pStyle w:val="Heading2"/>
      </w:pPr>
      <w:r>
        <w:t>Radiomics-Modelle für Lungenkrebsfrüherkennung: Multizenterstudie mit Mixed-Effects-Ansatz</w:t>
      </w:r>
    </w:p>
    <w:p>
      <w:r>
        <w:rPr>
          <w:i/>
          <w:color w:val="666666"/>
          <w:sz w:val="18"/>
        </w:rPr>
        <w:t>Hunter B et al.  ·  Eur Radiol Exp  ·  05.10.2026  ·  PMID 42831983</w:t>
      </w:r>
    </w:p>
    <w:p>
      <w:r>
        <w:t>Retrospektive Studie an 1.026 Patienten (2.071 CT-Scans) aus sieben UK-Kliniken zur Entwicklung und Validierung von Radiomics-Modellen für Vorhersage der Malignität indeterminierter Lungennoduli (5–30 mm) unter Berücksichtigung von Heterogenität zwischen Zentren.</w:t>
      </w:r>
    </w:p>
    <w:p>
      <w:r>
        <w:rPr>
          <w:b/>
        </w:rPr>
        <w:t xml:space="preserve">Ergebnis: </w:t>
      </w:r>
      <w:r>
        <w:t>Mixed-Effects-Modell zeigte beste Diskriminanz: AUC 0,91 (95%-KI 0,90–0,93) in Kreuzvalidierung vs. ComBat 0,75 und Fixed-Effects 0,88 (p&lt;0,0001 und 0,003). Radiomics-Features blieben in multivariablen Modellen mit klinischen Merkmalen signifikant. Nettovorteil gegenüber Volumen allein und Brock-Score. Gut kalibriert. Externe Validierung bestätigte Robustheit.</w:t>
      </w:r>
    </w:p>
    <w:p>
      <w:r>
        <w:rPr>
          <w:b/>
          <w:sz w:val="19"/>
        </w:rPr>
        <w:t xml:space="preserve">Übertragbarkeit: </w:t>
      </w:r>
      <w:r>
        <w:rPr>
          <w:sz w:val="19"/>
        </w:rPr>
        <w:t>Britische Multizenterstudie, NHS-Kontext, methodisch hochwertig für europäische Adaptierung.</w:t>
      </w:r>
    </w:p>
    <w:p>
      <w:r>
        <w:rPr>
          <w:color w:val="5A7D3A"/>
          <w:sz w:val="18"/>
        </w:rPr>
        <w:t>https://pubmed.ncbi.nlm.nih.gov/42831983/</w:t>
      </w:r>
    </w:p>
    <w:p>
      <w:pPr>
        <w:pStyle w:val="Heading2"/>
      </w:pPr>
      <w:r>
        <w:t>Leitlinien-gestützte LLM-Chatbots für Patientenerziehung in Rheumatologie: nationale Multizenter-Evaluierung</w:t>
      </w:r>
    </w:p>
    <w:p>
      <w:r>
        <w:rPr>
          <w:i/>
          <w:color w:val="666666"/>
          <w:sz w:val="18"/>
        </w:rPr>
        <w:t>Wilhelmi T et al.  ·  J Med Syst  ·  05.10.2026  ·  PMID 42830368</w:t>
      </w:r>
    </w:p>
    <w:p>
      <w:r>
        <w:t>Multizenter-Evaluierung zehn krankheitsspezifischer, leitliniengestützter LLM-Chatbots (basierend auf deutschen Leitlinien) an 13 rheumatologischen Zentren und sechs Patientenorganisationen; Nutzeruberfeedback und LLM-basierte Bewertung von 6.291 Fragen.</w:t>
      </w:r>
    </w:p>
    <w:p>
      <w:r>
        <w:rPr>
          <w:b/>
        </w:rPr>
        <w:t xml:space="preserve">Ergebnis: </w:t>
      </w:r>
      <w:r>
        <w:t>September 2025–Januar 2026: 6.291 Fragen aufgezeichnet. 4,2% konnten Chatbots nicht beantworten. Von 2.671 durch Nutzer bewerteten Antworten: 92,9% positiv. Häufigster Grund für negatives Feedback: unzureichende Detailfülle (65,8%). Von 602 Fragebogenteilnehmern: 84,6% nutzungsfreundlich, 84,1% verständlich, 80,2% nützliche Ergänzung. LLM-Bewertung: 95,3% vollständig sicher, 79,1% vollständig korrekt. Leitlinienadhärenz: 45,0% vollständig konform.</w:t>
      </w:r>
    </w:p>
    <w:p>
      <w:r>
        <w:rPr>
          <w:b/>
          <w:sz w:val="19"/>
        </w:rPr>
        <w:t xml:space="preserve">Übertragbarkeit: </w:t>
      </w:r>
      <w:r>
        <w:rPr>
          <w:sz w:val="19"/>
        </w:rPr>
        <w:t>Deutsche Multizenter-Studie, deutsches Versorgungssystem, direkt übertragbar.</w:t>
      </w:r>
    </w:p>
    <w:p>
      <w:r>
        <w:rPr>
          <w:color w:val="5A7D3A"/>
          <w:sz w:val="18"/>
        </w:rPr>
        <w:t>https://pubmed.ncbi.nlm.nih.gov/42830368/</w:t>
      </w:r>
    </w:p>
    <w:p>
      <w:pPr>
        <w:pStyle w:val="Heading1"/>
      </w:pPr>
      <w:r>
        <w:t>Aufgenommen am 05.10.2026</w:t>
      </w:r>
    </w:p>
    <w:p>
      <w:pPr>
        <w:pStyle w:val="Heading2"/>
      </w:pPr>
      <w:r>
        <w:t>EHR-Implementierung und Ärzte-Burnout: Dokumentationsbelastung als Schlüsselfaktor</w:t>
      </w:r>
    </w:p>
    <w:p>
      <w:r>
        <w:rPr>
          <w:i/>
          <w:color w:val="666666"/>
          <w:sz w:val="18"/>
        </w:rPr>
        <w:t>Lee YR et al.  ·  J Eval Clin Pract  ·  Okt. 2026  ·  PMID 42829915</w:t>
      </w:r>
    </w:p>
    <w:p>
      <w:r>
        <w:t>Prospektive Querschnittsstudie über drei Phasen einer systemweiten EHR-Einführung an einer akademischen Klinik zur Identifikation von Burnout-Faktoren bei Ärzten in Akut- und Rehabilitationskliniken.</w:t>
      </w:r>
    </w:p>
    <w:p>
      <w:r>
        <w:rPr>
          <w:b/>
        </w:rPr>
        <w:t xml:space="preserve">Ergebnis: </w:t>
      </w:r>
      <w:r>
        <w:t>Insgesamt blieb Burnout über die Implementierungsphasen stabil (p ≥ 0,05); Ärzte über 65 Jahren zeigten durchgehend protektive Effekte (adjustierte Odds Ratio 0,33–0,49); erhöhte Abenddokumentation ("Pyjama Time") korrelierte mit höherem depersonalization-Score (aOR 1,07; p=0,02), insbesondere in der Post-Implementierungsphase mit durchschnittlich 381,6 Min./Tag.</w:t>
      </w:r>
    </w:p>
    <w:p>
      <w:r>
        <w:rPr>
          <w:b/>
          <w:sz w:val="19"/>
        </w:rPr>
        <w:t xml:space="preserve">Übertragbarkeit: </w:t>
      </w:r>
      <w:r>
        <w:rPr>
          <w:sz w:val="19"/>
        </w:rPr>
        <w:t>Kanada (Toronto), vergleichbare Gesundheitssystem-Struktur, aber zeigt typische EHR-Implementierungsprobleme</w:t>
      </w:r>
    </w:p>
    <w:p>
      <w:r>
        <w:rPr>
          <w:color w:val="5A7D3A"/>
          <w:sz w:val="18"/>
        </w:rPr>
        <w:t>https://pubmed.ncbi.nlm.nih.gov/42829915/</w:t>
      </w:r>
    </w:p>
    <w:p>
      <w:pPr>
        <w:pStyle w:val="Heading2"/>
      </w:pPr>
      <w:r>
        <w:t>KI-gestützte zweite Lesart von Zahnröntgenbildern: Verbesserung der Karieserkennung</w:t>
      </w:r>
    </w:p>
    <w:p>
      <w:r>
        <w:rPr>
          <w:i/>
          <w:color w:val="666666"/>
          <w:sz w:val="18"/>
        </w:rPr>
        <w:t>Šmucler R  ·  Cas Lek Cesk  ·  2026  ·  PMID 42829829</w:t>
      </w:r>
    </w:p>
    <w:p>
      <w:r>
        <w:t>Analyse des Einsatzes von KI als zweites Leseverfahren bei Bissflügelaufnahmen zur Früherkennung approximaler Schmelzkaries in der zahnärztlichen Praxis.</w:t>
      </w:r>
    </w:p>
    <w:p>
      <w:r>
        <w:rPr>
          <w:b/>
        </w:rPr>
        <w:t xml:space="preserve">Ergebnis: </w:t>
      </w:r>
      <w:r>
        <w:t>Ohne KI-Unterstützung erkannten Zahnärzte 44,3 % approximaler Schmelzläsionen, mit KI-Assistenz 75,8 % – ein Unterschied von 31,5 Prozentpunkten; sichere Implementierung erfordert KI als zweites Leseverfahren, klinische Überprüfung falsch-positiver Befunde und Beibehaltung der Kliniker-Verantwortung.</w:t>
      </w:r>
    </w:p>
    <w:p>
      <w:r>
        <w:rPr>
          <w:b/>
          <w:sz w:val="19"/>
        </w:rPr>
        <w:t xml:space="preserve">Übertragbarkeit: </w:t>
      </w:r>
      <w:r>
        <w:rPr>
          <w:sz w:val="19"/>
        </w:rPr>
        <w:t>Zahnmedizin, Deutschland – ähnliche diagnostische Anforderungen und Dokumentationspraktiken</w:t>
      </w:r>
    </w:p>
    <w:p>
      <w:r>
        <w:rPr>
          <w:color w:val="5A7D3A"/>
          <w:sz w:val="18"/>
        </w:rPr>
        <w:t>https://pubmed.ncbi.nlm.nih.gov/42829829/</w:t>
      </w:r>
    </w:p>
    <w:p>
      <w:pPr>
        <w:pStyle w:val="Heading2"/>
      </w:pPr>
      <w:r>
        <w:t>Digitale Sprachdokumentation in der Klinik: Potenziale und Implementierungsrisiken</w:t>
      </w:r>
    </w:p>
    <w:p>
      <w:r>
        <w:rPr>
          <w:i/>
          <w:color w:val="666666"/>
          <w:sz w:val="18"/>
        </w:rPr>
        <w:t>Ettlerová T  ·  Cas Lek Cesk  ·  2026  ·  PMID 42829828</w:t>
      </w:r>
    </w:p>
    <w:p>
      <w:r>
        <w:t>Überblick über Einsatz von KI-gestützten digitalen Scribern für automatisierte klinische Dokumentation in ambulanter und stationärer Versorgung unter Analyse von Evidenz, Nutzen, Risiken und Implementierungsanforderungen.</w:t>
      </w:r>
    </w:p>
    <w:p>
      <w:r>
        <w:rPr>
          <w:b/>
        </w:rPr>
        <w:t xml:space="preserve">Ergebnis: </w:t>
      </w:r>
      <w:r>
        <w:t>Studien deuten auf Reduktion der Dokumentationszeit, geringere kognitive Last und bessere Arzt-Patient-Aufmerksamkeit hin; erhebliche Risiken sind Ungenauigkeiten, Auslassungen, überlange Noten und Medikationsfehler – sichere Implementierung erfordert qualifizierte menschliche Überprüfung und Workflow-Integration.</w:t>
      </w:r>
    </w:p>
    <w:p>
      <w:r>
        <w:rPr>
          <w:b/>
          <w:sz w:val="19"/>
        </w:rPr>
        <w:t xml:space="preserve">Übertragbarkeit: </w:t>
      </w:r>
      <w:r>
        <w:rPr>
          <w:sz w:val="19"/>
        </w:rPr>
        <w:t>Tschechisches Gesundheitssystem, Evidenz übertragbar auf deutschsprachigen Raum mit ähnlichen Dokumentationspflichten</w:t>
      </w:r>
    </w:p>
    <w:p>
      <w:r>
        <w:rPr>
          <w:color w:val="5A7D3A"/>
          <w:sz w:val="18"/>
        </w:rPr>
        <w:t>https://pubmed.ncbi.nlm.nih.gov/42829828/</w:t>
      </w:r>
    </w:p>
    <w:p>
      <w:pPr>
        <w:pStyle w:val="Heading2"/>
      </w:pPr>
      <w:r>
        <w:t>Echtzeit-AI zur intraoperativen Anatomie-Segmentierung in der Neurochirurgie: erste Klinik-Evaluation</w:t>
      </w:r>
    </w:p>
    <w:p>
      <w:r>
        <w:rPr>
          <w:i/>
          <w:color w:val="666666"/>
          <w:sz w:val="18"/>
        </w:rPr>
        <w:t>Khan DZ et al.  ·  Pituitary  ·  03.10.2026  ·  PMID 42829367</w:t>
      </w:r>
    </w:p>
    <w:p>
      <w:r>
        <w:t>IDEAL-Stage-1-Evaluierung von Echtzeit-Pixel-Level-Computer-Vision-KI zur anatomischen Segmentierung während endoskopischer transsphenoidaler Hypophysenchirurgie mit Fokus auf Machbarkeit, Nutzerinteraktion und klinische Sicherheit.</w:t>
      </w:r>
    </w:p>
    <w:p>
      <w:r>
        <w:rPr>
          <w:b/>
        </w:rPr>
        <w:t xml:space="preserve">Ergebnis: </w:t>
      </w:r>
      <w:r>
        <w:t>Bei acht Patienten mit Hypophysenadenomen gelang erfolgreiche KI-Deployment in sechs Fällen mit akzeptabler Sella-Segmentations-Genauigkeit; Deployment-Fehler in zwei Fällen aufgrund Boot-Konfiguration; Multiplikator-Feedback führte zur Integration zusätzlicher Struktur-Segmentationen (Karotis-Arterien) und Hardware-Upgrades; Chirurgisches Team bewertete Machbarkeit, Usability und Akzeptabilität zufriedenstellend; keine Sicherheitsvorfälle, keine AI-bedingten Komplikationen, keine signifikante Ablenkung des Operateurs.</w:t>
      </w:r>
    </w:p>
    <w:p>
      <w:r>
        <w:rPr>
          <w:b/>
          <w:sz w:val="19"/>
        </w:rPr>
        <w:t xml:space="preserve">Übertragbarkeit: </w:t>
      </w:r>
      <w:r>
        <w:rPr>
          <w:sz w:val="19"/>
        </w:rPr>
        <w:t>Großbritannien (UCL/NHS), hochentwickeltes System; Konzept auf deutsches Neurochirurgie-Setting übertragbar</w:t>
      </w:r>
    </w:p>
    <w:p>
      <w:r>
        <w:rPr>
          <w:color w:val="5A7D3A"/>
          <w:sz w:val="18"/>
        </w:rPr>
        <w:t>https://pubmed.ncbi.nlm.nih.gov/42829367/</w:t>
      </w:r>
    </w:p>
    <w:p>
      <w:pPr>
        <w:pStyle w:val="Heading2"/>
      </w:pPr>
      <w:r>
        <w:t>Tiefenkamera-AI zur Sturzerfassung bei Parkinson und PSP: Datenschutz ohne Cloud-Abhängigkeit</w:t>
      </w:r>
    </w:p>
    <w:p>
      <w:r>
        <w:rPr>
          <w:i/>
          <w:color w:val="666666"/>
          <w:sz w:val="18"/>
        </w:rPr>
        <w:t>Kamo H et al.  ·  Front Neurol  ·  18.09.2026  ·  PMID 42827797</w:t>
      </w:r>
    </w:p>
    <w:p>
      <w:r>
        <w:t>Proof-of-Concept-Studie zur Echtzeit-Sturzerkennung durch privacy-preserving Edge-AI mit Tiefenkamera in einem Parkinson-Spezialwohnheim über 6.272 Monitoring-Stunden.</w:t>
      </w:r>
    </w:p>
    <w:p>
      <w:r>
        <w:rPr>
          <w:b/>
        </w:rPr>
        <w:t xml:space="preserve">Ergebnis: </w:t>
      </w:r>
      <w:r>
        <w:t>Bei 74 bestätigten Stürzen erreichte die KI eine Sensitivität von 52,7 % (post-Update 67,6 %) gegenüber 28,4 % konventioneller Facility-Meldung; positive prädiktive Wertigkeit 45,3 % (post-Update 41,8 %); Video-Analyse zeigte krankheitsspezifische Sturzmuster (PD mit mehr kognitiv-exekutiven Komponenten, PSP mit Gewichtsverlagerungs-Defiziten).</w:t>
      </w:r>
    </w:p>
    <w:p>
      <w:r>
        <w:rPr>
          <w:b/>
          <w:sz w:val="19"/>
        </w:rPr>
        <w:t xml:space="preserve">Übertragbarkeit: </w:t>
      </w:r>
      <w:r>
        <w:rPr>
          <w:sz w:val="19"/>
        </w:rPr>
        <w:t>Japan, Langzeitpflegeeinrichtung – Design auf europäische Pflege-Settings übertragbar, keine Cloud-Abhängigkeit</w:t>
      </w:r>
    </w:p>
    <w:p>
      <w:r>
        <w:rPr>
          <w:color w:val="5A7D3A"/>
          <w:sz w:val="18"/>
        </w:rPr>
        <w:t>https://pubmed.ncbi.nlm.nih.gov/42827797/</w:t>
      </w:r>
    </w:p>
    <w:p>
      <w:pPr>
        <w:pStyle w:val="Heading2"/>
      </w:pPr>
      <w:r>
        <w:t>Digitale Gesundheitsbildung zur Steigerung von Versicherungsschutz bei Studierenden: RDD-Analyse</w:t>
      </w:r>
    </w:p>
    <w:p>
      <w:r>
        <w:rPr>
          <w:i/>
          <w:color w:val="666666"/>
          <w:sz w:val="18"/>
        </w:rPr>
        <w:t>Wang S et al.  ·  Front Public Health  ·  18.09.2026  ·  PMID 42827689</w:t>
      </w:r>
    </w:p>
    <w:p>
      <w:r>
        <w:t>Quasi-experimentelle Studie mittels Regression-Discontinuity-Design zu Effekt einer campusweiten digitalen Gesundheitsaufklärung auf Versicherungsaktualisierung, Wissensstand und Kostenerstattungsquote bei Universitätsstudierenden.</w:t>
      </w:r>
    </w:p>
    <w:p>
      <w:r>
        <w:rPr>
          <w:b/>
        </w:rPr>
        <w:t xml:space="preserve">Ergebnis: </w:t>
      </w:r>
      <w:r>
        <w:t>Nach Intervention stiegen Versicherungs-Enrollment von 87,3 auf 98,5 % (β=0,112, p&lt;0,001), Wissensstand von 42,1 auf 93,6 % (β=0,515, p&lt;0,001), erfolgreiche Kostenerstattung von 87,2 auf 97,7 % (β=0,105, p&lt;0,001); Ablehnungsquote sank um ~43 % (von 17,6 auf 10,1 %, Risikodifferenz 7,5 Prozentpunkte); Kognition und Handlungsfähigkeit erklärten 72 % der Mediationseffekte.</w:t>
      </w:r>
    </w:p>
    <w:p>
      <w:r>
        <w:rPr>
          <w:b/>
          <w:sz w:val="19"/>
        </w:rPr>
        <w:t xml:space="preserve">Übertragbarkeit: </w:t>
      </w:r>
      <w:r>
        <w:rPr>
          <w:sz w:val="19"/>
        </w:rPr>
        <w:t>China (Shandong), aber Design und Erkenntnisse zur digitalen Gesundheitskommunikation übertragbar</w:t>
      </w:r>
    </w:p>
    <w:p>
      <w:r>
        <w:rPr>
          <w:color w:val="5A7D3A"/>
          <w:sz w:val="18"/>
        </w:rPr>
        <w:t>https://pubmed.ncbi.nlm.nih.gov/42827689/</w:t>
      </w:r>
    </w:p>
    <w:p>
      <w:pPr>
        <w:pStyle w:val="Heading2"/>
      </w:pPr>
      <w:r>
        <w:t>Machine Learning zur Vorhersage langfristigen Gewichtserhalts nach Fasten: Mikrobiom- und klinische Prädiktoren</w:t>
      </w:r>
    </w:p>
    <w:p>
      <w:r>
        <w:rPr>
          <w:i/>
          <w:color w:val="666666"/>
          <w:sz w:val="18"/>
        </w:rPr>
        <w:t>Kaufhold G et al.  ·  Genome Med  ·  16.09.2026  ·  PMID 42754908</w:t>
      </w:r>
    </w:p>
    <w:p>
      <w:r>
        <w:t>Randomisierte, wartelisten-kontrollierte Studie an 38 gesunden Erwachsenen mit 5-Tage-Fastenintervention und 12-Wochen-Follow-up; Machine-Learning-Modelle identifizierten Baseline-Prädiktoren des individuellen Gewichtsverlust-Ansprechens an Tag 84 und externe Validierung in drei unabhängigen Kohorten.</w:t>
      </w:r>
    </w:p>
    <w:p>
      <w:r>
        <w:rPr>
          <w:b/>
        </w:rPr>
        <w:t xml:space="preserve">Ergebnis: </w:t>
      </w:r>
      <w:r>
        <w:t>Modell kombinierend Mikrobiom und klinische Variablen (Faecalibacterium-Art, Oscillibacter sp., LDL-Cholesterin, systolischer Blutdruck) sagte Gewichtsverlust-Response vorhersehbar; Modell generalisierte auf drei externe Kohorten einschließlich Metabolisches-Syndrom-Patienten und Multiple-Sklerose-Patienten mit wiederholtem Fasten; Baseline-Mikrobiom-Diversität assoziiert mit postfastingem Mikrobindiversitäts-Wandel.</w:t>
      </w:r>
    </w:p>
    <w:p>
      <w:r>
        <w:rPr>
          <w:b/>
          <w:sz w:val="19"/>
        </w:rPr>
        <w:t xml:space="preserve">Übertragbarkeit: </w:t>
      </w:r>
      <w:r>
        <w:rPr>
          <w:sz w:val="19"/>
        </w:rPr>
        <w:t>Deutschland (Charité Berlin), prospektive Originaldaten, vergleichbare Bevölkerung</w:t>
      </w:r>
    </w:p>
    <w:p>
      <w:r>
        <w:rPr>
          <w:color w:val="5A7D3A"/>
          <w:sz w:val="18"/>
        </w:rPr>
        <w:t>https://pubmed.ncbi.nlm.nih.gov/42754908/</w:t>
      </w:r>
    </w:p>
    <w:p>
      <w:pPr>
        <w:pStyle w:val="Heading1"/>
      </w:pPr>
      <w:r>
        <w:t>Aufgenommen am 04.10.2026</w:t>
      </w:r>
    </w:p>
    <w:p>
      <w:pPr>
        <w:pStyle w:val="Heading2"/>
      </w:pPr>
      <w:r>
        <w:t>FHIR-basiertes Disaster-Health-Dashboard: Echtzeit-Datenvisualisierung für Notfallmanagement</w:t>
      </w:r>
    </w:p>
    <w:p>
      <w:r>
        <w:rPr>
          <w:i/>
          <w:color w:val="666666"/>
          <w:sz w:val="18"/>
        </w:rPr>
        <w:t>Faisal HP et al.  ·  JMIR Med Inform  ·  02.10.2026  ·  PMID 42826230</w:t>
      </w:r>
    </w:p>
    <w:p>
      <w:r>
        <w:t>Entwicklung eines Web-Dashboards zur Visualisierung von FHIR-standardisierten Gesundheitsdaten nach Katastrophen, mit Anwendung auf WHO-Notfall-Mindestdatensatz in Indonesien.</w:t>
      </w:r>
    </w:p>
    <w:p>
      <w:r>
        <w:rPr>
          <w:b/>
        </w:rPr>
        <w:t xml:space="preserve">Ergebnis: </w:t>
      </w:r>
      <w:r>
        <w:t>Dashboard integriert 13.300 synthetische Patientendatensätze, zeigt Echtzeitübersicht über Patientenzahl, Gesundheitszustände, Outcomes und geografische Verteilung; unterstützt datengestützte Entscheidungsfindung in Notfalllagen ohne numerische Leistungsmetriken angegeben.</w:t>
      </w:r>
    </w:p>
    <w:p>
      <w:r>
        <w:rPr>
          <w:b/>
          <w:sz w:val="19"/>
        </w:rPr>
        <w:t xml:space="preserve">Übertragbarkeit: </w:t>
      </w:r>
      <w:r>
        <w:rPr>
          <w:sz w:val="19"/>
        </w:rPr>
        <w:t>FHIR-Interoperabilität; konzeptionell auf deutsche DiGA-Infrastruktur übertragbar.</w:t>
      </w:r>
    </w:p>
    <w:p>
      <w:r>
        <w:rPr>
          <w:color w:val="5A7D3A"/>
          <w:sz w:val="18"/>
        </w:rPr>
        <w:t>https://pubmed.ncbi.nlm.nih.gov/42826230/</w:t>
      </w:r>
    </w:p>
    <w:p>
      <w:pPr>
        <w:pStyle w:val="Heading2"/>
      </w:pPr>
      <w:r>
        <w:t>Telemedizin in der Langzeitpflege: Barrieren und Nutzen für spezialistischen Zugang</w:t>
      </w:r>
    </w:p>
    <w:p>
      <w:r>
        <w:rPr>
          <w:i/>
          <w:color w:val="666666"/>
          <w:sz w:val="18"/>
        </w:rPr>
        <w:t>SteelFisher GK et al.  ·  JAMA Netw Open  ·  01.10.2026  ·  PMID 42826022</w:t>
      </w:r>
    </w:p>
    <w:p>
      <w:r>
        <w:t>Befragung von 379 Pflegeheimleiterinnen zu Wahrnehmung und Nutzung von Telemedizin für spezialistischen Zugang bei immobilen älteren Patienten.</w:t>
      </w:r>
    </w:p>
    <w:p>
      <w:r>
        <w:rPr>
          <w:b/>
        </w:rPr>
        <w:t xml:space="preserve">Ergebnis: </w:t>
      </w:r>
      <w:r>
        <w:t>77% der Nutzer sahen Vorteil bei Mobilitätsbarrieren, 73% berichteten bessere Versorgungsqualität; 73% der Nichtnutzer nannten zu seltenes Angebot durch Spezialistinnen, 62% sahen keinen Qualitätsvorteil, 60% der Nutzer berichteten zusätzliche Zeitbelastung für Pflegepersonal.</w:t>
      </w:r>
    </w:p>
    <w:p>
      <w:r>
        <w:rPr>
          <w:b/>
          <w:sz w:val="19"/>
        </w:rPr>
        <w:t xml:space="preserve">Übertragbarkeit: </w:t>
      </w:r>
      <w:r>
        <w:rPr>
          <w:sz w:val="19"/>
        </w:rPr>
        <w:t>USA-Studie; Befunde zu organisatorischen Barrieren und Pflegeworkload relevant für deutsche Langzeitpflegeeinrichtungen.</w:t>
      </w:r>
    </w:p>
    <w:p>
      <w:r>
        <w:rPr>
          <w:color w:val="5A7D3A"/>
          <w:sz w:val="18"/>
        </w:rPr>
        <w:t>https://pubmed.ncbi.nlm.nih.gov/42826022/</w:t>
      </w:r>
    </w:p>
    <w:p>
      <w:pPr>
        <w:pStyle w:val="Heading2"/>
      </w:pPr>
      <w:r>
        <w:t>KI-gestützte SNOMED-CT-Kodierung: Human-AI-Workflow für zweisprachige klinische Texte</w:t>
      </w:r>
    </w:p>
    <w:p>
      <w:r>
        <w:rPr>
          <w:i/>
          <w:color w:val="666666"/>
          <w:sz w:val="18"/>
        </w:rPr>
        <w:t>Lee H et al.  ·  J Med Syst  ·  02.10.2026  ·  PMID 42825967</w:t>
      </w:r>
    </w:p>
    <w:p>
      <w:r>
        <w:t>Evaluierung eines Large-Language-Model-Agent-Systems zur automatisierten Kodierung von klinischen Freitexten auf SNOMED-CT-Konzepte in Deutsch und Koreanisch, mit Messung von Genauigkeit und Zeitaufwand.</w:t>
      </w:r>
    </w:p>
    <w:p>
      <w:r>
        <w:rPr>
          <w:b/>
        </w:rPr>
        <w:t xml:space="preserve">Ergebnis: </w:t>
      </w:r>
      <w:r>
        <w:t>Human-AI-Workflow erhöhte Hit-Rate@1 von 83,7% auf 86,8% (p&lt;0,001), R-Precision von 63,2% auf 67,4% (p&lt;0,001) und reduzierte Kodierungszeit um 53,9% (von 1,57 auf 0,72 min pro Segment).</w:t>
      </w:r>
    </w:p>
    <w:p>
      <w:r>
        <w:rPr>
          <w:b/>
          <w:sz w:val="19"/>
        </w:rPr>
        <w:t xml:space="preserve">Übertragbarkeit: </w:t>
      </w:r>
      <w:r>
        <w:rPr>
          <w:sz w:val="19"/>
        </w:rPr>
        <w:t>Tertärmedizinische Klinik Südkorea; Dokumentationsaufwand-Entlastung direkt auf deutsche EHR-Systeme übertragbar.</w:t>
      </w:r>
    </w:p>
    <w:p>
      <w:r>
        <w:rPr>
          <w:color w:val="5A7D3A"/>
          <w:sz w:val="18"/>
        </w:rPr>
        <w:t>https://pubmed.ncbi.nlm.nih.gov/42825967/</w:t>
      </w:r>
    </w:p>
    <w:p>
      <w:pPr>
        <w:pStyle w:val="Heading2"/>
      </w:pPr>
      <w:r>
        <w:t>KI-Screening für Frühgeborenen-Retinopathie: Kosteneffektivität in gemeindebasierten Strukturen</w:t>
      </w:r>
    </w:p>
    <w:p>
      <w:r>
        <w:rPr>
          <w:i/>
          <w:color w:val="666666"/>
          <w:sz w:val="18"/>
        </w:rPr>
        <w:t>Xu J et al.  ·  J Glob Health  ·  02.10.2026  ·  PMID 42825367</w:t>
      </w:r>
    </w:p>
    <w:p>
      <w:r>
        <w:t>Entscheidungsbaumanalyse zur Kosteneffektivität von KI-assistiertem und Telemedizin-basiertem Screening gegenüber Bettseitenscreening durch Spezialisten bei 100.000 Früh­ge­borenen in China.</w:t>
      </w:r>
    </w:p>
    <w:p>
      <w:r>
        <w:rPr>
          <w:b/>
        </w:rPr>
        <w:t xml:space="preserve">Ergebnis: </w:t>
      </w:r>
      <w:r>
        <w:t>KI-assistiertes Screening war dominierend: Lebenszeitkosten USD 1.507/Person (urban) vs. USD 2.581/Person (ländlich), 29,71 QALYs (urban) vs. 29,58 QALYs (ländlich); Inkrementelle Kosteneffektivität –USD 7.307/QALY (urban) und –USD 3.688/QALY (ländlich) – robust in Sensitivitätsanalysen.</w:t>
      </w:r>
    </w:p>
    <w:p>
      <w:r>
        <w:rPr>
          <w:b/>
          <w:sz w:val="19"/>
        </w:rPr>
        <w:t xml:space="preserve">Übertragbarkeit: </w:t>
      </w:r>
      <w:r>
        <w:rPr>
          <w:sz w:val="19"/>
        </w:rPr>
        <w:t>China; Neonataler Zugang; Modell auch auf deutsche Ressourcen-limitierte Settings übertragbar.</w:t>
      </w:r>
    </w:p>
    <w:p>
      <w:r>
        <w:rPr>
          <w:color w:val="5A7D3A"/>
          <w:sz w:val="18"/>
        </w:rPr>
        <w:t>https://pubmed.ncbi.nlm.nih.gov/42825367/</w:t>
      </w:r>
    </w:p>
    <w:p>
      <w:pPr>
        <w:pStyle w:val="Heading2"/>
      </w:pPr>
      <w:r>
        <w:t>Machine Learning zur Stoffwechselsyndrom-Vorhersage bei Jugendlichen anhand von Bewegungsverhalten</w:t>
      </w:r>
    </w:p>
    <w:p>
      <w:r>
        <w:rPr>
          <w:i/>
          <w:color w:val="666666"/>
          <w:sz w:val="18"/>
        </w:rPr>
        <w:t>Cao L et al.  ·  Front Public Health  ·  17.09.2026  ·  PMID 42824331</w:t>
      </w:r>
    </w:p>
    <w:p>
      <w:r>
        <w:t>Entwicklung und interne Validierung eines Machine-Learning-Modells zur Identifikation von Stoffwechselsyndrom bei 822 chinesischen 12–15-Jährigen anhand von Beschleunigungsmesser-Daten und Körperzusammensetzung.</w:t>
      </w:r>
    </w:p>
    <w:p>
      <w:r>
        <w:rPr>
          <w:b/>
        </w:rPr>
        <w:t xml:space="preserve">Ergebnis: </w:t>
      </w:r>
      <w:r>
        <w:t>Extra-Trees-Modell erreichte AUC 0,864 im internen Test-Set, Genauigkeit 92,02%, Spezifität 93,33%, Sensitivität 76,92%; SHAP identifizierte Körperfettanteil (0,08) und moderate körperliche Aktivität (0,04) als Hauptprädiktor – externe Validierung noch erforderlich.</w:t>
      </w:r>
    </w:p>
    <w:p>
      <w:r>
        <w:rPr>
          <w:b/>
          <w:sz w:val="19"/>
        </w:rPr>
        <w:t xml:space="preserve">Übertragbarkeit: </w:t>
      </w:r>
      <w:r>
        <w:rPr>
          <w:sz w:val="19"/>
        </w:rPr>
        <w:t>Chinesische Schulsample; konzeptionell auf deutsche SchulScreenings übertragbar, aber noch keine Multicentrierung.</w:t>
      </w:r>
    </w:p>
    <w:p>
      <w:r>
        <w:rPr>
          <w:color w:val="5A7D3A"/>
          <w:sz w:val="18"/>
        </w:rPr>
        <w:t>https://pubmed.ncbi.nlm.nih.gov/42824331/</w:t>
      </w:r>
    </w:p>
    <w:p>
      <w:pPr>
        <w:pStyle w:val="Heading2"/>
      </w:pPr>
      <w:r>
        <w:t>Digitale Hypertonie-Lernplattform (iHEC) in der ärztlichen Weiterbildung: Effekt auf Lernleistung</w:t>
      </w:r>
    </w:p>
    <w:p>
      <w:r>
        <w:rPr>
          <w:i/>
          <w:color w:val="666666"/>
          <w:sz w:val="18"/>
        </w:rPr>
        <w:t>Xie D et al.  ·  Front Public Health  ·  17.09.2026  ·  PMID 42824199</w:t>
      </w:r>
    </w:p>
    <w:p>
      <w:r>
        <w:t>Retrospektive Kohortenstudie mit 245 Assistenzärztinnen zu Effekten einer KI-gestützten hypertensiven Lehr-Plattform auf klinische Prüfungsleistung, Wissenserwerb, selbstgesteuertes Lernen und Kritisches Denken.</w:t>
      </w:r>
    </w:p>
    <w:p>
      <w:r>
        <w:rPr>
          <w:b/>
        </w:rPr>
        <w:t xml:space="preserve">Ergebnis: </w:t>
      </w:r>
      <w:r>
        <w:t>iHEC-Kohorte zeigte höhere OSCE-Scores (AMD 6,85, 95% CI 5,12–8,58, p&lt;0,001), Wissenswerte (AMD 5,42, p&lt;0,001), Selbstlern-Readiness (AMD 9,86, p&lt;0,001) und kritisches Denken (AMD 12,45, p&lt;0,001); strukturelle Pfadanalyse zeigte, dass selbstgesteuertes Lernen 51,4% des Effekts erklärte.</w:t>
      </w:r>
    </w:p>
    <w:p>
      <w:r>
        <w:rPr>
          <w:b/>
          <w:sz w:val="19"/>
        </w:rPr>
        <w:t xml:space="preserve">Übertragbarkeit: </w:t>
      </w:r>
      <w:r>
        <w:rPr>
          <w:sz w:val="19"/>
        </w:rPr>
        <w:t>Chinesische tertiäre Klinik; Konzept zur Kompetenzentwicklung auf deutsche Weiterbildung übertragbar.</w:t>
      </w:r>
    </w:p>
    <w:p>
      <w:r>
        <w:rPr>
          <w:color w:val="5A7D3A"/>
          <w:sz w:val="18"/>
        </w:rPr>
        <w:t>https://pubmed.ncbi.nlm.nih.gov/42824199/</w:t>
      </w:r>
    </w:p>
    <w:p>
      <w:pPr>
        <w:pStyle w:val="Heading2"/>
      </w:pPr>
      <w:r>
        <w:t>Machine Learning für Antimikrobienresistenz-Surveillance: Systematische Übersicht über One-Health-Anwendungen</w:t>
      </w:r>
    </w:p>
    <w:p>
      <w:r>
        <w:rPr>
          <w:i/>
          <w:color w:val="666666"/>
          <w:sz w:val="18"/>
        </w:rPr>
        <w:t>Rabbani SA et al.  ·  Front Public Health  ·  17.09.2026  ·  PMID 42824150</w:t>
      </w:r>
    </w:p>
    <w:p>
      <w:r>
        <w:t>Scoping Review zu Machine-Learning-Methoden zur Antimikrobienresistenz-Überwachung über Klinik, Genomik, Umwelt und One-Health-Systeme, mit Bewertung von Validierung und klinischer Implementierungsreife.</w:t>
      </w:r>
    </w:p>
    <w:p>
      <w:r>
        <w:rPr>
          <w:b/>
        </w:rPr>
        <w:t xml:space="preserve">Ergebnis: </w:t>
      </w:r>
      <w:r>
        <w:t>Von 66 eingeschlossenen Studien berichteten 76% Diskriminanzfähigkeit und 63% Explainability, aber nur 37% externe/temporale Validierung, 12% Kalibrierung und 2% prospektive Evaluation mit gemessenem klinischem Impact – technische Machbarkeit weit überwiegend, operative Einsatzreife begrenzt.</w:t>
      </w:r>
    </w:p>
    <w:p>
      <w:r>
        <w:rPr>
          <w:b/>
          <w:sz w:val="19"/>
        </w:rPr>
        <w:t xml:space="preserve">Übertragbarkeit: </w:t>
      </w:r>
      <w:r>
        <w:rPr>
          <w:sz w:val="19"/>
        </w:rPr>
        <w:t>Europäische Gesundheitssysteme; Fokus auf Validierungsdefizite auch hierzulande relevant.</w:t>
      </w:r>
    </w:p>
    <w:p>
      <w:r>
        <w:rPr>
          <w:color w:val="5A7D3A"/>
          <w:sz w:val="18"/>
        </w:rPr>
        <w:t>https://pubmed.ncbi.nlm.nih.gov/42824150/</w:t>
      </w:r>
    </w:p>
    <w:p>
      <w:pPr>
        <w:pStyle w:val="Heading1"/>
      </w:pPr>
      <w:r>
        <w:t>Aufgenommen am 03.10.2026</w:t>
      </w:r>
    </w:p>
    <w:p>
      <w:pPr>
        <w:pStyle w:val="Heading2"/>
      </w:pPr>
      <w:r>
        <w:t>Vertrauen und menschliche Faktoren in KI-Entscheidungsunterstützung auf Intensivstationen</w:t>
      </w:r>
    </w:p>
    <w:p>
      <w:r>
        <w:rPr>
          <w:i/>
          <w:color w:val="666666"/>
          <w:sz w:val="18"/>
        </w:rPr>
        <w:t>Darla M et al.  ·  JMIR Hum Factors  ·  02.10.2026  ·  PMID 42826375</w:t>
      </w:r>
    </w:p>
    <w:p>
      <w:r>
        <w:t>Gemischte SEIPS-2.0-informierte Studie an Emory Healthcare evaluiert Wahrnehmungen von Klinikern (ICU/ED) zu KI-CDSS über Survey (n=57) und semi-strukturierte Interviews (n=11) mit A/B-Testing von KI-Szenarien.</w:t>
      </w:r>
    </w:p>
    <w:p>
      <w:r>
        <w:rPr>
          <w:b/>
        </w:rPr>
        <w:t xml:space="preserve">Ergebnis: </w:t>
      </w:r>
      <w:r>
        <w:t>Vertrauen variiert signifikant nach Patientenakuität (Cochran Q=30,40, p&lt;0,001): stabile Patienten 75 %, verschlechterte Patienten 47 %, kritisch Kranke/undifferenzierte ED-Patienten 44 %. Interne Konsistenz gut (Cronbach α: KI-Wahrnehmung 0,891, Vertrauen 0,743, Implementierung 0,740). Kliniker bevorzugten Opt-in-Alerts (10/11, 91 %), evidenzverlinkte Empfehlungen (7/11, 64 %), keine explizite KI-Erwähnung (8/11, 73 %). Barrieren: Überabhängigkeit, unzureichendes Training, Datenqualitätsbedenken. Thematische Analyse ergab 36 Themen in 6 Domänen. Gradueller Implementierungsansatz erforderlich.</w:t>
      </w:r>
    </w:p>
    <w:p>
      <w:r>
        <w:rPr>
          <w:b/>
          <w:sz w:val="19"/>
        </w:rPr>
        <w:t xml:space="preserve">Übertragbarkeit: </w:t>
      </w:r>
      <w:r>
        <w:rPr>
          <w:sz w:val="19"/>
        </w:rPr>
        <w:t>USA, aber Sicherheits- und Vertrauensbefunde sind universell übertragbar</w:t>
      </w:r>
    </w:p>
    <w:p>
      <w:r>
        <w:rPr>
          <w:color w:val="5A7D3A"/>
          <w:sz w:val="18"/>
        </w:rPr>
        <w:t>https://pubmed.ncbi.nlm.nih.gov/42826375/</w:t>
      </w:r>
    </w:p>
    <w:p>
      <w:pPr>
        <w:pStyle w:val="Heading2"/>
      </w:pPr>
      <w:r>
        <w:t>Wearable-Integration in digitale Therapie für Psychose: Co-Design und Machbarkeit</w:t>
      </w:r>
    </w:p>
    <w:p>
      <w:r>
        <w:rPr>
          <w:i/>
          <w:color w:val="666666"/>
          <w:sz w:val="18"/>
        </w:rPr>
        <w:t>Taylor KM et al.  ·  JMIR Hum Factors  ·  02.10.2026  ·  PMID 42826374</w:t>
      </w:r>
    </w:p>
    <w:p>
      <w:r>
        <w:t>Qualitative Co-Design und Machbarkeitsstudie mit 10 Experten mit Erfahrung (psychosekranke Personen) entwickelt und testet Wearable-augmentierte SloMo-App über 8 Wochen mit Fokus auf Usability, Akzeptanz und klinische Outcomes.</w:t>
      </w:r>
    </w:p>
    <w:p>
      <w:r>
        <w:rPr>
          <w:b/>
        </w:rPr>
        <w:t xml:space="preserve">Ergebnis: </w:t>
      </w:r>
      <w:r>
        <w:t>Spire Stone (Atemfrequenz und Stress-Physiologie) integriert. 8/10 (80 %) Nutzer berichteten, dass Wearable häufigere Nutzung der SloMo-Features und anderer Bewältigungsstrategien förderte. Höhere Gerätenutzung (n=3) assoziiert mit 25 % Paranoia-Reduktion (SD 6 %) und 84 % Zufriedenheit (SD 13 %); geringere Nutzung (n=7) mit 11 % Paranoia-Anstieg (SD 17 %) und 63 % Zufriedenheit (SD 20 %). Weitere Entwicklung notwendig für breiter akzeptable Lösung.</w:t>
      </w:r>
    </w:p>
    <w:p>
      <w:r>
        <w:rPr>
          <w:b/>
          <w:sz w:val="19"/>
        </w:rPr>
        <w:t xml:space="preserve">Übertragbarkeit: </w:t>
      </w:r>
      <w:r>
        <w:rPr>
          <w:sz w:val="19"/>
        </w:rPr>
        <w:t>UK-NHS-Setting, Übertragbarkeit auf europäische Systeme gegeben</w:t>
      </w:r>
    </w:p>
    <w:p>
      <w:r>
        <w:rPr>
          <w:color w:val="5A7D3A"/>
          <w:sz w:val="18"/>
        </w:rPr>
        <w:t>https://pubmed.ncbi.nlm.nih.gov/42826374/</w:t>
      </w:r>
    </w:p>
    <w:p>
      <w:pPr>
        <w:pStyle w:val="Heading2"/>
      </w:pPr>
      <w:r>
        <w:t>Multimodale Large Language Models in der Parodontitis-Risikobewertung: Vergleich mit zahnärztlicher Expertise</w:t>
      </w:r>
    </w:p>
    <w:p>
      <w:r>
        <w:rPr>
          <w:i/>
          <w:color w:val="666666"/>
          <w:sz w:val="18"/>
        </w:rPr>
        <w:t>Swinckels L et al.  ·  J Med Internet Res  ·  02.10.2026  ·  PMID 42826249</w:t>
      </w:r>
    </w:p>
    <w:p>
      <w:r>
        <w:t>Studie vergleicht die Leistung von multimodalen LLMs (GPT-4o, Gemini 1.5 Pro, Claude 3.5 Sonnet) bei der Bewertung von Parodontitis-Risiko anhand von EHR-Daten und Panoramaaufnahmen gegen eine Referenzperiodontistin.</w:t>
      </w:r>
    </w:p>
    <w:p>
      <w:r>
        <w:rPr>
          <w:b/>
        </w:rPr>
        <w:t xml:space="preserve">Ergebnis: </w:t>
      </w:r>
      <w:r>
        <w:t>GPT o1 Pro und Claude Sonnet 4 erreichten 86,7 % bzw. 85,6 % akzeptable Ratings (vergleichbar mit Periodontistin 87,8 %), Gemini 2.5 Pro nur 59,4 % (p&lt;0,002). Alle Modelle zeigten Schwächen bei radiografischer Interpretation. Bearbeitungszeiten: Claude 10 Sekunden bis Periodontistin 5 Min 57 Sek. EHR-Daten allein lieferten substantielle Basis auch ohne korrekte Radiografie.</w:t>
      </w:r>
    </w:p>
    <w:p>
      <w:r>
        <w:rPr>
          <w:b/>
          <w:sz w:val="19"/>
        </w:rPr>
        <w:t xml:space="preserve">Übertragbarkeit: </w:t>
      </w:r>
      <w:r>
        <w:rPr>
          <w:sz w:val="19"/>
        </w:rPr>
        <w:t>Niederlande, vergleichbare Versicherungssysteme und Dokumentationspflichten</w:t>
      </w:r>
    </w:p>
    <w:p>
      <w:r>
        <w:rPr>
          <w:color w:val="5A7D3A"/>
          <w:sz w:val="18"/>
        </w:rPr>
        <w:t>https://pubmed.ncbi.nlm.nih.gov/42826249/</w:t>
      </w:r>
    </w:p>
    <w:p>
      <w:pPr>
        <w:pStyle w:val="Heading2"/>
      </w:pPr>
      <w:r>
        <w:t>KI-gestützte Dokumentation in dänischen Hausarztpraxen: Zeit- und Qualitätseffekte</w:t>
      </w:r>
    </w:p>
    <w:p>
      <w:r>
        <w:rPr>
          <w:i/>
          <w:color w:val="666666"/>
          <w:sz w:val="18"/>
        </w:rPr>
        <w:t>Olsen LN et al.  ·  JMIR Hum Factors  ·  02.10.2026  ·  PMID 42826248</w:t>
      </w:r>
    </w:p>
    <w:p>
      <w:r>
        <w:t>Pragmatische Pre-Post-Studie in 20 Hausarztpraxen zur Akzeptanz und Effektivität eines KI-Dokumentationssystems auf Dokumentationszeit und klinische Notizqualität.</w:t>
      </w:r>
    </w:p>
    <w:p>
      <w:r>
        <w:rPr>
          <w:b/>
        </w:rPr>
        <w:t xml:space="preserve">Ergebnis: </w:t>
      </w:r>
      <w:r>
        <w:t>Selbstbewertete Dokumentationsstruktur stieg von 3,99 auf 4,45, Dokumentationszeit sank von 2,85 auf 2,29 Kategorien. Technologieakzeptanz hoch (TAM 3,76–4,19; SUS 77,5). Externe blinde Bewertung zeigte höhere Scores post-Implementierung bei Qualität und Struktur, aber niedrige Übereinstimmung zwischen Bewertern. Assoziation zwischen Dokumentationszeit und wahrgenommener Qualität vernachlässigbar.</w:t>
      </w:r>
    </w:p>
    <w:p>
      <w:r>
        <w:rPr>
          <w:b/>
          <w:sz w:val="19"/>
        </w:rPr>
        <w:t xml:space="preserve">Übertragbarkeit: </w:t>
      </w:r>
      <w:r>
        <w:rPr>
          <w:sz w:val="19"/>
        </w:rPr>
        <w:t>Skandinavien, höherer Digitalisierungsgrad; Befunde zeigen Möglichkeiten</w:t>
      </w:r>
    </w:p>
    <w:p>
      <w:r>
        <w:rPr>
          <w:color w:val="5A7D3A"/>
          <w:sz w:val="18"/>
        </w:rPr>
        <w:t>https://pubmed.ncbi.nlm.nih.gov/42826248/</w:t>
      </w:r>
    </w:p>
    <w:p>
      <w:pPr>
        <w:pStyle w:val="Heading2"/>
      </w:pPr>
      <w:r>
        <w:t>Telerehabilitation für postpartale Beckenbodendysfunktion: Patientenperspektive</w:t>
      </w:r>
    </w:p>
    <w:p>
      <w:r>
        <w:rPr>
          <w:i/>
          <w:color w:val="666666"/>
          <w:sz w:val="18"/>
        </w:rPr>
        <w:t>Jönsson H et al.  ·  BMC Musculoskelet Disord  ·  11.09.2026  ·  PMID 42823687</w:t>
      </w:r>
    </w:p>
    <w:p>
      <w:r>
        <w:t>Qualitative Studie mit 14 schwedischen Frauen nach Telerehabilitation des Beckenbodens untersucht Erfahrungen, Akzeptanz und Wahrnehmungen von digitaler Physiotherapie.</w:t>
      </w:r>
    </w:p>
    <w:p>
      <w:r>
        <w:rPr>
          <w:b/>
        </w:rPr>
        <w:t xml:space="preserve">Ergebnis: </w:t>
      </w:r>
      <w:r>
        <w:t>Telerehabilitation als "komplementäres Puzzleteil" wahrgenommen mit drei Kategorien: (1) Digitales Format ermöglicht Chancengleichheit (verbesserte Zugänglichkeit, Flexibilität, aktive Partizipation); (2) Digitale Teilnahme erfordert fortgeschrittene Kommunikation (Vermittlung von Fähigkeiten, Körperbewusstsein, zuverlässige Technologie); (3) Zweifel am digitalen Format (fehlende körperliche Untersuchung, Hands-on-Anleitung, zwischenmenschliche Interaktion). Hybrid-Modell könnte Person-zentrierte Versorgung verbessern.</w:t>
      </w:r>
    </w:p>
    <w:p>
      <w:r>
        <w:rPr>
          <w:b/>
          <w:sz w:val="19"/>
        </w:rPr>
        <w:t xml:space="preserve">Übertragbarkeit: </w:t>
      </w:r>
      <w:r>
        <w:rPr>
          <w:sz w:val="19"/>
        </w:rPr>
        <w:t>Skandinavien, öffentliches Versicherungssystem, aber höherer Digitalisierungsgrad</w:t>
      </w:r>
    </w:p>
    <w:p>
      <w:r>
        <w:rPr>
          <w:color w:val="5A7D3A"/>
          <w:sz w:val="18"/>
        </w:rPr>
        <w:t>https://pubmed.ncbi.nlm.nih.gov/42823687/</w:t>
      </w:r>
    </w:p>
    <w:p>
      <w:pPr>
        <w:pStyle w:val="Heading2"/>
      </w:pPr>
      <w:r>
        <w:t>Clinical Decision Support Tool für potenziell sedierende Medikamente in der Palliativmedizin</w:t>
      </w:r>
    </w:p>
    <w:p>
      <w:r>
        <w:rPr>
          <w:i/>
          <w:color w:val="666666"/>
          <w:sz w:val="18"/>
        </w:rPr>
        <w:t>Krauss SH et al.  ·  BMC Palliat Care  ·  01.10.2026  ·  PMID 42823679</w:t>
      </w:r>
    </w:p>
    <w:p>
      <w:r>
        <w:t>Gemischte Pilotstudie an vier Zentren (zwei stationär, zwei Palliativteams) testet Machbarkeit, Angemessenheit und Akzeptabilität einer Evidence- und Expertenkonsens-basierten Warnliste für sedierende Substanzen.</w:t>
      </w:r>
    </w:p>
    <w:p>
      <w:r>
        <w:rPr>
          <w:b/>
        </w:rPr>
        <w:t xml:space="preserve">Ergebnis: </w:t>
      </w:r>
      <w:r>
        <w:t>Retrospektive Kohortenstudie (n=1.189): Warnliste wurde bei Patienten mit unerwünschter Sedation am häufigsten genutzt. Online-Survey (13/33 Befragte nutzten Liste, 8 wollen Nutzung fortsetzen). Fokusgruppen (n=22 Fachleute): Ziel gut verstanden, Nutzen primär in Bildung und Information; 21 % der Berichte enthielten Influential Outlier. Risikonachricht: Warnliste könnte als Sedierungsdosis-Empfehlung fehlinterpretiert werden.</w:t>
      </w:r>
    </w:p>
    <w:p>
      <w:r>
        <w:rPr>
          <w:b/>
          <w:sz w:val="19"/>
        </w:rPr>
        <w:t xml:space="preserve">Übertragbarkeit: </w:t>
      </w:r>
      <w:r>
        <w:rPr>
          <w:sz w:val="19"/>
        </w:rPr>
        <w:t>Deutschland und Österreich, Pilotstandorte in deutschsprachigem Raum</w:t>
      </w:r>
    </w:p>
    <w:p>
      <w:r>
        <w:rPr>
          <w:color w:val="5A7D3A"/>
          <w:sz w:val="18"/>
        </w:rPr>
        <w:t>https://pubmed.ncbi.nlm.nih.gov/42823679/</w:t>
      </w:r>
    </w:p>
    <w:p>
      <w:pPr>
        <w:pStyle w:val="Heading1"/>
      </w:pPr>
      <w:r>
        <w:t>Aufgenommen am 02.10.2026</w:t>
      </w:r>
    </w:p>
    <w:p>
      <w:pPr>
        <w:pStyle w:val="Heading2"/>
      </w:pPr>
      <w:r>
        <w:t>Noninvasive Glukosemonitoring per Wearable: Machine Learning zeigt hohe Genauigkeit</w:t>
      </w:r>
    </w:p>
    <w:p>
      <w:r>
        <w:rPr>
          <w:i/>
          <w:color w:val="666666"/>
          <w:sz w:val="18"/>
        </w:rPr>
        <w:t>Schmelter F et al.  ·  JMIR Mhealth Uhealth  ·  30.09.2026  ·  PMID 42814917</w:t>
      </w:r>
    </w:p>
    <w:p>
      <w:r>
        <w:t>Machine-Learning-Modell zur Vorhersage von Gewebeglukose aus tragbaren Sensoren (Empatica EmbracePlus, Fitbit Sense 2) bei gesunden Personen und solchen mit Übergewicht; prospektive Validierung über zwei Wochen mit invasivem Referenzmonitor.</w:t>
      </w:r>
    </w:p>
    <w:p>
      <w:r>
        <w:rPr>
          <w:b/>
        </w:rPr>
        <w:t xml:space="preserve">Ergebnis: </w:t>
      </w:r>
      <w:r>
        <w:t>Long-Short-Term-Memory-Netzwerk erreichte Root-Mean-Square-Error von 21,04 mg/dL; 98,3% der Vorhersagen in den klinisch akzeptablen Zonen A und B der Clarke-Fehleranalyse. Mit Smartwatch allein: RMSE 23,49 mg/dL. Ansatz zeigt praktisches Potenzial für mobile Prävention metabolischer Erkrankungen.</w:t>
      </w:r>
    </w:p>
    <w:p>
      <w:r>
        <w:rPr>
          <w:b/>
          <w:sz w:val="19"/>
        </w:rPr>
        <w:t xml:space="preserve">Übertragbarkeit: </w:t>
      </w:r>
      <w:r>
        <w:rPr>
          <w:sz w:val="19"/>
        </w:rPr>
        <w:t>Deutsche Studienteilnehmer, vergleichbare Dokumentationspflichten in Wearable-gestützter mHealth.</w:t>
      </w:r>
    </w:p>
    <w:p>
      <w:r>
        <w:rPr>
          <w:color w:val="5A7D3A"/>
          <w:sz w:val="18"/>
        </w:rPr>
        <w:t>https://pubmed.ncbi.nlm.nih.gov/42814917/</w:t>
      </w:r>
    </w:p>
    <w:p>
      <w:pPr>
        <w:pStyle w:val="Heading2"/>
      </w:pPr>
      <w:r>
        <w:t>Prototyp-Usability für Mental-Health-App in Esports: Requirements und Test</w:t>
      </w:r>
    </w:p>
    <w:p>
      <w:r>
        <w:rPr>
          <w:i/>
          <w:color w:val="666666"/>
          <w:sz w:val="18"/>
        </w:rPr>
        <w:t>Stolberg L et al.  ·  JMIR Hum Factors  ·  30.09.2026  ·  PMID 42814879</w:t>
      </w:r>
    </w:p>
    <w:p>
      <w:r>
        <w:t>Dreistufige Entwicklung einer mHealth-App (MindAthlete) zur psychischen Gesundheit von Esports-Athleten: Experteninterviews (n=7), Prototype-Entwicklung, Usability-Test mit 25 semi-/professionellen Athleten.</w:t>
      </w:r>
    </w:p>
    <w:p>
      <w:r>
        <w:rPr>
          <w:b/>
        </w:rPr>
        <w:t xml:space="preserve">Ergebnis: </w:t>
      </w:r>
      <w:r>
        <w:t>System Usability Scale Median 77,5 (IQR 67,5–87,5), klassifiziert als 'gut' und über Benchmark vergleichbarer mHealth-Apps (68,3). Keine Unterschiede nach Geschlecht, Alter oder Erfahrung. Qualitatives Feedback zeigt intuitive Navigation und Ästhetik als Stärken; kürzere Animationen und besseres Onboarding als Verbesserungen.</w:t>
      </w:r>
    </w:p>
    <w:p>
      <w:r>
        <w:rPr>
          <w:b/>
          <w:sz w:val="19"/>
        </w:rPr>
        <w:t xml:space="preserve">Übertragbarkeit: </w:t>
      </w:r>
      <w:r>
        <w:rPr>
          <w:sz w:val="19"/>
        </w:rPr>
        <w:t>Deutsche Institution, Nutzerforschung transferierbar, Populationsspezifität beachten.</w:t>
      </w:r>
    </w:p>
    <w:p>
      <w:r>
        <w:rPr>
          <w:color w:val="5A7D3A"/>
          <w:sz w:val="18"/>
        </w:rPr>
        <w:t>https://pubmed.ncbi.nlm.nih.gov/42814879/</w:t>
      </w:r>
    </w:p>
    <w:p>
      <w:pPr>
        <w:pStyle w:val="Heading2"/>
      </w:pPr>
      <w:r>
        <w:t>Large Language Models zur Extraktion zeitlicher Relationen aus französischen Klinikberichten</w:t>
      </w:r>
    </w:p>
    <w:p>
      <w:r>
        <w:rPr>
          <w:i/>
          <w:color w:val="666666"/>
          <w:sz w:val="18"/>
        </w:rPr>
        <w:t>Bannour N et al.  ·  J Med Internet Res  ·  30.09.2026  ·  PMID 42814849</w:t>
      </w:r>
    </w:p>
    <w:p>
      <w:r>
        <w:t>Bewertung offener LLMs (vier Modelle) mittels Few-Shot-Prompting für die Extraktion und Normalisierung von zeitlichen Angaben zu Symptomen und Diagnosen in klinischen Narrativen; Validierung an realen französischen Patientendaten zu Seltenen Erkrankungen.</w:t>
      </w:r>
    </w:p>
    <w:p>
      <w:r>
        <w:rPr>
          <w:b/>
        </w:rPr>
        <w:t xml:space="preserve">Ergebnis: </w:t>
      </w:r>
      <w:r>
        <w:t>F1-Score von 0,72 für seltene Diagnosen und 0,61 für Phänotyp-Events; Normalisierung ohne relevante Fehlerfortpflanzung. Ansatz bewährt sich auch auf englischem i2b2-Corpus. LLM-as-a-Judge und menschliche Validierung bestätigen klinische Plausibilität.</w:t>
      </w:r>
    </w:p>
    <w:p>
      <w:r>
        <w:rPr>
          <w:b/>
          <w:sz w:val="19"/>
        </w:rPr>
        <w:t xml:space="preserve">Übertragbarkeit: </w:t>
      </w:r>
      <w:r>
        <w:rPr>
          <w:sz w:val="19"/>
        </w:rPr>
        <w:t>Französische Kliniksystem, FHIR-kompatibel, deutsches Gesundheitsdatenraumkonzept übertragbar.</w:t>
      </w:r>
    </w:p>
    <w:p>
      <w:r>
        <w:rPr>
          <w:color w:val="5A7D3A"/>
          <w:sz w:val="18"/>
        </w:rPr>
        <w:t>https://pubmed.ncbi.nlm.nih.gov/42814849/</w:t>
      </w:r>
    </w:p>
    <w:p>
      <w:pPr>
        <w:pStyle w:val="Heading2"/>
      </w:pPr>
      <w:r>
        <w:t>Digitale Gesundheit und Bindung von Fachkräften im ländlichen Raum: Systematische Übersicht</w:t>
      </w:r>
    </w:p>
    <w:p>
      <w:r>
        <w:rPr>
          <w:i/>
          <w:color w:val="666666"/>
          <w:sz w:val="18"/>
        </w:rPr>
        <w:t>Correia T et al.  ·  Eur J Public Health  ·  04.08.2026  ·  PMID 42811403</w:t>
      </w:r>
    </w:p>
    <w:p>
      <w:r>
        <w:t>Scoping Review von 55 Quellen (2015–2025) zu Auswirkungen von Telehealth, Tele-Education und Hybrid-Interventionen auf Verbleib, Entwicklung und Nachhaltigkeit von Fachkräften im ländlichen Gesundheitswesen.</w:t>
      </w:r>
    </w:p>
    <w:p>
      <w:r>
        <w:rPr>
          <w:b/>
        </w:rPr>
        <w:t xml:space="preserve">Ergebnis: </w:t>
      </w:r>
      <w:r>
        <w:t>Digitale Interventionen beeinflussen Fachaustausch, Supervision, Weiterbildung, klinisches Selbstvertrauen und Workflow-Unterstützung. Vier Redistributionspfade identifiziert (Arbeit, Autorität, Abhängigkeit, Infrastruktur-Risiko). Direkte Retentionsergebnisse selten; Fokus eher auf Determinanten als auf Effekte.</w:t>
      </w:r>
    </w:p>
    <w:p>
      <w:r>
        <w:rPr>
          <w:b/>
          <w:sz w:val="19"/>
        </w:rPr>
        <w:t xml:space="preserve">Übertragbarkeit: </w:t>
      </w:r>
      <w:r>
        <w:rPr>
          <w:sz w:val="19"/>
        </w:rPr>
        <w:t>WHO-europäisches System, direkt auf deutsche Flächenländer mit Fachkräftemangel übertragbar.</w:t>
      </w:r>
    </w:p>
    <w:p>
      <w:r>
        <w:rPr>
          <w:color w:val="5A7D3A"/>
          <w:sz w:val="18"/>
        </w:rPr>
        <w:t>https://pubmed.ncbi.nlm.nih.gov/42811403/</w:t>
      </w:r>
    </w:p>
    <w:p>
      <w:pPr>
        <w:pStyle w:val="Heading2"/>
      </w:pPr>
      <w:r>
        <w:t>LLM-generierte Essensplan: Moderate Konformität mit polnischen Ernährungsrichtlinien</w:t>
      </w:r>
    </w:p>
    <w:p>
      <w:r>
        <w:rPr>
          <w:i/>
          <w:color w:val="666666"/>
          <w:sz w:val="18"/>
        </w:rPr>
        <w:t>Dobrowolski H  ·  Front Public Health  ·  14.09.2026  ·  PMID 42807325</w:t>
      </w:r>
    </w:p>
    <w:p>
      <w:r>
        <w:t>Evaluation von drei kommerziellen LLMs (ChatGPT, Gemini, Copilot) zur Generierung von 35-Tages-Speiseplänen auf drei Energieniveaus (2.000, 2.500, 3.000 kcal) gegen polnische Ernährungsempfehlungen.</w:t>
      </w:r>
    </w:p>
    <w:p>
      <w:r>
        <w:rPr>
          <w:b/>
        </w:rPr>
        <w:t xml:space="preserve">Ergebnis: </w:t>
      </w:r>
      <w:r>
        <w:t>Copilot höchste Konformität (Median 7/9 Richtlinien/Tag), signifikant besser als ChatGPT (6/9; p=0,002) und Gemini (5/9; p&lt;0,001). Alle Modelle begrenzen Fleisch-/Wurstkonsum und erfüllen meist Obst-, Gemüse-, Süßigkeits- und Milchziele; Vollkornprodukte konsistent unterrepräsentiert. Keine vollständige Konformität erreicht.</w:t>
      </w:r>
    </w:p>
    <w:p>
      <w:r>
        <w:rPr>
          <w:b/>
          <w:sz w:val="19"/>
        </w:rPr>
        <w:t xml:space="preserve">Übertragbarkeit: </w:t>
      </w:r>
      <w:r>
        <w:rPr>
          <w:sz w:val="19"/>
        </w:rPr>
        <w:t>Polen (EU-Vergleichssystem), Risiken von LLM-Fehlern in Patientenedukation evident.</w:t>
      </w:r>
    </w:p>
    <w:p>
      <w:r>
        <w:rPr>
          <w:color w:val="5A7D3A"/>
          <w:sz w:val="18"/>
        </w:rPr>
        <w:t>https://pubmed.ncbi.nlm.nih.gov/42807325/</w:t>
      </w:r>
    </w:p>
    <w:p>
      <w:pPr>
        <w:pStyle w:val="Heading2"/>
      </w:pPr>
      <w:r>
        <w:t>Diversity-Merkmale in Mental-Health-Datenplattform: Verfügbarkeit vs. Berichterstattung</w:t>
      </w:r>
    </w:p>
    <w:p>
      <w:r>
        <w:rPr>
          <w:i/>
          <w:color w:val="666666"/>
          <w:sz w:val="18"/>
        </w:rPr>
        <w:t>Broadbent A et al.  ·  BMJ Open  ·  28.09.2026  ·  PMID 42805638</w:t>
      </w:r>
    </w:p>
    <w:p>
      <w:r>
        <w:t>Querschnittsanalyse von 362 CRIS-Publikationen (South London and Maudsley NHS) zu Verfügbarkeit und Berichterstattung von Diversity-Charakteristiken; Vergleich zwischen vorhandenen Daten und tatsächlicher Nutzung.</w:t>
      </w:r>
    </w:p>
    <w:p>
      <w:r>
        <w:rPr>
          <w:b/>
        </w:rPr>
        <w:t xml:space="preserve">Ergebnis: </w:t>
      </w:r>
      <w:r>
        <w:t>Durchschnittlich 4,0 Merkmale pro Publikation berichtet. Alter (89,3%), Geschlecht (87,3%), Ethnizität (80,4%) häufig; Socioeconomic-Status (42,5%), Partnerschaft (35,0%), Behinderung (27,0%) selten. Geografischer Ort und Obdachlosigkeit zu 97,5% verfügbar, aber nur zu 6,6% bzw. 5,8% genutzt—Berichtslücke.</w:t>
      </w:r>
    </w:p>
    <w:p>
      <w:r>
        <w:rPr>
          <w:b/>
          <w:sz w:val="19"/>
        </w:rPr>
        <w:t xml:space="preserve">Übertragbarkeit: </w:t>
      </w:r>
      <w:r>
        <w:rPr>
          <w:sz w:val="19"/>
        </w:rPr>
        <w:t>Britisches NHS, europäisch übertragbar; zeigt Repräsentanzdefizit in EHR-gestützter Forschung.</w:t>
      </w:r>
    </w:p>
    <w:p>
      <w:r>
        <w:rPr>
          <w:color w:val="5A7D3A"/>
          <w:sz w:val="18"/>
        </w:rPr>
        <w:t>https://pubmed.ncbi.nlm.nih.gov/42805638/</w:t>
      </w:r>
    </w:p>
    <w:p>
      <w:pPr>
        <w:pStyle w:val="Heading2"/>
      </w:pPr>
      <w:r>
        <w:t>Machine Learning prognostiziert Mortalität bei hochfrequenter Polypharmzie in Herzinsuffizienz</w:t>
      </w:r>
    </w:p>
    <w:p>
      <w:r>
        <w:rPr>
          <w:i/>
          <w:color w:val="666666"/>
          <w:sz w:val="18"/>
        </w:rPr>
        <w:t>Hooshanginezhad Z et al.  ·  BMC Cardiovasc Disord  ·  24.07.2026  ·  PMID 42800872</w:t>
      </w:r>
    </w:p>
    <w:p>
      <w:r>
        <w:t>Sekundäranalyse von 1.375 Patienten mit ambulanter Herzinsuffizienz (Spanien 2006–2016); Random-Forest-Cox-Regression zur Prognose von Überlebensdauer; Stratifizierung nach Polypharmzie-Schwellenwert (≥5 kardiovaskuläre Medikamente).</w:t>
      </w:r>
    </w:p>
    <w:p>
      <w:r>
        <w:rPr>
          <w:b/>
        </w:rPr>
        <w:t xml:space="preserve">Ergebnis: </w:t>
      </w:r>
      <w:r>
        <w:t>Signifikanter Überlebensnachteil bei hoher Polypharmzie (log-rank p=0,017, multivariat p&lt;0,001). C-Index 0,804. Top-Prädiktoren: Alter, NT-proBNP, NYHA-Klasse, Krankheitsdauer, Sacubitril-Valsartan, β-Blocker, ACE-Hemmer/ARB. Befund unterstützt personalisierte Verschreibungsstrategien.</w:t>
      </w:r>
    </w:p>
    <w:p>
      <w:r>
        <w:rPr>
          <w:b/>
          <w:sz w:val="19"/>
        </w:rPr>
        <w:t xml:space="preserve">Übertragbarkeit: </w:t>
      </w:r>
      <w:r>
        <w:rPr>
          <w:sz w:val="19"/>
        </w:rPr>
        <w:t>Spanisch-europäisches Versicherungssystem, deutsche Versorgungsrealität strukturell vergleichbar.</w:t>
      </w:r>
    </w:p>
    <w:p>
      <w:r>
        <w:rPr>
          <w:color w:val="5A7D3A"/>
          <w:sz w:val="18"/>
        </w:rPr>
        <w:t>https://pubmed.ncbi.nlm.nih.gov/42800872/</w:t>
      </w:r>
    </w:p>
    <w:p>
      <w:pPr>
        <w:pStyle w:val="Heading1"/>
      </w:pPr>
      <w:r>
        <w:t>Aufgenommen am 01.10.2026</w:t>
      </w:r>
    </w:p>
    <w:p>
      <w:pPr>
        <w:pStyle w:val="Heading2"/>
      </w:pPr>
      <w:r>
        <w:t>GenAI-Einsatz in der ambulanten Psychotherapie: Adoptionsmuster und Schulungsbedarf</w:t>
      </w:r>
    </w:p>
    <w:p>
      <w:r>
        <w:rPr>
          <w:i/>
          <w:color w:val="666666"/>
          <w:sz w:val="18"/>
        </w:rPr>
        <w:t>Blease C et al.  ·  JMIR Ment Health  ·  30.09.2026  ·  PMID 42815888</w:t>
      </w:r>
    </w:p>
    <w:p>
      <w:r>
        <w:t>Bevölkerungsrepräsentative Befragung von 766 Psychotherapeuten in 30 Ländern zur Nutzung generativer KI-Tools wie ChatGPT im klinischen Alltag.</w:t>
      </w:r>
    </w:p>
    <w:p>
      <w:r>
        <w:rPr>
          <w:b/>
        </w:rPr>
        <w:t xml:space="preserve">Ergebnis: </w:t>
      </w:r>
      <w:r>
        <w:t>54,6 % der Therapeuten nutzen mindestens ein GenAI-Tool, primär zur Unterstützung der Behandlungsplanung (41,9 %), Verwaltung (41,4 %) und Psychoedukation (39,7 %); 82,8 % berichten Reduktion der Arbeitsbelastung, aber nur 18,1 % erhielten institutionelle Unterstützung und 81,1 % keine formale KI-Schulung.</w:t>
      </w:r>
    </w:p>
    <w:p>
      <w:r>
        <w:rPr>
          <w:b/>
          <w:sz w:val="19"/>
        </w:rPr>
        <w:t xml:space="preserve">Übertragbarkeit: </w:t>
      </w:r>
      <w:r>
        <w:rPr>
          <w:sz w:val="19"/>
        </w:rPr>
        <w:t>Breites europäisches Sample (einschließlich Deutschland, Schweiz, Irland, UK); zeigt Alltagseinsatz ohne systematische Unterstützungsstrukturen.</w:t>
      </w:r>
    </w:p>
    <w:p>
      <w:r>
        <w:rPr>
          <w:color w:val="5A7D3A"/>
          <w:sz w:val="18"/>
        </w:rPr>
        <w:t>https://pubmed.ncbi.nlm.nih.gov/42815888/</w:t>
      </w:r>
    </w:p>
    <w:p>
      <w:pPr>
        <w:pStyle w:val="Heading2"/>
      </w:pPr>
      <w:r>
        <w:t>Telemedizin für Neugeborenenversorgung: Implementierungs-Toolkit für europäische Netzwerke</w:t>
      </w:r>
    </w:p>
    <w:p>
      <w:r>
        <w:rPr>
          <w:i/>
          <w:color w:val="666666"/>
          <w:sz w:val="18"/>
        </w:rPr>
        <w:t>Schedler T et al.  ·  J Med Internet Res  ·  30.09.2026  ·  PMID 42815034</w:t>
      </w:r>
    </w:p>
    <w:p>
      <w:r>
        <w:t>Qualitative Implementierungsstudie mit Experts aus Österreich, Niederlande, Deutschland zur systematischen Einführung von TeleNeonatology-Angeboten.</w:t>
      </w:r>
    </w:p>
    <w:p>
      <w:r>
        <w:rPr>
          <w:b/>
        </w:rPr>
        <w:t xml:space="preserve">Ergebnis: </w:t>
      </w:r>
      <w:r>
        <w:t>Strukturiertes Toolkit mit Checklisten und Planungsrichtlinien zur Gestaltung von Telemedizin-Workflows mit Fokus auf Stakeholder-Engagement, Prozessdesign und Evaluation; zeigt zentrale Implementierungshindernisse sind organisatorische und infrastrukturelle Faktoren, nicht primär Technologie.</w:t>
      </w:r>
    </w:p>
    <w:p>
      <w:r>
        <w:rPr>
          <w:b/>
          <w:sz w:val="19"/>
        </w:rPr>
        <w:t xml:space="preserve">Übertragbarkeit: </w:t>
      </w:r>
      <w:r>
        <w:rPr>
          <w:sz w:val="19"/>
        </w:rPr>
        <w:t>Deutsch-sprachige und benachbarte Systeme; vergleichbare Netzwerk-Strukturen in Neugeborenenmedizin.</w:t>
      </w:r>
    </w:p>
    <w:p>
      <w:r>
        <w:rPr>
          <w:color w:val="5A7D3A"/>
          <w:sz w:val="18"/>
        </w:rPr>
        <w:t>https://pubmed.ncbi.nlm.nih.gov/42815034/</w:t>
      </w:r>
    </w:p>
    <w:p>
      <w:pPr>
        <w:pStyle w:val="Heading2"/>
      </w:pPr>
      <w:r>
        <w:t>mHealth-Apps in portugiesischer Allgemeinmedizin: Nutzung, Lücken und Regulierungsbedarf</w:t>
      </w:r>
    </w:p>
    <w:p>
      <w:r>
        <w:rPr>
          <w:i/>
          <w:color w:val="666666"/>
          <w:sz w:val="18"/>
        </w:rPr>
        <w:t>Taveira É et al.  ·  JMIR Form Res  ·  30.09.2026  ·  PMID 42815018</w:t>
      </w:r>
    </w:p>
    <w:p>
      <w:r>
        <w:t>Querschnittsstudie mit 141 Hausärzten in Portugal zu Adoption, Auswahl und Hürden bei der Nutzung von Mobil-Health-Anwendungen im klinischen Alltag.</w:t>
      </w:r>
    </w:p>
    <w:p>
      <w:r>
        <w:rPr>
          <w:b/>
        </w:rPr>
        <w:t xml:space="preserve">Ergebnis: </w:t>
      </w:r>
      <w:r>
        <w:t>97,9 % sind Apps bekannt, 85,1 % nutzen sie (v. a. während Konsultationen: 92,5 %); Haupttreiber sind Usability (95,0 %) und evidenzbasierte Wirksamkeit (65,8 %); Barrieren: fehlende Transparenz (84,2 %), keine nationalen Evaluationsstandards (47,5 %), mangelhafte Interoperabilität (71,4 % der Nicht-Nutzer); 56,0 % sehen KI-Integration positiv, v. a. für Entscheidungsunterstützung (80,9 %), aber Bedenken zu Sicherheit/Datenschutz (74,5 %).</w:t>
      </w:r>
    </w:p>
    <w:p>
      <w:r>
        <w:rPr>
          <w:b/>
          <w:sz w:val="19"/>
        </w:rPr>
        <w:t xml:space="preserve">Übertragbarkeit: </w:t>
      </w:r>
      <w:r>
        <w:rPr>
          <w:sz w:val="19"/>
        </w:rPr>
        <w:t>Südeuropa, Sozialversicherungssystem, regulatorische Situation vergleichbar Deutschland/Schweiz.</w:t>
      </w:r>
    </w:p>
    <w:p>
      <w:r>
        <w:rPr>
          <w:color w:val="5A7D3A"/>
          <w:sz w:val="18"/>
        </w:rPr>
        <w:t>https://pubmed.ncbi.nlm.nih.gov/42815018/</w:t>
      </w:r>
    </w:p>
    <w:p>
      <w:pPr>
        <w:pStyle w:val="Heading2"/>
      </w:pPr>
      <w:r>
        <w:t>KI-Akzeptanz und professionelle Identität im klinischen Alltag: Deutsche Querschnittsstudie</w:t>
      </w:r>
    </w:p>
    <w:p>
      <w:r>
        <w:rPr>
          <w:i/>
          <w:color w:val="666666"/>
          <w:sz w:val="18"/>
        </w:rPr>
        <w:t>Moldt JA et al.  ·  JMIR Med Educ  ·  30.09.2026  ·  PMID 42814991</w:t>
      </w:r>
    </w:p>
    <w:p>
      <w:r>
        <w:t>Befragung von 93 Medizinstudierenden und 65 Kliniker:innen sowie quasi-randomisierte Szenarien-Tests zur Wahrnehmung von KI-Einsatz, professioneller Bedrohung und Bewertung von Erklärbarkeit.</w:t>
      </w:r>
    </w:p>
    <w:p>
      <w:r>
        <w:rPr>
          <w:b/>
        </w:rPr>
        <w:t xml:space="preserve">Ergebnis: </w:t>
      </w:r>
      <w:r>
        <w:t>Positive Erwartungen an KI koexistieren mit Sorgen um professionelle Identität; Medizinstudierende berichten stärkere Identity Threat als praktizierende Ärzt:innen trotz ähnlicher Erwartungen (p &lt; 0,05); bei Bewertung von KI-gestützten Entscheidungen unterschieden sich Explainability-Ratings signifikant zwischen Szenarien (p = 0,007), bei Triage-Aufgaben deutlich niedriger; Trustworthiness und Responsibility blieben stabil.</w:t>
      </w:r>
    </w:p>
    <w:p>
      <w:r>
        <w:rPr>
          <w:b/>
          <w:sz w:val="19"/>
        </w:rPr>
        <w:t xml:space="preserve">Übertragbarkeit: </w:t>
      </w:r>
      <w:r>
        <w:rPr>
          <w:sz w:val="19"/>
        </w:rPr>
        <w:t>Universitätsmedizin Tübingen, Deutschland; Studienpopulation mit deutschem Ausbildungskontext.</w:t>
      </w:r>
    </w:p>
    <w:p>
      <w:r>
        <w:rPr>
          <w:color w:val="5A7D3A"/>
          <w:sz w:val="18"/>
        </w:rPr>
        <w:t>https://pubmed.ncbi.nlm.nih.gov/42814991/</w:t>
      </w:r>
    </w:p>
    <w:p>
      <w:pPr>
        <w:pStyle w:val="Heading2"/>
      </w:pPr>
      <w:r>
        <w:t>Conversational AI in hereditärem Krebsscreening: Design und Governance für klinische Integration</w:t>
      </w:r>
    </w:p>
    <w:p>
      <w:r>
        <w:rPr>
          <w:i/>
          <w:color w:val="666666"/>
          <w:sz w:val="18"/>
        </w:rPr>
        <w:t>Lammert D et al.  ·  JMIR Hum Factors  ·  30.09.2026  ·  PMID 42814961</w:t>
      </w:r>
    </w:p>
    <w:p>
      <w:r>
        <w:t>Qualitative Anforderungsanalyse mit 18 Stakeholdern (Fachpersonen, Patienten, Regulatoren) zu Bedingungen für verantwortungsvolle Integration eines sprachgesteuerten KI-Systems in die BRCA-Beratung.</w:t>
      </w:r>
    </w:p>
    <w:p>
      <w:r>
        <w:rPr>
          <w:b/>
        </w:rPr>
        <w:t xml:space="preserve">Ergebnis: </w:t>
      </w:r>
      <w:r>
        <w:t>Verantwortliches Design wird nicht primär durch Generic-Prinzipien definiert, sondern durch rekurrente Spannungen: (1) Barrierefreiheit vs. klinische Rollengrenzen, (2) Vereinfachung vs. Genauigkeit/Transparenz, (3) Skalierbarkeit vs. Governance; daraus ergeben sich Anforderungen für Systemfähigkeiten: begrenzte Autorität, Menschliches Monitoring, Kontext-sensitive Kommunikation, Integration in klinische und regulatorische Strukturen, EU/deutschrechtliche Compliance (MDR, Datenschutz, Genetik-Transparenz).</w:t>
      </w:r>
    </w:p>
    <w:p>
      <w:r>
        <w:rPr>
          <w:b/>
          <w:sz w:val="19"/>
        </w:rPr>
        <w:t xml:space="preserve">Übertragbarkeit: </w:t>
      </w:r>
      <w:r>
        <w:rPr>
          <w:sz w:val="19"/>
        </w:rPr>
        <w:t>Deutschland, Diskurs zu EU-KI-VO und Medizinprodukte-Regulierung, exemplarisch für erbliche Erkrankungen.</w:t>
      </w:r>
    </w:p>
    <w:p>
      <w:r>
        <w:rPr>
          <w:color w:val="5A7D3A"/>
          <w:sz w:val="18"/>
        </w:rPr>
        <w:t>https://pubmed.ncbi.nlm.nih.gov/42814961/</w:t>
      </w:r>
    </w:p>
    <w:p>
      <w:pPr>
        <w:pStyle w:val="Heading2"/>
      </w:pPr>
      <w:r>
        <w:t>Implementierungs-Komplexität digitaler Pflegeinnovationen: Evaluation eines strukturierten Reflexionsinstruments</w:t>
      </w:r>
    </w:p>
    <w:p>
      <w:r>
        <w:rPr>
          <w:i/>
          <w:color w:val="666666"/>
          <w:sz w:val="18"/>
        </w:rPr>
        <w:t>Walzer S et al.  ·  J Med Internet Res  ·  30.09.2026  ·  PMID 42814951</w:t>
      </w:r>
    </w:p>
    <w:p>
      <w:r>
        <w:t>Design-Science-Studie in Deutschland zur Entwicklung und Evaluation des Nursing Implementation Complexity Tool (NICT) zur Operationalisierung des NASSS-Frameworks für Implementierungsentscheidungen in der Pflege.</w:t>
      </w:r>
    </w:p>
    <w:p>
      <w:r>
        <w:rPr>
          <w:b/>
        </w:rPr>
        <w:t xml:space="preserve">Ergebnis: </w:t>
      </w:r>
      <w:r>
        <w:t>NICT entwickelt als Guideline, Canvas und Pocket-Card mit 4 Reflexionsdomänen; in summativer Evaluation (28 Teilnehmende Online-Befragung, 8 Think-Aloud-Interviews): 92,3 % (24/26) stimmten zu, dass NICT logisch strukturiert ist und strukturierte Reflexion ermöglicht; NICT fördert Diskussionen über Implementierungsdeterminanten, Stakeholder-Perspektiven und kontextuelle Einflussfaktoren; zeigt, wie konzeptuelle Frameworks in praxis-orientierte Reflexionswerkzeuge übersetzt werden können.</w:t>
      </w:r>
    </w:p>
    <w:p>
      <w:r>
        <w:rPr>
          <w:b/>
          <w:sz w:val="19"/>
        </w:rPr>
        <w:t xml:space="preserve">Übertragbarkeit: </w:t>
      </w:r>
      <w:r>
        <w:rPr>
          <w:sz w:val="19"/>
        </w:rPr>
        <w:t>Deutsches Projekt (Furtwangen, Freiburg), universelles Werkzeug für alle Digitalisierungs-Implementierungen in der Pflege.</w:t>
      </w:r>
    </w:p>
    <w:p>
      <w:r>
        <w:rPr>
          <w:color w:val="5A7D3A"/>
          <w:sz w:val="18"/>
        </w:rPr>
        <w:t>https://pubmed.ncbi.nlm.nih.gov/42814951/</w:t>
      </w:r>
    </w:p>
    <w:p>
      <w:pPr>
        <w:pStyle w:val="Heading1"/>
      </w:pPr>
      <w:r>
        <w:t>Aufgenommen am 30.09.2026</w:t>
      </w:r>
    </w:p>
    <w:p>
      <w:pPr>
        <w:pStyle w:val="Heading2"/>
      </w:pPr>
      <w:r>
        <w:t>Transformer-Sprachmodelle erkennen Medikamentennamen-Tippfehler besser als Wörterbücher und GPT-4</w:t>
      </w:r>
    </w:p>
    <w:p>
      <w:r>
        <w:rPr>
          <w:i/>
          <w:color w:val="666666"/>
          <w:sz w:val="18"/>
        </w:rPr>
        <w:t>Lu J et al.  ·  JMIR Med Inform  ·  29.09.2026  ·  PMID 42809845</w:t>
      </w:r>
    </w:p>
    <w:p>
      <w:r>
        <w:t>Entwicklung und Validierung von BERT-basierten Modellen (BERTDrug, CharBERTDrug) für Erkennung von Schreibfehlern in Medikamentennamen; Training auf RxNorm-Corpus (69.824 Namen), externe Validierung auf Long-Term-Care-Datenbank (LTCDC, 3.586 Namen), Vergleich mit Dictionary-Baseline und GPT-4o.</w:t>
      </w:r>
    </w:p>
    <w:p>
      <w:r>
        <w:rPr>
          <w:b/>
        </w:rPr>
        <w:t xml:space="preserve">Ergebnis: </w:t>
      </w:r>
      <w:r>
        <w:t>BERTDrug F1-Score 0,859 (RxNorm-Test), CharBERTDrug F1 0,696 auf Out-of-Vocabulary-LTCDC-Daten (ROC-AUC 0,788). Beide übertroffen GPT-4o auf RxNorm-Test (GPT: F1 0,721); auf LTCDC-Minority-Terms (200) GPT besser. Superior für unbekannte Begriffe; Domain-Shift reduziert Vorteil von Domänen-Training.</w:t>
      </w:r>
    </w:p>
    <w:p>
      <w:r>
        <w:rPr>
          <w:b/>
          <w:sz w:val="19"/>
        </w:rPr>
        <w:t xml:space="preserve">Übertragbarkeit: </w:t>
      </w:r>
      <w:r>
        <w:rPr>
          <w:sz w:val="19"/>
        </w:rPr>
        <w:t>USA-Studie mit RxNorm-Vokabular; Methode auf deutsche Arzneimittel-Nomenklaturen übertragbar</w:t>
      </w:r>
    </w:p>
    <w:p>
      <w:r>
        <w:rPr>
          <w:color w:val="5A7D3A"/>
          <w:sz w:val="18"/>
        </w:rPr>
        <w:t>https://pubmed.ncbi.nlm.nih.gov/42809845/</w:t>
      </w:r>
    </w:p>
    <w:p>
      <w:pPr>
        <w:pStyle w:val="Heading2"/>
      </w:pPr>
      <w:r>
        <w:t>Digitalisierungsreife und Krankenhausleistung in den Niederlanden: keine messbaren Verbesserungen ohne weitere Faktoren</w:t>
      </w:r>
    </w:p>
    <w:p>
      <w:r>
        <w:rPr>
          <w:i/>
          <w:color w:val="666666"/>
          <w:sz w:val="18"/>
        </w:rPr>
        <w:t>Remus P et al.  ·  J Med Internet Res  ·  29.09.2026  ·  PMID 42809839</w:t>
      </w:r>
    </w:p>
    <w:p>
      <w:r>
        <w:t>Längsstudienuntersuchung des Zusammenhangs zwischen elektronischer Patientenaktenfunktionalität (HIMSS EMRAM-Zertifizierung Stufe 6/7) und Finanz-, Betriebs- und Personalindikatoren in 66–74 niederländischen Krankenhäusern (2017–2023).</w:t>
      </w:r>
    </w:p>
    <w:p>
      <w:r>
        <w:rPr>
          <w:b/>
        </w:rPr>
        <w:t xml:space="preserve">Ergebnis: </w:t>
      </w:r>
      <w:r>
        <w:t>Fortgeschrittene digitale Reife war nicht signifikant mit verbesserter finanzieller Rentabilität, Patientendurchsatz, Verweildauer oder Personalabsentismus assoziiert (nach Holm-Bonferroni-Korrektur alle p&gt;0,05). Dies stützt empirisch das IT-Produktivitätsparadoxon: technische Reife allein ist notwendig, aber nicht ausreichend für Leistungsgewinne.</w:t>
      </w:r>
    </w:p>
    <w:p>
      <w:r>
        <w:rPr>
          <w:b/>
          <w:sz w:val="19"/>
        </w:rPr>
        <w:t xml:space="preserve">Übertragbarkeit: </w:t>
      </w:r>
      <w:r>
        <w:rPr>
          <w:sz w:val="19"/>
        </w:rPr>
        <w:t>Vergleichbare Sozialversicherung, hohe Digitalisierungsquote wie Deutschland</w:t>
      </w:r>
    </w:p>
    <w:p>
      <w:r>
        <w:rPr>
          <w:color w:val="5A7D3A"/>
          <w:sz w:val="18"/>
        </w:rPr>
        <w:t>https://pubmed.ncbi.nlm.nih.gov/42809839/</w:t>
      </w:r>
    </w:p>
    <w:p>
      <w:pPr>
        <w:pStyle w:val="Heading2"/>
      </w:pPr>
      <w:r>
        <w:t>KI-gestützte Kodierung digitaler täglicher Logs und Reflexionen in verteilten klinischen Clerkships</w:t>
      </w:r>
    </w:p>
    <w:p>
      <w:r>
        <w:rPr>
          <w:i/>
          <w:color w:val="666666"/>
          <w:sz w:val="18"/>
        </w:rPr>
        <w:t>Ozaki N et al.  ·  JMIR Form Res  ·  29.09.2026  ·  PMID 42809836</w:t>
      </w:r>
    </w:p>
    <w:p>
      <w:r>
        <w:t>Explorative Studie mit 112 japanischen Medizin-Studierenden (5. Jahr) in 3-Wochen-Clerkships an Standorten mit/ohne Fakultäts-Schulung; Erfassung alltäglicher klinischer Aktivitäten per Google-Spreadsheet-Daily-Log; AI-unterstützte Kodierung von Reflexionsblättern mit menschlicher Verifizierung.</w:t>
      </w:r>
    </w:p>
    <w:p>
      <w:r>
        <w:rPr>
          <w:b/>
        </w:rPr>
        <w:t xml:space="preserve">Ergebnis: </w:t>
      </w:r>
      <w:r>
        <w:t>Tägliche Log-Einträge in 99,6% (1.491/1.497) der Studierentage verfügbar. Studierende an Standorten mit trainierten Fachpersonen berichteten mehr Untersuchungs-/Risikoaktivitäten durchgeführt. Reflexionsheets lieferten komplementäre Informationen; KI-Komponente erforderte Menschenüberprüfung.</w:t>
      </w:r>
    </w:p>
    <w:p>
      <w:r>
        <w:rPr>
          <w:b/>
          <w:sz w:val="19"/>
        </w:rPr>
        <w:t xml:space="preserve">Übertragbarkeit: </w:t>
      </w:r>
      <w:r>
        <w:rPr>
          <w:sz w:val="19"/>
        </w:rPr>
        <w:t>Japan, aber Workflow-Ansatz für deutsche medizinische Ausbildung relevant</w:t>
      </w:r>
    </w:p>
    <w:p>
      <w:r>
        <w:rPr>
          <w:color w:val="5A7D3A"/>
          <w:sz w:val="18"/>
        </w:rPr>
        <w:t>https://pubmed.ncbi.nlm.nih.gov/42809836/</w:t>
      </w:r>
    </w:p>
    <w:p>
      <w:pPr>
        <w:pStyle w:val="Heading2"/>
      </w:pPr>
      <w:r>
        <w:t>Machine Learning priorisiert hochgefährliche Patientensicherheitsereignisse zur Institutionellen Untersuchung</w:t>
      </w:r>
    </w:p>
    <w:p>
      <w:r>
        <w:rPr>
          <w:i/>
          <w:color w:val="666666"/>
          <w:sz w:val="18"/>
        </w:rPr>
        <w:t>Chen H et al.  ·  JMIR Med Inform  ·  29.09.2026  ·  PMID 42809834</w:t>
      </w:r>
    </w:p>
    <w:p>
      <w:r>
        <w:t>Entwicklung und Validierung von Ranking-basierten Machine-Learning-Modellen (Feature- und Transformer-basiert) zur Triage von 101.239 Patientensicherheitsmeldungen aus kanadischem Universitätsklinikum 2017–2025; Vergleich mit klassifizierungsbasierten Ansätzen und manueller Triage.</w:t>
      </w:r>
    </w:p>
    <w:p>
      <w:r>
        <w:rPr>
          <w:b/>
        </w:rPr>
        <w:t xml:space="preserve">Ergebnis: </w:t>
      </w:r>
      <w:r>
        <w:t>LLAMA3.1-RA (Large Language Model + Ranking) erzielte mittlere durchschnittliche Präzision 0,94 (95%-KI 0,90–0,98), 22,1% relative Verbesserung gegenüber bester Klassifizierung (LLAMA3.1-CL: 0,77). Modell identifizierte 83,0% hochgefährlicher Fälle in Top 200 vs. 41,0% durch Reporter-Schweregrad-Baseline.</w:t>
      </w:r>
    </w:p>
    <w:p>
      <w:r>
        <w:rPr>
          <w:b/>
          <w:sz w:val="19"/>
        </w:rPr>
        <w:t xml:space="preserve">Übertragbarkeit: </w:t>
      </w:r>
      <w:r>
        <w:rPr>
          <w:sz w:val="19"/>
        </w:rPr>
        <w:t>Kanada, ähnliches Versicherungssystem; Logik auf deutsche Meldesysteme übertragbar</w:t>
      </w:r>
    </w:p>
    <w:p>
      <w:r>
        <w:rPr>
          <w:color w:val="5A7D3A"/>
          <w:sz w:val="18"/>
        </w:rPr>
        <w:t>https://pubmed.ncbi.nlm.nih.gov/42809834/</w:t>
      </w:r>
    </w:p>
    <w:p>
      <w:pPr>
        <w:pStyle w:val="Heading2"/>
      </w:pPr>
      <w:r>
        <w:t>Implementierungsbereitschaft für KI-gestützte Sprach-Elektronische Patientenakten in afrikanischen Ressourcen-limitierten Gesundheitssystemen</w:t>
      </w:r>
    </w:p>
    <w:p>
      <w:r>
        <w:rPr>
          <w:i/>
          <w:color w:val="666666"/>
          <w:sz w:val="18"/>
        </w:rPr>
        <w:t>Desalegn M et al.  ·  JMIR Med Inform  ·  29.09.2026  ·  PMID 42809832</w:t>
      </w:r>
    </w:p>
    <w:p>
      <w:r>
        <w:t>Qualitative Multisite-Studie mit 43 äthiopischen Gesundheitsfachpersonen (April 2026); Erfassung von Wahrnehmungen, erwarteten Vorteilen und Bedenken zu Voice-EMRs mittels Semistrukturierter Interviews; Analyse mit CFIR, TAM und NPT-Rahmen.</w:t>
      </w:r>
    </w:p>
    <w:p>
      <w:r>
        <w:rPr>
          <w:b/>
        </w:rPr>
        <w:t xml:space="preserve">Ergebnis: </w:t>
      </w:r>
      <w:r>
        <w:t>Vier übergeordnete Themen: (1) erwartete klinische Vorteile (weniger Dokumentationsaufwand), aber Bedenken zu Automatisierungsfehlern und Akzentfehlern; (2) Usability-Barrieren (Schnittstellen-Komplexität); (3) erwartete Workflowverschiebungen; (4) Governance-Bedenken (Datenschutz, Zustimmung, Überwachungsfurcht) als zentral für Vertrauen.</w:t>
      </w:r>
    </w:p>
    <w:p>
      <w:r>
        <w:rPr>
          <w:b/>
          <w:sz w:val="19"/>
        </w:rPr>
        <w:t xml:space="preserve">Übertragbarkeit: </w:t>
      </w:r>
      <w:r>
        <w:rPr>
          <w:sz w:val="19"/>
        </w:rPr>
        <w:t>Äthiopien mit deutlich anderer Infrastruktur; Befunde zeigen Implementierungserschwernisse in Low-Resource-Settings</w:t>
      </w:r>
    </w:p>
    <w:p>
      <w:r>
        <w:rPr>
          <w:color w:val="5A7D3A"/>
          <w:sz w:val="18"/>
        </w:rPr>
        <w:t>https://pubmed.ncbi.nlm.nih.gov/42809832/</w:t>
      </w:r>
    </w:p>
    <w:p>
      <w:pPr>
        <w:pStyle w:val="Heading2"/>
      </w:pPr>
      <w:r>
        <w:t>KI-gestützte virtuelle Patienteninteraktionen verbessern Fachsprachenprüfung bei internationalen Pflegefachpersonen</w:t>
      </w:r>
    </w:p>
    <w:p>
      <w:r>
        <w:rPr>
          <w:i/>
          <w:color w:val="666666"/>
          <w:sz w:val="18"/>
        </w:rPr>
        <w:t>Ullrich S et al.  ·  GMS J Med Educ  ·  15.09.2026  ·  PMID 42807201</w:t>
      </w:r>
    </w:p>
    <w:p>
      <w:r>
        <w:t>Kontrollierte Studie mit 25 international ausgebildeten Pflegefachpersonen während Anerkennungsverfahren in Deutschland; Interventionsgruppe (n=13) mit zusätzlichem Zugang zu Simulationstool mit virtuellen Patienten und Kolleg:innen neben Standard-600-Stunden-Sprachtraining.</w:t>
      </w:r>
    </w:p>
    <w:p>
      <w:r>
        <w:rPr>
          <w:b/>
        </w:rPr>
        <w:t xml:space="preserve">Ergebnis: </w:t>
      </w:r>
      <w:r>
        <w:t>Durchfallquote B2-Pflege-Prüfung 66,7% (Kontrolle) vs. 25,0% (Intervention), relative Reduktion 62,5%. Klinische Vorgesetzte berichteten erhöhter Sicherheit und Kompetenz in Team- und Patienteninteraktionen. Abbruchquoten nicht erhöht (1/13 vs. 2/12).</w:t>
      </w:r>
    </w:p>
    <w:p>
      <w:r>
        <w:rPr>
          <w:b/>
          <w:sz w:val="19"/>
        </w:rPr>
        <w:t xml:space="preserve">Übertragbarkeit: </w:t>
      </w:r>
      <w:r>
        <w:rPr>
          <w:sz w:val="19"/>
        </w:rPr>
        <w:t>Deutsche Daten, direkter Anwendungskontext Anerkennungsverfahren</w:t>
      </w:r>
    </w:p>
    <w:p>
      <w:r>
        <w:rPr>
          <w:color w:val="5A7D3A"/>
          <w:sz w:val="18"/>
        </w:rPr>
        <w:t>https://pubmed.ncbi.nlm.nih.gov/42807201/</w:t>
      </w:r>
    </w:p>
    <w:p>
      <w:pPr>
        <w:pStyle w:val="Heading2"/>
      </w:pPr>
      <w:r>
        <w:t>Social Prescribing für Kinder und Jugendliche im UK: Zugang und Versorgungswege aus elektronischen Gesundheitsakten</w:t>
      </w:r>
    </w:p>
    <w:p>
      <w:r>
        <w:rPr>
          <w:i/>
          <w:color w:val="666666"/>
          <w:sz w:val="18"/>
        </w:rPr>
        <w:t>Bone JK et al.  ·  BMJ Open  ·  28.09.2026  ·  PMID 42805652</w:t>
      </w:r>
    </w:p>
    <w:p>
      <w:r>
        <w:t>Datenanalyse von 52.585 Kindern und Jugendlichen (4–25 Jahre, Mittelwert 20,04 Jahre), die 2017–2025 zu Social-Prescribing-Diensten im UK überwiesen wurden; Nutzung der Access-Elemental-Plattform.</w:t>
      </w:r>
    </w:p>
    <w:p>
      <w:r>
        <w:rPr>
          <w:b/>
        </w:rPr>
        <w:t xml:space="preserve">Ergebnis: </w:t>
      </w:r>
      <w:r>
        <w:t>91% lebten in urbanen Gebieten, 58% in depriviertesten Dezilen; 44% Überweisungen wegen psychischer Gesundheit; durchschnittlich 4,64 Kontakte pro Person (SD 7,70) à 66 Min (SD 108), 34% Weitervermittlung in Community-Support. Anteil Kinder unter 18 Jahren niedrig und sinkend.</w:t>
      </w:r>
    </w:p>
    <w:p>
      <w:r>
        <w:rPr>
          <w:b/>
          <w:sz w:val="19"/>
        </w:rPr>
        <w:t xml:space="preserve">Übertragbarkeit: </w:t>
      </w:r>
      <w:r>
        <w:rPr>
          <w:sz w:val="19"/>
        </w:rPr>
        <w:t>UK-Daten, aber Struktur vergleichbar zu deutschen kommunalen Hilfsangeboten</w:t>
      </w:r>
    </w:p>
    <w:p>
      <w:r>
        <w:rPr>
          <w:color w:val="5A7D3A"/>
          <w:sz w:val="18"/>
        </w:rPr>
        <w:t>https://pubmed.ncbi.nlm.nih.gov/42805652/</w:t>
      </w:r>
    </w:p>
    <w:p>
      <w:pPr>
        <w:pStyle w:val="Heading1"/>
      </w:pPr>
      <w:r>
        <w:t>Aufgenommen am 29.09.2026</w:t>
      </w:r>
    </w:p>
    <w:p>
      <w:pPr>
        <w:pStyle w:val="Heading2"/>
      </w:pPr>
      <w:r>
        <w:t>KI-gestützte Telemedizin für Tumorschmerz zuhause: Anforderungen von Pflegefachpersonen</w:t>
      </w:r>
    </w:p>
    <w:p>
      <w:r>
        <w:rPr>
          <w:i/>
          <w:color w:val="666666"/>
          <w:sz w:val="18"/>
        </w:rPr>
        <w:t>Chen M et al.  ·  Int J Nurs Sci  ·  09.08.2026  ·  PMID 42805738</w:t>
      </w:r>
    </w:p>
    <w:p>
      <w:r>
        <w:t>Qualitative Studie (semi-strukturierte Interviews, n=14 Fachpersonen) zu Erwartungen und Bedenken gegenüber einem Home-based AI Pain Management System für Palliativpatienten mit Krebs.</w:t>
      </w:r>
    </w:p>
    <w:p>
      <w:r>
        <w:rPr>
          <w:b/>
        </w:rPr>
        <w:t xml:space="preserve">Ergebnis: </w:t>
      </w:r>
      <w:r>
        <w:t>Drei Themen: (1) unterstützte, aber unzureichend Zuhause-Schmerzbehandlung; (2) vorsichtiger Optimismus für KI – erwartet: kontinuierliche Überwachung, Bedenken: Risiken, generationenbezogene Unterschiede; (3) praktische Anforderungen: benutzergerechtes Design, Sicherheit, ethische Vorkehrungen, Schulung.</w:t>
      </w:r>
    </w:p>
    <w:p>
      <w:r>
        <w:rPr>
          <w:b/>
          <w:sz w:val="19"/>
        </w:rPr>
        <w:t xml:space="preserve">Übertragbarkeit: </w:t>
      </w:r>
      <w:r>
        <w:rPr>
          <w:sz w:val="19"/>
        </w:rPr>
        <w:t>Hongkong/China – Palliativ-Versorgungskontext unterschiedlich, aber Anforderungen an KI-Integration in Home Care verallgemeinerbar.</w:t>
      </w:r>
    </w:p>
    <w:p>
      <w:r>
        <w:rPr>
          <w:color w:val="5A7D3A"/>
          <w:sz w:val="18"/>
        </w:rPr>
        <w:t>https://pubmed.ncbi.nlm.nih.gov/42805738/</w:t>
      </w:r>
    </w:p>
    <w:p>
      <w:pPr>
        <w:pStyle w:val="Heading2"/>
      </w:pPr>
      <w:r>
        <w:t>KI-gestützte Echtzeit-Telefonleitstelle für Zeit-kritische Notfälle: trIAje-Protokoll</w:t>
      </w:r>
    </w:p>
    <w:p>
      <w:r>
        <w:rPr>
          <w:i/>
          <w:color w:val="666666"/>
          <w:sz w:val="18"/>
        </w:rPr>
        <w:t>Luque-Hernández MJ et al.  ·  BMJ Open  ·  28.09.2026  ·  PMID 42805668</w:t>
      </w:r>
    </w:p>
    <w:p>
      <w:r>
        <w:t>Retrospektive Kohortenstudie zur Entwicklung und Validierung eines Machine-Learning-Modells zur Verbesserung der Notfallleitstellen-Triage mittels NLP auf Dispatcher-Anrufen und strukturierten Daten.</w:t>
      </w:r>
    </w:p>
    <w:p>
      <w:r>
        <w:rPr>
          <w:b/>
        </w:rPr>
        <w:t xml:space="preserve">Ergebnis: </w:t>
      </w:r>
      <w:r>
        <w:t>Studienprotokoll; geplant sind 2020–2024 Anrufe (Herzstillstand, Atemnot, Brustschmerz, Schlaganfall); Referenzstandard: Klinik-Schweregrad/ICU-Aufnahme; erwartet Sensitivität/Spezifität und ROC-AUC; Geschlechtsstratifizierung auf Disparitäten geplant.</w:t>
      </w:r>
    </w:p>
    <w:p>
      <w:r>
        <w:rPr>
          <w:b/>
          <w:sz w:val="19"/>
        </w:rPr>
        <w:t xml:space="preserve">Übertragbarkeit: </w:t>
      </w:r>
      <w:r>
        <w:rPr>
          <w:sz w:val="19"/>
        </w:rPr>
        <w:t>Spaniens Notfallsystem (Málaga), europäische EMS-Struktur, NLP auf Dispatcher-Freitexte übertragbar.</w:t>
      </w:r>
    </w:p>
    <w:p>
      <w:r>
        <w:rPr>
          <w:color w:val="5A7D3A"/>
          <w:sz w:val="18"/>
        </w:rPr>
        <w:t>https://pubmed.ncbi.nlm.nih.gov/42805668/</w:t>
      </w:r>
    </w:p>
    <w:p>
      <w:pPr>
        <w:pStyle w:val="Heading2"/>
      </w:pPr>
      <w:r>
        <w:t>Digital Phenotyping für Vorhersage von Psoriasis-Arthritis-Schüben: PDPID-Studienprotokoll</w:t>
      </w:r>
    </w:p>
    <w:p>
      <w:r>
        <w:rPr>
          <w:i/>
          <w:color w:val="666666"/>
          <w:sz w:val="18"/>
        </w:rPr>
        <w:t>Hojeij B et al.  ·  BMJ Open  ·  28.09.2026  ·  PMID 42805667</w:t>
      </w:r>
    </w:p>
    <w:p>
      <w:r>
        <w:t>12-Monatiges prospektives Multiländer-Kohortenstudienprotokoll (Niederlande, UK, Portugal, Griechenland) zur Entwicklung digitaler Biomarker für PsA-Schübe aus Smartphone- und Smartwatch-Daten plus klinischen und biologischen Markern.</w:t>
      </w:r>
    </w:p>
    <w:p>
      <w:r>
        <w:rPr>
          <w:b/>
        </w:rPr>
        <w:t xml:space="preserve">Ergebnis: </w:t>
      </w:r>
      <w:r>
        <w:t>Studienprotokoll; Datenerfassung: klinisch (Messungen, Fragebögen), biologisch (Speichel-DNA, Mikrobiom, Haarcortisol, CRP), Umwelt (Wetter, Luftverschmutzung), App-basiert (Foto/Video-Tests, passive Sensorik); Machine Learning zur Flare-Vorhersage geplant.</w:t>
      </w:r>
    </w:p>
    <w:p>
      <w:r>
        <w:rPr>
          <w:b/>
          <w:sz w:val="19"/>
        </w:rPr>
        <w:t xml:space="preserve">Übertragbarkeit: </w:t>
      </w:r>
      <w:r>
        <w:rPr>
          <w:sz w:val="19"/>
        </w:rPr>
        <w:t>Niederlande und Südeuropa – europäisches multizentrisches Design, Digitalisierungsgrad und Datenschutz vergleichbar.</w:t>
      </w:r>
    </w:p>
    <w:p>
      <w:r>
        <w:rPr>
          <w:color w:val="5A7D3A"/>
          <w:sz w:val="18"/>
        </w:rPr>
        <w:t>https://pubmed.ncbi.nlm.nih.gov/42805667/</w:t>
      </w:r>
    </w:p>
    <w:p>
      <w:pPr>
        <w:pStyle w:val="Heading2"/>
      </w:pPr>
      <w:r>
        <w:t>Regulatorisch abgestimmte Evaluation von Large Language Models für klinische Pflege</w:t>
      </w:r>
    </w:p>
    <w:p>
      <w:r>
        <w:rPr>
          <w:i/>
          <w:color w:val="666666"/>
          <w:sz w:val="18"/>
        </w:rPr>
        <w:t>Sblendorio E et al.  ·  JMIR Med Inform  ·  25.09.2026  ·  PMID 42803770</w:t>
      </w:r>
    </w:p>
    <w:p>
      <w:r>
        <w:t>Studie testete 17 LLMs und Small Language Models gegen einen EU-KI-Verordnung-konformen Framework (7 Domänen) mit 32 klinischen Prompts und Delphi-Panel als Referenzstandard.</w:t>
      </w:r>
    </w:p>
    <w:p>
      <w:r>
        <w:rPr>
          <w:b/>
        </w:rPr>
        <w:t xml:space="preserve">Ergebnis: </w:t>
      </w:r>
      <w:r>
        <w:t>Nur 6 Modelle erfüllten Mindestanforderungen (Safety-Gatekeeper-Screening); Claude 3.7 Sonnet (extended thinking) erreichte beste Scores bei klinischer Sicherheit (6,73±0,23) und Datenschutz (6,83±0,41); DeepSeek-R1 und Mistral scheiterten bei jailbreak-Resistenz.</w:t>
      </w:r>
    </w:p>
    <w:p>
      <w:r>
        <w:rPr>
          <w:b/>
          <w:sz w:val="19"/>
        </w:rPr>
        <w:t xml:space="preserve">Übertragbarkeit: </w:t>
      </w:r>
      <w:r>
        <w:rPr>
          <w:sz w:val="19"/>
        </w:rPr>
        <w:t>EU-Regulierung und italienische Universitätskliniken – Methodologie direkt auf EU-Vorgaben zugeschnitten, lokal betriebene Modelle getestet.</w:t>
      </w:r>
    </w:p>
    <w:p>
      <w:r>
        <w:rPr>
          <w:color w:val="5A7D3A"/>
          <w:sz w:val="18"/>
        </w:rPr>
        <w:t>https://pubmed.ncbi.nlm.nih.gov/42803770/</w:t>
      </w:r>
    </w:p>
    <w:p>
      <w:pPr>
        <w:pStyle w:val="Heading2"/>
      </w:pPr>
      <w:r>
        <w:t>NLP und Large Language Models zur Früherkennung von Psychotherapie-Bedarf bei Angststörungen</w:t>
      </w:r>
    </w:p>
    <w:p>
      <w:r>
        <w:rPr>
          <w:i/>
          <w:color w:val="666666"/>
          <w:sz w:val="18"/>
        </w:rPr>
        <w:t>Wiebel C et al.  ·  JMIR Ment Health  ·  25.09.2026  ·  PMID 42803493</w:t>
      </w:r>
    </w:p>
    <w:p>
      <w:r>
        <w:t>Studie validierte ein Machine-Learning-Modell zur Einschätzung des Unterstützungsbedarfs für psychische Gesundheit auf Basis offener Textantworten (unter 5 Minuten), trainiert und validiert gegen Expertenbewertungen von erfahrenen Psychotherapeuten.</w:t>
      </w:r>
    </w:p>
    <w:p>
      <w:r>
        <w:rPr>
          <w:b/>
        </w:rPr>
        <w:t xml:space="preserve">Ergebnis: </w:t>
      </w:r>
      <w:r>
        <w:t>Das sprachbasierte Modell korrelierte stark mit Expertenbewertungen (r=0,82) und etablierten Skalen (r=0,62–0,77), klassifizierte Bedarf auf einer 5er-Skala mit hoher Übereinstimmung; Screening-Potential für klinische und Selbsthilfe-Kontexte demonstriert.</w:t>
      </w:r>
    </w:p>
    <w:p>
      <w:r>
        <w:rPr>
          <w:b/>
          <w:sz w:val="19"/>
        </w:rPr>
        <w:t xml:space="preserve">Übertragbarkeit: </w:t>
      </w:r>
      <w:r>
        <w:rPr>
          <w:sz w:val="19"/>
        </w:rPr>
        <w:t>Schweden – transdiagnostischer Screening-Ansatz unabhängig vom Gesundheitssystem übertragbar.</w:t>
      </w:r>
    </w:p>
    <w:p>
      <w:r>
        <w:rPr>
          <w:color w:val="5A7D3A"/>
          <w:sz w:val="18"/>
        </w:rPr>
        <w:t>https://pubmed.ncbi.nlm.nih.gov/42803493/</w:t>
      </w:r>
    </w:p>
    <w:p>
      <w:pPr>
        <w:pStyle w:val="Heading2"/>
      </w:pPr>
      <w:r>
        <w:t>Large Language Models und Meinungsdynamiken: Interaktion vs. Verzerrung in Dialogen</w:t>
      </w:r>
    </w:p>
    <w:p>
      <w:r>
        <w:rPr>
          <w:i/>
          <w:color w:val="666666"/>
          <w:sz w:val="18"/>
        </w:rPr>
        <w:t>Brockers VC et al.  ·  Nat Commun  ·  22.09.2026  ·  PMID 42773123</w:t>
      </w:r>
    </w:p>
    <w:p>
      <w:r>
        <w:t>Bayesianisches Framework zur Trennung von Interaktions- und Bias-Effekten in Mehrschrittdialogen von 5 LLMs über 12 Fragen (Klimawandel, Gerechtigkeit, Präferenzen).</w:t>
      </w:r>
    </w:p>
    <w:p>
      <w:r>
        <w:rPr>
          <w:b/>
        </w:rPr>
        <w:t xml:space="preserve">Ergebnis: </w:t>
      </w:r>
      <w:r>
        <w:t>Topic Bias, Agreement Bias und Anchoring Bias quantifiziert; Meinungen konvergieren zu gemeinsamen Attraktoren; Fine-Tuning mit polar-opinionierten Aussagen verschiebt Attraktor proportional; stark unterschiedliche Bias-Profile zwischen LLMs; Verzerrung nimmt über Zeit ab.</w:t>
      </w:r>
    </w:p>
    <w:p>
      <w:r>
        <w:rPr>
          <w:b/>
          <w:sz w:val="19"/>
        </w:rPr>
        <w:t xml:space="preserve">Übertragbarkeit: </w:t>
      </w:r>
      <w:r>
        <w:rPr>
          <w:sz w:val="19"/>
        </w:rPr>
        <w:t>Deutschland – theoretische Analyse von LLM-Verzerrung in Diskursen, kein Versorgungsbezug, aber sicherheitsrelevant für KI-Regulierung.</w:t>
      </w:r>
    </w:p>
    <w:p>
      <w:r>
        <w:rPr>
          <w:color w:val="5A7D3A"/>
          <w:sz w:val="18"/>
        </w:rPr>
        <w:t>https://pubmed.ncbi.nlm.nih.gov/42773123/</w:t>
      </w:r>
    </w:p>
    <w:p>
      <w:pPr>
        <w:pStyle w:val="Heading1"/>
      </w:pPr>
      <w:r>
        <w:t>Aufgenommen am 28.09.2026</w:t>
      </w:r>
    </w:p>
    <w:p>
      <w:pPr>
        <w:pStyle w:val="Heading2"/>
      </w:pPr>
      <w:r>
        <w:t>Barrieren und Förderfaktoren für Nutzung von Mental-Health-Apps bei jungen Frauen</w:t>
      </w:r>
    </w:p>
    <w:p>
      <w:r>
        <w:rPr>
          <w:i/>
          <w:color w:val="666666"/>
          <w:sz w:val="18"/>
        </w:rPr>
        <w:t>Schröder J et al.  ·  BMC Womens Health  ·  26.09.2026  ·  PMID 42800862</w:t>
      </w:r>
    </w:p>
    <w:p>
      <w:r>
        <w:t>Querschnittstudie unter 521 Frauen (18–35 Jahre) zur Erfassung psychischer Belastung, Hilfsuchverhalten und Barrieren für digitale Anwendungen.</w:t>
      </w:r>
    </w:p>
    <w:p>
      <w:r>
        <w:rPr>
          <w:b/>
        </w:rPr>
        <w:t xml:space="preserve">Ergebnis: </w:t>
      </w:r>
      <w:r>
        <w:t>79% berichten Erschöpfung, 79% Sorgen; 31% haben bereits Mental-Health-Apps genutzt. Häufigste Barrieren: Wissenslücken (32,5%), Zweifeln an Wirksamkeit (9,8%), Kosten (9,6%). Psychische Belastung, Angst und Appetitprobleme positiv mit App-Nutzung assoziiert (OR 1,03–1,99); Nutzer fordern Professionalität, Benutzerfreundlichkeit, Datensicherheit.</w:t>
      </w:r>
    </w:p>
    <w:p>
      <w:r>
        <w:rPr>
          <w:b/>
          <w:sz w:val="19"/>
        </w:rPr>
        <w:t xml:space="preserve">Übertragbarkeit: </w:t>
      </w:r>
      <w:r>
        <w:rPr>
          <w:sz w:val="19"/>
        </w:rPr>
        <w:t>Hamburg (Deutschland); direkt auf deutsches Versicherungssystem und Frauengesundheit übertragbar</w:t>
      </w:r>
    </w:p>
    <w:p>
      <w:r>
        <w:rPr>
          <w:color w:val="5A7D3A"/>
          <w:sz w:val="18"/>
        </w:rPr>
        <w:t>https://pubmed.ncbi.nlm.nih.gov/42800862/</w:t>
      </w:r>
    </w:p>
    <w:p>
      <w:pPr>
        <w:pStyle w:val="Heading2"/>
      </w:pPr>
      <w:r>
        <w:t>ML-gestützte adaptive Ecological Momentary Interventions für psychische Gesundheit in der Jugend</w:t>
      </w:r>
    </w:p>
    <w:p>
      <w:r>
        <w:rPr>
          <w:i/>
          <w:color w:val="666666"/>
          <w:sz w:val="18"/>
        </w:rPr>
        <w:t>Rauschenberg C et al.  ·  Transl Psychiatry  ·  26.09.2026  ·  PMID 42800797</w:t>
      </w:r>
    </w:p>
    <w:p>
      <w:r>
        <w:t>Micro-randomisierte Studie zur Frage, ob Machine Learning bei der Auswahl von Interventionskomponenten für psychisch belastete Jugendliche bessere Ergebnisse erziellt als zufällige Zuweisung.</w:t>
      </w:r>
    </w:p>
    <w:p>
      <w:r>
        <w:rPr>
          <w:b/>
        </w:rPr>
        <w:t xml:space="preserve">Ergebnis: </w:t>
      </w:r>
      <w:r>
        <w:t>ML-basierte Zuweisung zeigte einen signifikanten Vorteil für momentane Resilienz (B=0,147, p=0,044), aber keinen Effekt auf positive oder negative Affekte. Machbarkeit bestätigt mit guter Akzeptanz (n=49, 78% weiblich); kleine pre-post-Reduktionen psychischer Belastung (d=-0,23), Verbesserungen bei Resilienz (d=0,55) und adaptiver Emotionsregulation (d=0,53).</w:t>
      </w:r>
    </w:p>
    <w:p>
      <w:r>
        <w:rPr>
          <w:b/>
          <w:sz w:val="19"/>
        </w:rPr>
        <w:t xml:space="preserve">Übertragbarkeit: </w:t>
      </w:r>
      <w:r>
        <w:rPr>
          <w:sz w:val="19"/>
        </w:rPr>
        <w:t>Deutsche Klinikdaten; vergleichbares Alter und Distress-Niveau wie hiesige Population</w:t>
      </w:r>
    </w:p>
    <w:p>
      <w:r>
        <w:rPr>
          <w:color w:val="5A7D3A"/>
          <w:sz w:val="18"/>
        </w:rPr>
        <w:t>https://pubmed.ncbi.nlm.nih.gov/42800797/</w:t>
      </w:r>
    </w:p>
    <w:p>
      <w:pPr>
        <w:pStyle w:val="Heading2"/>
      </w:pPr>
      <w:r>
        <w:t>Ecological Momentary Assessment in der Essgestörungsbehandlung: Machbarkeitsstudie</w:t>
      </w:r>
    </w:p>
    <w:p>
      <w:r>
        <w:rPr>
          <w:i/>
          <w:color w:val="666666"/>
          <w:sz w:val="18"/>
        </w:rPr>
        <w:t>Jansen PW et al.  ·  Nutrients  ·  17.09.2026  ·  PMID 42797029</w:t>
      </w:r>
    </w:p>
    <w:p>
      <w:r>
        <w:t>Qualitative Studie zur Nutzerfreundlichkeit und therapeutischen Wirksamkeit einer Smartphone-App für tägliches Selbstmonitoring von Stimmung und Essanfällen bei 20 Patienten mit Binge-Eating-Störung in niederländischer Klinik.</w:t>
      </w:r>
    </w:p>
    <w:p>
      <w:r>
        <w:rPr>
          <w:b/>
        </w:rPr>
        <w:t xml:space="preserve">Ergebnis: </w:t>
      </w:r>
      <w:r>
        <w:t>App als benutzerfreundlich, aber belastend bewertet (Antwortrate nur 31%, nur 9 Teilnehmer &gt;30%); gemischte Rückmeldungen – einige berichteten verbesserte Emotionseinsicht, andere empfanden Registrierungen konfrontativ und beschämend; Therapeuten sahen teilweise verbesserte Reflexion.</w:t>
      </w:r>
    </w:p>
    <w:p>
      <w:r>
        <w:rPr>
          <w:b/>
          <w:sz w:val="19"/>
        </w:rPr>
        <w:t xml:space="preserve">Übertragbarkeit: </w:t>
      </w:r>
      <w:r>
        <w:rPr>
          <w:sz w:val="19"/>
        </w:rPr>
        <w:t>Niederlande; ähnliche Versorgungsstruktur; Befunde für deutschsprachigen Einsatz übertragbar</w:t>
      </w:r>
    </w:p>
    <w:p>
      <w:r>
        <w:rPr>
          <w:color w:val="5A7D3A"/>
          <w:sz w:val="18"/>
        </w:rPr>
        <w:t>https://pubmed.ncbi.nlm.nih.gov/42797029/</w:t>
      </w:r>
    </w:p>
    <w:p>
      <w:pPr>
        <w:pStyle w:val="Heading2"/>
      </w:pPr>
      <w:r>
        <w:t>Domänenspezifisches Annotations-Framework für deutsche Halsmundkrebsberichte</w:t>
      </w:r>
    </w:p>
    <w:p>
      <w:r>
        <w:rPr>
          <w:i/>
          <w:color w:val="666666"/>
          <w:sz w:val="18"/>
        </w:rPr>
        <w:t>Gubik S et al.  ·  BMC Res Notes  ·  21.09.2026  ·  PMID 42768362</w:t>
      </w:r>
    </w:p>
    <w:p>
      <w:r>
        <w:t>Entwicklung eines strukturierten Annotations-Schemas und eines annotierten Referenzkorpus für NLP-Modelle zur Extraktion strukturierter Informationen aus deutschen Pathologieberichten zu Kopf-Hals-Plattenepithelkarzinomen (631 Berichte, 145 Patienten).</w:t>
      </w:r>
    </w:p>
    <w:p>
      <w:r>
        <w:rPr>
          <w:b/>
        </w:rPr>
        <w:t xml:space="preserve">Ergebnis: </w:t>
      </w:r>
      <w:r>
        <w:t>Hierarchisches, span-basiertes Schema mit 45 eindeutigen Labels in klinisch sinnvollen Blöcken; 37–39 Annotationen pro Bericht durchschnittlich; breite Vergleichbarkeit Label-Verteilung zwischen Training-, Validierungs- und Evaluierungsset; Domain-spezifische Referenzressource für Entwicklung von Information-Extraction-Methoden etabliert.</w:t>
      </w:r>
    </w:p>
    <w:p>
      <w:r>
        <w:rPr>
          <w:b/>
          <w:sz w:val="19"/>
        </w:rPr>
        <w:t xml:space="preserve">Übertragbarkeit: </w:t>
      </w:r>
      <w:r>
        <w:rPr>
          <w:sz w:val="19"/>
        </w:rPr>
        <w:t>Deutschland (Würzburg); deutschsprachiger Gesundheitsdatensatz; direkt auf deutsche Pathologie-Digitalisierung übertragbar</w:t>
      </w:r>
    </w:p>
    <w:p>
      <w:r>
        <w:rPr>
          <w:color w:val="5A7D3A"/>
          <w:sz w:val="18"/>
        </w:rPr>
        <w:t>https://pubmed.ncbi.nlm.nih.gov/42768362/</w:t>
      </w:r>
    </w:p>
    <w:p>
      <w:pPr>
        <w:pStyle w:val="Heading2"/>
      </w:pPr>
      <w:r>
        <w:t>European Health Data Space: Governance und Sekundärnutzung sensibler Gesundheitsdaten</w:t>
      </w:r>
    </w:p>
    <w:p>
      <w:r>
        <w:rPr>
          <w:i/>
          <w:color w:val="666666"/>
          <w:sz w:val="18"/>
        </w:rPr>
        <w:t>Sriram S et al.  ·  Stud Health Technol Inform  ·  17.09.2026  ·  PMID 42752491</w:t>
      </w:r>
    </w:p>
    <w:p>
      <w:r>
        <w:t>Analyse des geplanten European Health Data Space (EHDS) zur Sekundärnutzung von Gesundheitsdaten über Mitgliedstaaten hinweg; Fallstudie zu Krebs-Genomik und Vergleich mit Finlands Findata-Modell.</w:t>
      </w:r>
    </w:p>
    <w:p>
      <w:r>
        <w:rPr>
          <w:b/>
        </w:rPr>
        <w:t xml:space="preserve">Ergebnis: </w:t>
      </w:r>
      <w:r>
        <w:t>EHDS kann Datenerkennung und Access-Routing vereinfachen, eliminiert aber nicht automatisch rechtliche Zersplitterung, heterogene Ethik-Review und Consenthürden. Für genetische/genomische Daten besondere Herausforderungen bei Interoperabilität, Privacy-Schutz und Re-Identifikationsrisiko; Harmonisierung über Infrastruktur hinaus erforderlich.</w:t>
      </w:r>
    </w:p>
    <w:p>
      <w:r>
        <w:rPr>
          <w:b/>
          <w:sz w:val="19"/>
        </w:rPr>
        <w:t xml:space="preserve">Übertragbarkeit: </w:t>
      </w:r>
      <w:r>
        <w:rPr>
          <w:sz w:val="19"/>
        </w:rPr>
        <w:t>EU; betrifft Deutschland durch KI-Verordnung und Gesundheitsdatenraum direkt</w:t>
      </w:r>
    </w:p>
    <w:p>
      <w:r>
        <w:rPr>
          <w:color w:val="5A7D3A"/>
          <w:sz w:val="18"/>
        </w:rPr>
        <w:t>https://pubmed.ncbi.nlm.nih.gov/42752491/</w:t>
      </w:r>
    </w:p>
    <w:p>
      <w:pPr>
        <w:pStyle w:val="Heading2"/>
      </w:pPr>
      <w:r>
        <w:t>Strukturierter Preprocessing-Rahmen für routineklinische Daten zu Forschungskohorten</w:t>
      </w:r>
    </w:p>
    <w:p>
      <w:r>
        <w:rPr>
          <w:i/>
          <w:color w:val="666666"/>
          <w:sz w:val="18"/>
        </w:rPr>
        <w:t>Katzensteiner M et al.  ·  Stud Health Technol Inform  ·  17.09.2026  ·  PMID 42752462</w:t>
      </w:r>
    </w:p>
    <w:p>
      <w:r>
        <w:t>Methodik zur Umwandlung heterogener, irregulär erfasster Routinedaten in analysebereite Datensätze; Entwicklung am Beispiel Nierentransplantation-Abstoßungsdiagnostik.</w:t>
      </w:r>
    </w:p>
    <w:p>
      <w:r>
        <w:rPr>
          <w:b/>
        </w:rPr>
        <w:t xml:space="preserve">Ergebnis: </w:t>
      </w:r>
      <w:r>
        <w:t>Dreiteiliger Rahmen (recursive event classification, context-sensitive event annotation, context-based time series harmonisation) transformiert unregelmäßige Messungen in standardisierte zeitliche Repräsentationen; Ergebnis: strukturierte, vergleichbare Datensätze ähnlich Studiendaten, die statistische Modellierung und Machine Learning ermöglichen.</w:t>
      </w:r>
    </w:p>
    <w:p>
      <w:r>
        <w:rPr>
          <w:b/>
          <w:sz w:val="19"/>
        </w:rPr>
        <w:t xml:space="preserve">Übertragbarkeit: </w:t>
      </w:r>
      <w:r>
        <w:rPr>
          <w:sz w:val="19"/>
        </w:rPr>
        <w:t>Deutschland (Hanover); Routine-Klinikinformatik; auf deutsche EHR-Landschaft direkt übertragbar</w:t>
      </w:r>
    </w:p>
    <w:p>
      <w:r>
        <w:rPr>
          <w:color w:val="5A7D3A"/>
          <w:sz w:val="18"/>
        </w:rPr>
        <w:t>https://pubmed.ncbi.nlm.nih.gov/42752462/</w:t>
      </w:r>
    </w:p>
    <w:p>
      <w:pPr>
        <w:pStyle w:val="Heading1"/>
      </w:pPr>
      <w:r>
        <w:t>Aufgenommen am 27.09.2026</w:t>
      </w:r>
    </w:p>
    <w:p>
      <w:pPr>
        <w:pStyle w:val="Heading2"/>
      </w:pPr>
      <w:r>
        <w:t>Telemedizin bei TIA: Patientenerfahrungen mit virtuellen gegenüber face-to-face Kliniken</w:t>
      </w:r>
    </w:p>
    <w:p>
      <w:r>
        <w:rPr>
          <w:i/>
          <w:color w:val="666666"/>
          <w:sz w:val="18"/>
        </w:rPr>
        <w:t>Heath J et al.  ·  BMC Health Serv Res  ·  14.09.2026  ·  PMID 42791572</w:t>
      </w:r>
    </w:p>
    <w:p>
      <w:r>
        <w:t>Qualitative Studie (Interviews mit 15 Patienten und 12 Klinikern in England) zur Erfahrung mit virtuellen und persönlichen TIA-Kliniken während und nach COVID-19.</w:t>
      </w:r>
    </w:p>
    <w:p>
      <w:r>
        <w:rPr>
          <w:b/>
        </w:rPr>
        <w:t xml:space="preserve">Ergebnis: </w:t>
      </w:r>
      <w:r>
        <w:t>Patienten bewerteten persönliche Konsultationen stärker als virtuell (Themenschwerpunkt: "Bedeutung, gesehen zu werden"). Fachleute identifizierten Vorteile beider Modelle, erkennen aber auch klare Grenzen virtueller Versorgung für bildgebungsbedürftige Patienten und bei komplexer Diagnostik an.</w:t>
      </w:r>
    </w:p>
    <w:p>
      <w:r>
        <w:rPr>
          <w:b/>
          <w:sz w:val="19"/>
        </w:rPr>
        <w:t xml:space="preserve">Übertragbarkeit: </w:t>
      </w:r>
      <w:r>
        <w:rPr>
          <w:sz w:val="19"/>
        </w:rPr>
        <w:t>Großbritannien, NHS-System; Befunde zur Patientenpräferenz übertragbar auf Deutschland</w:t>
      </w:r>
    </w:p>
    <w:p>
      <w:r>
        <w:rPr>
          <w:color w:val="5A7D3A"/>
          <w:sz w:val="18"/>
        </w:rPr>
        <w:t>https://pubmed.ncbi.nlm.nih.gov/42791572/</w:t>
      </w:r>
    </w:p>
    <w:p>
      <w:pPr>
        <w:pStyle w:val="Heading2"/>
      </w:pPr>
      <w:r>
        <w:t>Anforderungen von Eltern an digitale Anwendungen in der chronischen Kinderversorgung</w:t>
      </w:r>
    </w:p>
    <w:p>
      <w:r>
        <w:rPr>
          <w:i/>
          <w:color w:val="666666"/>
          <w:sz w:val="18"/>
        </w:rPr>
        <w:t>Grüter H et al.  ·  BMC Pediatr  ·  22.09.2026  ·  PMID 42791522</w:t>
      </w:r>
    </w:p>
    <w:p>
      <w:r>
        <w:t>Scoping Review (39 Studien zu eHealth in der Pädiatrie, 2010–2025) zur Synthese elterlicher Bedarfe und Erfahrungen mit digitalen Anwendungen für Kinder mit chronischen Erkrankungen.</w:t>
      </w:r>
    </w:p>
    <w:p>
      <w:r>
        <w:rPr>
          <w:b/>
        </w:rPr>
        <w:t xml:space="preserve">Ergebnis: </w:t>
      </w:r>
      <w:r>
        <w:t>Eltern fordern nutzungsfreundliche Schnittstellen, verlässliche Informationen, Koordinationsfunktionen und soziale Unterstützung; sie berichteten positive Erfahrungen mit Apps und Videokonferenzen für Monitoring und Empowerment, beklagten aber technische Hürden und Angst vor weniger persönlichem Kontakt. Evidenzlücken zu Übergangsphasen.</w:t>
      </w:r>
    </w:p>
    <w:p>
      <w:r>
        <w:rPr>
          <w:b/>
          <w:sz w:val="19"/>
        </w:rPr>
        <w:t xml:space="preserve">Übertragbarkeit: </w:t>
      </w:r>
      <w:r>
        <w:rPr>
          <w:sz w:val="19"/>
        </w:rPr>
        <w:t>Mehrsprachig, deutschsprachige Institutionen beteiligt, querschnittlich übertragbar</w:t>
      </w:r>
    </w:p>
    <w:p>
      <w:r>
        <w:rPr>
          <w:color w:val="5A7D3A"/>
          <w:sz w:val="18"/>
        </w:rPr>
        <w:t>https://pubmed.ncbi.nlm.nih.gov/42791522/</w:t>
      </w:r>
    </w:p>
    <w:p>
      <w:pPr>
        <w:pStyle w:val="Heading2"/>
      </w:pPr>
      <w:r>
        <w:t>MotherHeat-Alert App: Wärmeschutz und Usability bei schwangeren Frauen in Südafrika</w:t>
      </w:r>
    </w:p>
    <w:p>
      <w:r>
        <w:rPr>
          <w:i/>
          <w:color w:val="666666"/>
          <w:sz w:val="18"/>
        </w:rPr>
        <w:t>Heil CS et al.  ·  JMIR Mhealth Uhealth  ·  25.09.2026  ·  PMID 42790880</w:t>
      </w:r>
    </w:p>
    <w:p>
      <w:r>
        <w:t>Prospektive Beobachtungsstudie (201 schwangere/postpartale Frauen über 6 Monate) zur Usability und Effektivität einer mobilen Hitzewarnanwendung.</w:t>
      </w:r>
    </w:p>
    <w:p>
      <w:r>
        <w:rPr>
          <w:b/>
        </w:rPr>
        <w:t xml:space="preserve">Ergebnis: </w:t>
      </w:r>
      <w:r>
        <w:t>Usability-Scores hoch (PSSUQ-Mittelwert 1,76 bei Schwangeren, 1,37 bei Postpartalen). Selbstberichtete Verhaltensänderung durch Alarme: groß bis sehr groß bei 67 % Schwangerer und 83 % Postpartaler. Aber Abbruchquote 30 % / 19 % und Rückgang der Schutzverhalten von Baseline zu Endpoint (wahrscheinlich saisonal). Wissenszuwachs: 79–88 % berichteten Verbesserung.</w:t>
      </w:r>
    </w:p>
    <w:p>
      <w:r>
        <w:rPr>
          <w:b/>
          <w:sz w:val="19"/>
        </w:rPr>
        <w:t xml:space="preserve">Übertragbarkeit: </w:t>
      </w:r>
      <w:r>
        <w:rPr>
          <w:sz w:val="19"/>
        </w:rPr>
        <w:t>Südafrika, andere Infrastruktur; Methodologie und Usability-Befunde teilweise übertragbar</w:t>
      </w:r>
    </w:p>
    <w:p>
      <w:r>
        <w:rPr>
          <w:color w:val="5A7D3A"/>
          <w:sz w:val="18"/>
        </w:rPr>
        <w:t>https://pubmed.ncbi.nlm.nih.gov/42790880/</w:t>
      </w:r>
    </w:p>
    <w:p>
      <w:pPr>
        <w:pStyle w:val="Heading2"/>
      </w:pPr>
      <w:r>
        <w:t>KI-Mammographie-Modelle in geplanter und ungeplanter Anwendung: externe Validierung</w:t>
      </w:r>
    </w:p>
    <w:p>
      <w:r>
        <w:rPr>
          <w:i/>
          <w:color w:val="666666"/>
          <w:sz w:val="18"/>
        </w:rPr>
        <w:t>Wang YK et al.  ·  Radiol Imaging Cancer  ·  Sept. 2026  ·  PMID 42788883</w:t>
      </w:r>
    </w:p>
    <w:p>
      <w:r>
        <w:t>Retrospektive Studie (20.187 Mammographien aus Schweden, 2008–2016) zum Vergleich von vier KI-Detektions- und Risiko-Modellen in beabsichtigter und nicht-beabsichtigter Anwendung über einen Screening-Durchgang.</w:t>
      </w:r>
    </w:p>
    <w:p>
      <w:r>
        <w:rPr>
          <w:b/>
        </w:rPr>
        <w:t xml:space="preserve">Ergebnis: </w:t>
      </w:r>
      <w:r>
        <w:t>Transpara Detection und Risk zeigten beste AUC (0,92 bzw. 0,81), Transpara Detection mit höchster Spezifität (97,1 %). Modelle erreichten beste Leistung in ihrer angestrebten Einsatzsituation; Risiko-Modelle für Intervallkarzinome: 49,8 % Sensitivität bei 90 % Spezifität. Generalisierung außerhalb der Designeinsatzbedingung begrenzt.</w:t>
      </w:r>
    </w:p>
    <w:p>
      <w:r>
        <w:rPr>
          <w:b/>
          <w:sz w:val="19"/>
        </w:rPr>
        <w:t xml:space="preserve">Übertragbarkeit: </w:t>
      </w:r>
      <w:r>
        <w:rPr>
          <w:sz w:val="19"/>
        </w:rPr>
        <w:t>Schweden, klinische Klinikdaten, europäische Struktur ähnlich Deutschland</w:t>
      </w:r>
    </w:p>
    <w:p>
      <w:r>
        <w:rPr>
          <w:color w:val="5A7D3A"/>
          <w:sz w:val="18"/>
        </w:rPr>
        <w:t>https://pubmed.ncbi.nlm.nih.gov/42788883/</w:t>
      </w:r>
    </w:p>
    <w:p>
      <w:pPr>
        <w:pStyle w:val="Heading2"/>
      </w:pPr>
      <w:r>
        <w:t>Datenschutz-Vokabulare für Deutschlands Gesundheitsdatennutzungsgesetz</w:t>
      </w:r>
    </w:p>
    <w:p>
      <w:r>
        <w:rPr>
          <w:i/>
          <w:color w:val="666666"/>
          <w:sz w:val="18"/>
        </w:rPr>
        <w:t>Flake J et al.  ·  Stud Health Technol Inform  ·  17.09.2026  ·  PMID 42752493</w:t>
      </w:r>
    </w:p>
    <w:p>
      <w:r>
        <w:t>Entwicklung und Integration einer DPV-Erweiterung (W3C Data Privacy Vocabulary) für deutsches Gesundheitsdatennutzungsgesetz (GDNG) und europäischen Gesundheitsdatenraum (EHDS) zur maschinenlesbaren Beschreibung von Datenrichtlinien.</w:t>
      </w:r>
    </w:p>
    <w:p>
      <w:r>
        <w:rPr>
          <w:b/>
        </w:rPr>
        <w:t xml:space="preserve">Ergebnis: </w:t>
      </w:r>
      <w:r>
        <w:t>DPV-Erweiterung für GDNG in DPV 2.3 (Februar 2026) veröffentlicht. Parallele Entwicklung mit EHDS-Erweiterung generierte überlagernde Konzepte; sektorale Gesundheitserweiterung als Grundlage für zukünftige EHDS-Mitgliedstaaten etabliert. Offene Frage: praktische Akzeptanz bei Datenhaltern und Forschungsinstitutionen.</w:t>
      </w:r>
    </w:p>
    <w:p>
      <w:r>
        <w:rPr>
          <w:b/>
          <w:sz w:val="19"/>
        </w:rPr>
        <w:t xml:space="preserve">Übertragbarkeit: </w:t>
      </w:r>
      <w:r>
        <w:rPr>
          <w:sz w:val="19"/>
        </w:rPr>
        <w:t>Deutsches Recht, europäische Interoperabilität; direkt relevant für Implementierung</w:t>
      </w:r>
    </w:p>
    <w:p>
      <w:r>
        <w:rPr>
          <w:color w:val="5A7D3A"/>
          <w:sz w:val="18"/>
        </w:rPr>
        <w:t>https://pubmed.ncbi.nlm.nih.gov/42752493/</w:t>
      </w:r>
    </w:p>
    <w:p>
      <w:pPr>
        <w:pStyle w:val="Heading2"/>
      </w:pPr>
      <w:r>
        <w:t>Lokal einsetzbarer FHIR-Validierungsdienst für föderierte Gesundheitsdateninfrastrukturen</w:t>
      </w:r>
    </w:p>
    <w:p>
      <w:r>
        <w:rPr>
          <w:i/>
          <w:color w:val="666666"/>
          <w:sz w:val="18"/>
        </w:rPr>
        <w:t>Saß J et al.  ·  Stud Health Technol Inform  ·  17.09.2026  ·  PMID 42752471</w:t>
      </w:r>
    </w:p>
    <w:p>
      <w:r>
        <w:t>Technischer Fallbericht zur Entwicklung und Umsetzung eines lokal versetzbaren FHIR-Validierungsdienstes in der Medizinischen Informatik Initiative (MII) für verteilte Dateninfrastrukturen.</w:t>
      </w:r>
    </w:p>
    <w:p>
      <w:r>
        <w:rPr>
          <w:b/>
        </w:rPr>
        <w:t xml:space="preserve">Ergebnis: </w:t>
      </w:r>
      <w:r>
        <w:t>Containerisierter Validierungsdienst verbindet HL7-Validator mit konfigurierbarem Terminology-Service. Automatisierte Conformance-Tests gegen MII-Implementation-Guides möglich. Reproduzierbare FHIR-Validierung durch standardisierte Bereitstellung erreicht; Limitationen: unvollständiger oder fehlender Terminologie-Datenbestand. Prototyp einsatzfähig, Produktivbewertung ausstehend.</w:t>
      </w:r>
    </w:p>
    <w:p>
      <w:r>
        <w:rPr>
          <w:b/>
          <w:sz w:val="19"/>
        </w:rPr>
        <w:t xml:space="preserve">Übertragbarkeit: </w:t>
      </w:r>
      <w:r>
        <w:rPr>
          <w:sz w:val="19"/>
        </w:rPr>
        <w:t>Deutsche MII-Infrastruktur, direkt auf Versorgungsinfrastruktur anwendbar</w:t>
      </w:r>
    </w:p>
    <w:p>
      <w:r>
        <w:rPr>
          <w:color w:val="5A7D3A"/>
          <w:sz w:val="18"/>
        </w:rPr>
        <w:t>https://pubmed.ncbi.nlm.nih.gov/42752471/</w:t>
      </w:r>
    </w:p>
    <w:p>
      <w:pPr>
        <w:pStyle w:val="Heading1"/>
      </w:pPr>
      <w:r>
        <w:t>Aufgenommen am 26.09.2026</w:t>
      </w:r>
    </w:p>
    <w:p>
      <w:pPr>
        <w:pStyle w:val="Heading2"/>
      </w:pPr>
      <w:r>
        <w:t>Elektronische Gesundheitsakten zur Inanspruchnahme bei perinataler Angststörung</w:t>
      </w:r>
    </w:p>
    <w:p>
      <w:r>
        <w:rPr>
          <w:i/>
          <w:color w:val="666666"/>
          <w:sz w:val="18"/>
        </w:rPr>
        <w:t>Yu D et al.  ·  BMJ Open  ·  25.09.2026  ·  PMID 42790911</w:t>
      </w:r>
    </w:p>
    <w:p>
      <w:r>
        <w:t>Retrospektive Kohortenstudie mit elektronischen Krankenakten zu Unterschieden in der Gesundheitsnutzung zwischen Frauen mit perinataler Angststörung, Angststörung ohne Gravidität und Schwangerschaft ohne Angststörung.</w:t>
      </w:r>
    </w:p>
    <w:p>
      <w:r>
        <w:rPr>
          <w:b/>
        </w:rPr>
        <w:t xml:space="preserve">Ergebnis: </w:t>
      </w:r>
      <w:r>
        <w:t>Frauen mit perinataler Angststörung hatten signifikant höhere Inanspruchnahme über alle Zeiträume. Adjusted IRR für primärärztliche Kontakte während Schwangerschaft 1,74 (95%-KI 1,74–1,75) vs. Angststörung allein; im 72-Tage-Postpartum-Fenster 2,29 (95%-KI 2,28–2,29). Muster bei Verordnungen ähnlich, keine erhöhten Hospitalisierungsraten.</w:t>
      </w:r>
    </w:p>
    <w:p>
      <w:r>
        <w:rPr>
          <w:b/>
          <w:sz w:val="19"/>
        </w:rPr>
        <w:t xml:space="preserve">Übertragbarkeit: </w:t>
      </w:r>
      <w:r>
        <w:rPr>
          <w:sz w:val="19"/>
        </w:rPr>
        <w:t>UK-EHR-Daten; strukturelle und regulatorische Ähnlichkeiten zu Deutschem Gesundheitswesen.</w:t>
      </w:r>
    </w:p>
    <w:p>
      <w:r>
        <w:rPr>
          <w:color w:val="5A7D3A"/>
          <w:sz w:val="18"/>
        </w:rPr>
        <w:t>https://pubmed.ncbi.nlm.nih.gov/42790911/</w:t>
      </w:r>
    </w:p>
    <w:p>
      <w:pPr>
        <w:pStyle w:val="Heading2"/>
      </w:pPr>
      <w:r>
        <w:t>KI-Gesprächsagenten in der Dialektisch-Behavioralen Therapie: Sicht von Fachleuten</w:t>
      </w:r>
    </w:p>
    <w:p>
      <w:r>
        <w:rPr>
          <w:i/>
          <w:color w:val="666666"/>
          <w:sz w:val="18"/>
        </w:rPr>
        <w:t>Liljedahl N et al.  ·  JMIR Ment Health  ·  25.09.2026  ·  PMID 42789542</w:t>
      </w:r>
    </w:p>
    <w:p>
      <w:r>
        <w:t>Qualitative Interviewstudie mit 17 schwedischen DBT-Psychologen zu Perspektiven auf Integration von KI-Konversationsagenten in die Borderline-Persönlichkeitsstörung-Behandlung.</w:t>
      </w:r>
    </w:p>
    <w:p>
      <w:r>
        <w:rPr>
          <w:b/>
        </w:rPr>
        <w:t xml:space="preserve">Ergebnis: </w:t>
      </w:r>
      <w:r>
        <w:t>Drei Kernthemen: (1) relationale Positionierung der KI-CA (Tool, Teamkollege, Supervisor, Konkurrenz); (2) KI als idealer Helfer (verfügbar, kompetent, ermüdungsresistent); (3) Besorgnis über Abhängigkeitsverstärkung und maladaptive Gewöhnung statt Autonomie. Zentrale Spannung: KI-funktionale Mehrdeutigkeit bei validierungsbedürftigen vs. autonomiefördernden Reaktionen.</w:t>
      </w:r>
    </w:p>
    <w:p>
      <w:r>
        <w:rPr>
          <w:b/>
          <w:sz w:val="19"/>
        </w:rPr>
        <w:t xml:space="preserve">Übertragbarkeit: </w:t>
      </w:r>
      <w:r>
        <w:rPr>
          <w:sz w:val="19"/>
        </w:rPr>
        <w:t>Schweden; Digitalisierungsgrad höher als Deutschland, Befunde zeigen Implementierungspotenziale und Risiken.</w:t>
      </w:r>
    </w:p>
    <w:p>
      <w:r>
        <w:rPr>
          <w:color w:val="5A7D3A"/>
          <w:sz w:val="18"/>
        </w:rPr>
        <w:t>https://pubmed.ncbi.nlm.nih.gov/42789542/</w:t>
      </w:r>
    </w:p>
    <w:p>
      <w:pPr>
        <w:pStyle w:val="Heading2"/>
      </w:pPr>
      <w:r>
        <w:t>Digitale Therapie für negative Schizophrenie-Symptome: Wirksamkeit und Sicherheit</w:t>
      </w:r>
    </w:p>
    <w:p>
      <w:r>
        <w:rPr>
          <w:i/>
          <w:color w:val="666666"/>
          <w:sz w:val="18"/>
        </w:rPr>
        <w:t>Pratap A et al.  ·  JAMA Netw Open  ·  01.09.2026  ·  PMID 42789268</w:t>
      </w:r>
    </w:p>
    <w:p>
      <w:r>
        <w:t>Randomisierte klinische Studie zur Wirksamkeit des Smartphone-basierten Programms CT-155 als Ergänzung zur Standardbehandlung bei negativen Schizophrenie-Symptomen.</w:t>
      </w:r>
    </w:p>
    <w:p>
      <w:r>
        <w:rPr>
          <w:b/>
        </w:rPr>
        <w:t xml:space="preserve">Ergebnis: </w:t>
      </w:r>
      <w:r>
        <w:t>CT-155 reduzierte die CAINS-MAP-Scores signifikant stärker als digitale Kontrolle (−2,6 Punkte, 95%-KI −4,0 bis −1,2; p &lt; 0,001, Cohen d = −0,36). 70,4 % der Teilnehmer blieben aktiv, keine behandlungsbedingten schweren unerwünschten Ereignisse. Kleine bis mittlere Effektgröße, vergleichbar mit psychosozialen Interventionen und Pharmakotherapie.</w:t>
      </w:r>
    </w:p>
    <w:p>
      <w:r>
        <w:rPr>
          <w:b/>
          <w:sz w:val="19"/>
        </w:rPr>
        <w:t xml:space="preserve">Übertragbarkeit: </w:t>
      </w:r>
      <w:r>
        <w:rPr>
          <w:sz w:val="19"/>
        </w:rPr>
        <w:t>USA-Studie, Nutzenbefund generalisierbar; Zulassungsfähigkeit hierzulande noch offen.</w:t>
      </w:r>
    </w:p>
    <w:p>
      <w:r>
        <w:rPr>
          <w:color w:val="5A7D3A"/>
          <w:sz w:val="18"/>
        </w:rPr>
        <w:t>https://pubmed.ncbi.nlm.nih.gov/42789268/</w:t>
      </w:r>
    </w:p>
    <w:p>
      <w:pPr>
        <w:pStyle w:val="Heading2"/>
      </w:pPr>
      <w:r>
        <w:t>CleanSurvival: automatisierte Datenaufbereitung für Überlebenszeitmodelle mittels Reinforcement Learning</w:t>
      </w:r>
    </w:p>
    <w:p>
      <w:r>
        <w:rPr>
          <w:i/>
          <w:color w:val="666666"/>
          <w:sz w:val="18"/>
        </w:rPr>
        <w:t>Koka Y et al.  ·  BMC Med Inform Decis Mak  ·  24.09.2026  ·  PMID 42786471</w:t>
      </w:r>
    </w:p>
    <w:p>
      <w:r>
        <w:t>Software-Framework zur automatisierten Optimierung von Datenaufbereitungs-Pipelines für Überlebenszeitanalysen mit Q-Learning, validiert auf realen Datensätzen.</w:t>
      </w:r>
    </w:p>
    <w:p>
      <w:r>
        <w:rPr>
          <w:b/>
        </w:rPr>
        <w:t xml:space="preserve">Ergebnis: </w:t>
      </w:r>
      <w:r>
        <w:t>Benchmarks zeigen Verbesserung der prädiktiven Leistung gegenüber einfachen Baselines; Laufzeitverhalten ist kontextabhängig. Simulationsstudie demonstriert Effektivität bei verschiedenen Missingness-Typen und Rauschleveln. Python-Package öffentlich verfügbar. Integration von Preprocessing speziell für Überlebenszeitmodelle in AutoML-Pipelines ermöglicht robustere Ergebnisse.</w:t>
      </w:r>
    </w:p>
    <w:p>
      <w:r>
        <w:rPr>
          <w:b/>
          <w:sz w:val="19"/>
        </w:rPr>
        <w:t xml:space="preserve">Übertragbarkeit: </w:t>
      </w:r>
      <w:r>
        <w:rPr>
          <w:sz w:val="19"/>
        </w:rPr>
        <w:t>Deutsche Entwicklung (DFKI); Infrastruktur vor Ort vorhanden.</w:t>
      </w:r>
    </w:p>
    <w:p>
      <w:r>
        <w:rPr>
          <w:color w:val="5A7D3A"/>
          <w:sz w:val="18"/>
        </w:rPr>
        <w:t>https://pubmed.ncbi.nlm.nih.gov/42786471/</w:t>
      </w:r>
    </w:p>
    <w:p>
      <w:pPr>
        <w:pStyle w:val="Heading2"/>
      </w:pPr>
      <w:r>
        <w:t>Whole-Slide-Imaging in der Schilddrüsen-Zytopathologie: Konkordanz mit konventioneller Diagnostik</w:t>
      </w:r>
    </w:p>
    <w:p>
      <w:r>
        <w:rPr>
          <w:i/>
          <w:color w:val="666666"/>
          <w:sz w:val="18"/>
        </w:rPr>
        <w:t>Şahi̇n AF et al.  ·  Diagn Pathol  ·  22.09.2026  ·  PMID 42773449</w:t>
      </w:r>
    </w:p>
    <w:p>
      <w:r>
        <w:t>Retrospektive Pilotstudie zur diagnostischen Übereinstimmung zwischen WSI-basierter und konventioneller Schilddrüsen-Zytologie an 13 Fällen mit blinder Evaluation.</w:t>
      </w:r>
    </w:p>
    <w:p>
      <w:r>
        <w:rPr>
          <w:b/>
        </w:rPr>
        <w:t xml:space="preserve">Ergebnis: </w:t>
      </w:r>
      <w:r>
        <w:t>Gesamtkondordanz 69,2 %; Cohens Kappa 0,58–0,63 (moderate bis substanzielle Übereinstimmung). Volle Konkordanz in 7 Fällen (überwiegend maligne), Teilkonkordanz in 5 Fällen (Grenzfälle), völlige Diskordanz in 1 Fall (indeterminiert). Keine klinisch relevanten Fehlklassifikationen zwischen benigne und maligne. WSI zeigt praktische Machbarkeit auch in Ferndiagnostik.</w:t>
      </w:r>
    </w:p>
    <w:p>
      <w:r>
        <w:rPr>
          <w:b/>
          <w:sz w:val="19"/>
        </w:rPr>
        <w:t xml:space="preserve">Übertragbarkeit: </w:t>
      </w:r>
      <w:r>
        <w:rPr>
          <w:sz w:val="19"/>
        </w:rPr>
        <w:t>Deutschland und Schweiz beteiligt; vergleichbare Pathologie-Infrastruktur.</w:t>
      </w:r>
    </w:p>
    <w:p>
      <w:r>
        <w:rPr>
          <w:color w:val="5A7D3A"/>
          <w:sz w:val="18"/>
        </w:rPr>
        <w:t>https://pubmed.ncbi.nlm.nih.gov/42773449/</w:t>
      </w:r>
    </w:p>
    <w:p>
      <w:pPr>
        <w:pStyle w:val="Heading2"/>
      </w:pPr>
      <w:r>
        <w:t>Deep Learning für Überlebensprognose bei TAVI-Patienten direkt aus CT-Bildern</w:t>
      </w:r>
    </w:p>
    <w:p>
      <w:r>
        <w:rPr>
          <w:i/>
          <w:color w:val="666666"/>
          <w:sz w:val="18"/>
        </w:rPr>
        <w:t>Müller D et al.  ·  Stud Health Technol Inform  ·  17.09.2026  ·  PMID 42752486</w:t>
      </w:r>
    </w:p>
    <w:p>
      <w:r>
        <w:t>End-to-End-Deep-Learning-Pipeline zur Vorhersage des Gesamtüberlebens von TAVI-Patienten aus präprozeduralen Whole-Body-CT-Scans ohne manuelle Feature-Engineering, trainiert an 317 Patienten mit 5-fach Kreuzvalidierung.</w:t>
      </w:r>
    </w:p>
    <w:p>
      <w:r>
        <w:rPr>
          <w:b/>
        </w:rPr>
        <w:t xml:space="preserve">Ergebnis: </w:t>
      </w:r>
      <w:r>
        <w:t>Modell erreichte AUC 0,787, Spezifität 72,1 % und Sensitivität 85,3 % zur Identifikation von Kurzzeit-Überlebenden (&lt; 12 Monate). Leistung vergleichbar mit multimodalen ML-Modellen, die extensive klinische Daten erfordern. Risikoidentifikation ohne manuelle Feature-Extraktion als potenzielles klinisches Entscheidungshilfewerkzeug für präoperative Risikoschätzung.</w:t>
      </w:r>
    </w:p>
    <w:p>
      <w:r>
        <w:rPr>
          <w:b/>
          <w:sz w:val="19"/>
        </w:rPr>
        <w:t xml:space="preserve">Übertragbarkeit: </w:t>
      </w:r>
      <w:r>
        <w:rPr>
          <w:sz w:val="19"/>
        </w:rPr>
        <w:t>Deutschland; klinisches Anwendungssetting in Versorgungskontinuität übertragbar.</w:t>
      </w:r>
    </w:p>
    <w:p>
      <w:r>
        <w:rPr>
          <w:color w:val="5A7D3A"/>
          <w:sz w:val="18"/>
        </w:rPr>
        <w:t>https://pubmed.ncbi.nlm.nih.gov/42752486/</w:t>
      </w:r>
    </w:p>
    <w:p>
      <w:pPr>
        <w:pStyle w:val="Heading1"/>
      </w:pPr>
      <w:r>
        <w:t>Aufgenommen am 25.09.2026</w:t>
      </w:r>
    </w:p>
    <w:p>
      <w:pPr>
        <w:pStyle w:val="Heading2"/>
      </w:pPr>
      <w:r>
        <w:t>Machine-Learning-Modelle zur Vorhersage von Schüben bei axialer Spondyloarthritis</w:t>
      </w:r>
    </w:p>
    <w:p>
      <w:r>
        <w:rPr>
          <w:i/>
          <w:color w:val="666666"/>
          <w:sz w:val="18"/>
        </w:rPr>
        <w:t>D B et al.  ·  RMD Open  ·  24.09.2026  ·  PMID 42785958</w:t>
      </w:r>
    </w:p>
    <w:p>
      <w:r>
        <w:t>Entwicklung und externe Validierung von Machine-Learning-Modellen zur Vorhersage von Krankheitsschüben bei axSpA anhand von Routinedaten aus zwei europäischen Registern.</w:t>
      </w:r>
    </w:p>
    <w:p>
      <w:r>
        <w:rPr>
          <w:b/>
        </w:rPr>
        <w:t xml:space="preserve">Ergebnis: </w:t>
      </w:r>
      <w:r>
        <w:t>Ridge-Logistik-Regression erreichte intern AUC 0,72 (95% KI 0,70–0,75), extern 0,63 (0,59–0,68). Acht klinische Prädiktoren waren einflussreich. Bescheidener klinischer Nutzen für Risikostratifizierung erkannt, aber nicht zur individuellen Therapieanpassung geeignet.</w:t>
      </w:r>
    </w:p>
    <w:p>
      <w:r>
        <w:rPr>
          <w:b/>
          <w:sz w:val="19"/>
        </w:rPr>
        <w:t xml:space="preserve">Übertragbarkeit: </w:t>
      </w:r>
      <w:r>
        <w:rPr>
          <w:sz w:val="19"/>
        </w:rPr>
        <w:t>Niederlande, Spanien, Frankreich; externe Validierung in GLAS-Kohorte demonstriert reale Anwendbarkeit.</w:t>
      </w:r>
    </w:p>
    <w:p>
      <w:r>
        <w:rPr>
          <w:color w:val="5A7D3A"/>
          <w:sz w:val="18"/>
        </w:rPr>
        <w:t>https://pubmed.ncbi.nlm.nih.gov/42785958/</w:t>
      </w:r>
    </w:p>
    <w:p>
      <w:pPr>
        <w:pStyle w:val="Heading2"/>
      </w:pPr>
      <w:r>
        <w:t>KI-Chatbot für Selbstmanagement bei Lebertransplantation: Validierungsstudie</w:t>
      </w:r>
    </w:p>
    <w:p>
      <w:r>
        <w:rPr>
          <w:i/>
          <w:color w:val="666666"/>
          <w:sz w:val="18"/>
        </w:rPr>
        <w:t>Cheng SM et al.  ·  Appl Nurs Res  ·  24.08.2026  ·  PMID 42785829</w:t>
      </w:r>
    </w:p>
    <w:p>
      <w:r>
        <w:t>Mixed-Methods-Studie zur Entwicklung und Validierung eines KI-Chatbots (Hybrid aus Datenbankabfrage + ChatGPT) für Selbstmanagement nach Lebertransplantation (N=112 Fragen, 21 Kategorien).</w:t>
      </w:r>
    </w:p>
    <w:p>
      <w:r>
        <w:rPr>
          <w:b/>
        </w:rPr>
        <w:t xml:space="preserve">Ergebnis: </w:t>
      </w:r>
      <w:r>
        <w:t>Content-Validity-Index verbesserte sich von 0,79 auf 0,88; ICC von 0,957 auf 0,976; Cohen's kappa=0,88. Zufriedenheitsscor 4,71/5,0. Usability 6,04/7,0; Nutzungsintention 6,12/7,0. Hohe Validität und Usability demonstriert.</w:t>
      </w:r>
    </w:p>
    <w:p>
      <w:r>
        <w:rPr>
          <w:b/>
          <w:sz w:val="19"/>
        </w:rPr>
        <w:t xml:space="preserve">Übertragbarkeit: </w:t>
      </w:r>
      <w:r>
        <w:rPr>
          <w:sz w:val="19"/>
        </w:rPr>
        <w:t>Taiwan, aber klinisches Muster (transplantathybride Systeme) international übertragbar auf deutsche Nachsorgekliniiken.</w:t>
      </w:r>
    </w:p>
    <w:p>
      <w:r>
        <w:rPr>
          <w:color w:val="5A7D3A"/>
          <w:sz w:val="18"/>
        </w:rPr>
        <w:t>https://pubmed.ncbi.nlm.nih.gov/42785829/</w:t>
      </w:r>
    </w:p>
    <w:p>
      <w:pPr>
        <w:pStyle w:val="Heading2"/>
      </w:pPr>
      <w:r>
        <w:t>Patientensicht auf KI in neurologischer Versorgung: irische Fokusgruppen</w:t>
      </w:r>
    </w:p>
    <w:p>
      <w:r>
        <w:rPr>
          <w:i/>
          <w:color w:val="666666"/>
          <w:sz w:val="18"/>
        </w:rPr>
        <w:t>Bedenik T et al.  ·  J Med Internet Res  ·  24.09.2026  ·  PMID 42785740</w:t>
      </w:r>
    </w:p>
    <w:p>
      <w:r>
        <w:t>Qualitative Studie mit Fokusgruppen (N=15 Patienten/Angehörige mit Parkinson, Epilepsie, MS) zu wahrgenommenen Nutzen und Bedenken bezüglich KI-Einsatz in Neurologie (Irland).</w:t>
      </w:r>
    </w:p>
    <w:p>
      <w:r>
        <w:rPr>
          <w:b/>
        </w:rPr>
        <w:t xml:space="preserve">Ergebnis: </w:t>
      </w:r>
      <w:r>
        <w:t>Kernnutzen: verbesserte Diagnostik/Behandlung, erhöhte Patientenbeteiligung, Ressourceneffizienz. Kernbedenken: Vorbereitung nationaler Datensysteme, Schadensrisiko durch KI, Übermäßige Abhängigkeit und Deskilling von Klinikern. Bedingtes Vertrauen unter strikter Regulierung und menschlicher Übersicht.</w:t>
      </w:r>
    </w:p>
    <w:p>
      <w:r>
        <w:rPr>
          <w:b/>
          <w:sz w:val="19"/>
        </w:rPr>
        <w:t xml:space="preserve">Übertragbarkeit: </w:t>
      </w:r>
      <w:r>
        <w:rPr>
          <w:sz w:val="19"/>
        </w:rPr>
        <w:t>Irland, EU-System; zeigt notwendige Voraussetzungen für Akzeptanz (Datenvorbereitung, Governance).</w:t>
      </w:r>
    </w:p>
    <w:p>
      <w:r>
        <w:rPr>
          <w:color w:val="5A7D3A"/>
          <w:sz w:val="18"/>
        </w:rPr>
        <w:t>https://pubmed.ncbi.nlm.nih.gov/42785740/</w:t>
      </w:r>
    </w:p>
    <w:p>
      <w:pPr>
        <w:pStyle w:val="Heading2"/>
      </w:pPr>
      <w:r>
        <w:t>Akzeptanz digitaler Assistenzsysteme bei Psychotherapeuten: Video-Demonstration steigert Wahrnehmung</w:t>
      </w:r>
    </w:p>
    <w:p>
      <w:r>
        <w:rPr>
          <w:i/>
          <w:color w:val="666666"/>
          <w:sz w:val="18"/>
        </w:rPr>
        <w:t>Oberthaler M et al.  ·  Int J Psychol  ·  Dez. 2026  ·  PMID 42785734</w:t>
      </w:r>
    </w:p>
    <w:p>
      <w:r>
        <w:t>Querschnittsstudie mit Pre-Post-Design zur Wirkung einer Videodemonstration auf die wahrgenommene Nützlichkeit von KI-basierten Assistenzsystemen in der Psychotherapie (N=317).</w:t>
      </w:r>
    </w:p>
    <w:p>
      <w:r>
        <w:rPr>
          <w:b/>
        </w:rPr>
        <w:t xml:space="preserve">Ergebnis: </w:t>
      </w:r>
      <w:r>
        <w:t>Wahrgenommene Nützlichkeit stieg signifikant nach dem Video (p&lt;0,001, Cohen's d=0,29). Effekt war größer bei Traineetherapeuten (d=0,59) als bei lizenzierten Therapeuten (d=0,06). Arbeitsbelastung korrelierte positiv mit Akzeptanz.</w:t>
      </w:r>
    </w:p>
    <w:p>
      <w:r>
        <w:rPr>
          <w:b/>
          <w:sz w:val="19"/>
        </w:rPr>
        <w:t xml:space="preserve">Übertragbarkeit: </w:t>
      </w:r>
      <w:r>
        <w:rPr>
          <w:sz w:val="19"/>
        </w:rPr>
        <w:t>Deutschland, deutschsprachige Studienteilnehmer; zeigt Implementierungshürden bei etablierten Fachkräften.</w:t>
      </w:r>
    </w:p>
    <w:p>
      <w:r>
        <w:rPr>
          <w:color w:val="5A7D3A"/>
          <w:sz w:val="18"/>
        </w:rPr>
        <w:t>https://pubmed.ncbi.nlm.nih.gov/42785734/</w:t>
      </w:r>
    </w:p>
    <w:p>
      <w:pPr>
        <w:pStyle w:val="Heading2"/>
      </w:pPr>
      <w:r>
        <w:t>Digital Decision Support System für Diabetes in der Häuslichen Krankenpflege: Feasibility-Studie</w:t>
      </w:r>
    </w:p>
    <w:p>
      <w:r>
        <w:rPr>
          <w:i/>
          <w:color w:val="666666"/>
          <w:sz w:val="18"/>
        </w:rPr>
        <w:t>Lichtenegger KM et al.  ·  JMIR Nurs  ·  24.09.2026  ·  PMID 42784804</w:t>
      </w:r>
    </w:p>
    <w:p>
      <w:r>
        <w:t>Prospektive Quasi-Experimental-Studie zur Implementierung von GlucoTab (DDSS) für Insulintitration in der häuslichen Krankenpflege bei älteren Diabetikern (N=9, 6 Monate Beobachtung).</w:t>
      </w:r>
    </w:p>
    <w:p>
      <w:r>
        <w:rPr>
          <w:b/>
        </w:rPr>
        <w:t xml:space="preserve">Ergebnis: </w:t>
      </w:r>
      <w:r>
        <w:t>Diabetes-bedingte Notaufnahmen: 5 vor Implementierung → 0 während → 4 nach Implementierung. Morgenblutzucker sank von 212±72 auf 162±42 mg/dL. Anteil im Zielbereich (70–180 mg/dL) stieg von 39% auf 70,8%. Krankenpflegebesuche sanken von 1,81 auf 1,01 pro Tag. Adhärenz zur DDSS &gt;94%.</w:t>
      </w:r>
    </w:p>
    <w:p>
      <w:r>
        <w:rPr>
          <w:b/>
          <w:sz w:val="19"/>
        </w:rPr>
        <w:t xml:space="preserve">Übertragbarkeit: </w:t>
      </w:r>
      <w:r>
        <w:rPr>
          <w:sz w:val="19"/>
        </w:rPr>
        <w:t>Österreich (Graz), deutschsprachig, ähnliches Versicherungssystem; praktische Versorgungsstudie mit klarem Sicherheits- und Effizienzbenefit.</w:t>
      </w:r>
    </w:p>
    <w:p>
      <w:r>
        <w:rPr>
          <w:color w:val="5A7D3A"/>
          <w:sz w:val="18"/>
        </w:rPr>
        <w:t>https://pubmed.ncbi.nlm.nih.gov/42784804/</w:t>
      </w:r>
    </w:p>
    <w:p>
      <w:pPr>
        <w:pStyle w:val="Heading2"/>
      </w:pPr>
      <w:r>
        <w:t>Sprachabhängige Gesundheitskompetenz-Disparitäten in digitalen Quellen: Südtirol</w:t>
      </w:r>
    </w:p>
    <w:p>
      <w:r>
        <w:rPr>
          <w:i/>
          <w:color w:val="666666"/>
          <w:sz w:val="18"/>
        </w:rPr>
        <w:t>Ausserhofer D et al.  ·  JMIR Form Res  ·  24.09.2026  ·  PMID 42784772</w:t>
      </w:r>
    </w:p>
    <w:p>
      <w:r>
        <w:t>Querschnittsumfrage zur Vermittlung zwischen digitaler Gesundheitsinformation und Gesundheitskompetenz; Mediation durch Sprachgruppe (italienisch vs. deutsch) in südtiroler Population (N=1500).</w:t>
      </w:r>
    </w:p>
    <w:p>
      <w:r>
        <w:rPr>
          <w:b/>
        </w:rPr>
        <w:t xml:space="preserve">Ergebnis: </w:t>
      </w:r>
      <w:r>
        <w:t>Italienischsprachige Befragte zeigten höhere Gesundheitskompetenz (M=12,54 vs. 11,56 auf 0–16-Skala; p&lt;0,001) und häufigere Nutzung digitaler Gesundheitsinformation (p=0,003). Digitale Informationsnutzung mediierte jedoch nicht die Sprachdispariät (indirekter Effekt B=0,018, 95% BootCI −0,035–0,074).</w:t>
      </w:r>
    </w:p>
    <w:p>
      <w:r>
        <w:rPr>
          <w:b/>
          <w:sz w:val="19"/>
        </w:rPr>
        <w:t xml:space="preserve">Übertragbarkeit: </w:t>
      </w:r>
      <w:r>
        <w:rPr>
          <w:sz w:val="19"/>
        </w:rPr>
        <w:t>Italien, vergleichbare europäische Mehrsprachigkeit; zeigt Grenzen digitaler Intervention bei strukturellen Disparitäten.</w:t>
      </w:r>
    </w:p>
    <w:p>
      <w:r>
        <w:rPr>
          <w:color w:val="5A7D3A"/>
          <w:sz w:val="18"/>
        </w:rPr>
        <w:t>https://pubmed.ncbi.nlm.nih.gov/42784772/</w:t>
      </w:r>
    </w:p>
    <w:p>
      <w:pPr>
        <w:pStyle w:val="Heading2"/>
      </w:pPr>
      <w:r>
        <w:t>KI-basierte Sprachassistenten im Rettungsdienst: Multinational-Querschnitt</w:t>
      </w:r>
    </w:p>
    <w:p>
      <w:r>
        <w:rPr>
          <w:i/>
          <w:color w:val="666666"/>
          <w:sz w:val="18"/>
        </w:rPr>
        <w:t>Möllenhoff C et al.  ·  Scand J Trauma Resusc Emerg Med  ·  15.09.2026  ·  PMID 42778944</w:t>
      </w:r>
    </w:p>
    <w:p>
      <w:r>
        <w:t>Explorative Onlineumfrage bei Rettungsdiensten in Deutschland, Norwegen und Schweiz (N=401) zu Anforderungen, Erwartungen und Hürden beim Einsatz von KI-Voice-Assistenten.</w:t>
      </w:r>
    </w:p>
    <w:p>
      <w:r>
        <w:rPr>
          <w:b/>
        </w:rPr>
        <w:t xml:space="preserve">Ergebnis: </w:t>
      </w:r>
      <w:r>
        <w:t>57,4% zeigten positive Einstellung zu Voice-Assistenten im Einsatz; 0 waren sich eines EMS-spezifischen Systems bewusst. Gewünschte Funktionen: Sprachübersetzung, Patientenanamnese-Zusammenfassung, Krankenhauspränotifikation. Hauptanforderungen: Zuverlässigkeit, Usability, schnelle Antwortzeiten. Implementierungshürden: Personalakzeptanz, Finanzierung, Datenschutz.</w:t>
      </w:r>
    </w:p>
    <w:p>
      <w:r>
        <w:rPr>
          <w:b/>
          <w:sz w:val="19"/>
        </w:rPr>
        <w:t xml:space="preserve">Übertragbarkeit: </w:t>
      </w:r>
      <w:r>
        <w:rPr>
          <w:sz w:val="19"/>
        </w:rPr>
        <w:t>Deutschsprachige DACH-Region; zeigt Implementierungslücke und Benutzeranforderungen für reale EMS-Systeme.</w:t>
      </w:r>
    </w:p>
    <w:p>
      <w:r>
        <w:rPr>
          <w:color w:val="5A7D3A"/>
          <w:sz w:val="18"/>
        </w:rPr>
        <w:t>https://pubmed.ncbi.nlm.nih.gov/42778944/</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Digitale Gesundheitsanwendungen in Schwangerenbetreuung: KI-gestützte Gestationsalter-Schätzung in Afrika</w:t>
      </w:r>
    </w:p>
    <w:p>
      <w:r>
        <w:rPr>
          <w:i/>
          <w:color w:val="666666"/>
          <w:sz w:val="18"/>
        </w:rPr>
        <w:t>Swarray Deen A et al.  ·  BMJ Open  ·  11.09.2026  ·  PMID 42731844</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https://pubmed.ncbi.nlm.nih.gov/42731844/</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Schweden,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2026-10-18T06:00:00Z</dcterms:created>
  <dcterms:modified xsi:type="dcterms:W3CDTF">2026-10-18T06:00:00Z</dcterms:modified>
  <cp:category/>
</cp:coreProperties>
</file>