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09.10.2026  |  6 Studien  |  ki.m-vf.de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Digitale Schlaganfallbenachrichtigung im Rettungsdienst: Brain Saver App verkürzt Behandlungszeiten</w:t>
      </w:r>
    </w:p>
    <w:p>
      <w:r>
        <w:rPr>
          <w:i/>
          <w:color w:val="666666"/>
          <w:sz w:val="18"/>
        </w:rPr>
        <w:t>Kim E et al.  ·  JMIR Med Inform  ·  08.10.2026  ·  PMID 42849893</w:t>
      </w:r>
    </w:p>
    <w:p>
      <w:r>
        <w:t>Pilot-Studie eines mobilen Apps (Brain Saver) für Echtzeit-Datenaustausch zwischen Rettungsdienst und Notaufnahme bei Schlaganfall-Transport in Südkorea (n=34 Interventions-, n=129 Kontrollgruppe).</w:t>
      </w:r>
    </w:p>
    <w:p>
      <w:r>
        <w:rPr>
          <w:b/>
        </w:rPr>
        <w:t xml:space="preserve">Ergebnis: </w:t>
      </w:r>
      <w:r>
        <w:t>Mediane Onset-to-Needle Zeit kürzer in Interventionsgruppe (114 vs. 204 Minuten, p=0,03). Nach Matching und adjustierter Analyse: Reduktion door-to-needle time (Exp(β)=0,67, p=0,04) und onset-to-needle time (Exp(β)=0,49, p=0,009). Digitale Koordination verbessert Versorgungstimeliness messbar; größere Studien für Skalierbarkeit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mittlere strukturelle Übertragbarkeit; Kernbefund zur Zeitersparnis ist systemunabhängig.</w:t>
      </w:r>
    </w:p>
    <w:p>
      <w:r>
        <w:rPr>
          <w:color w:val="5A7D3A"/>
          <w:sz w:val="18"/>
        </w:rPr>
        <w:t>https://pubmed.ncbi.nlm.nih.gov/42849893/</w:t>
      </w:r>
    </w:p>
    <w:p>
      <w:pPr>
        <w:pStyle w:val="Heading2"/>
      </w:pPr>
      <w:r>
        <w:t>LLM-basierte Analyse von DiGA-Bewertungen: Was Nutzer über digitale Gesundheitsanwendungen berichten</w:t>
      </w:r>
    </w:p>
    <w:p>
      <w:r>
        <w:rPr>
          <w:i/>
          <w:color w:val="666666"/>
          <w:sz w:val="18"/>
        </w:rPr>
        <w:t>Kinast B et al.  ·  JMIR Hum Factors  ·  08.10.2026  ·  PMID 42849059</w:t>
      </w:r>
    </w:p>
    <w:p>
      <w:r>
        <w:t>Analyse von 4.328 App-Store-Bewertungen zu 44 zertifizierten deutschen DiGAs mit GPT-4o zur Erfassung wiederkehrender Nutzererfahrungen.</w:t>
      </w:r>
    </w:p>
    <w:p>
      <w:r>
        <w:rPr>
          <w:b/>
        </w:rPr>
        <w:t xml:space="preserve">Ergebnis: </w:t>
      </w:r>
      <w:r>
        <w:t>Positive Bewertungen zu Effektivität (89,5%) und Gesamteindruck (86,2%), aber schwerwiegende technische Barrieren: Login/Registrierung zu 93,9% negativ bewertet, Technologie-Aspekte zu 84,3% kritisiert. LLM-Klassifikation erreichte 99% Genauigkeit für Sentiment, 95% für Kategorien. Persistente Zugangsbarrieren gefährden DiGA-Nutzung trotz positiver Effektivitätswahrnehmung.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offizielle DiGA-Liste, direkt auf deutsche Versorgung übertragbar.</w:t>
      </w:r>
    </w:p>
    <w:p>
      <w:r>
        <w:rPr>
          <w:color w:val="5A7D3A"/>
          <w:sz w:val="18"/>
        </w:rPr>
        <w:t>https://pubmed.ncbi.nlm.nih.gov/42849059/</w:t>
      </w:r>
    </w:p>
    <w:p>
      <w:pPr>
        <w:pStyle w:val="Heading2"/>
      </w:pPr>
      <w:r>
        <w:t>Telemedizin-Ungleichheiten in Japan 2020–2024: Alter und sozioökonomischer Status widersprechen Diffusionstheorie</w:t>
      </w:r>
    </w:p>
    <w:p>
      <w:r>
        <w:rPr>
          <w:i/>
          <w:color w:val="666666"/>
          <w:sz w:val="18"/>
        </w:rPr>
        <w:t>Ito H et al.  ·  J Med Internet Res  ·  08.10.2026  ·  PMID 42849039</w:t>
      </w:r>
    </w:p>
    <w:p>
      <w:r>
        <w:t>Longitudinale Panel-Umfrage zur Telemedizin-Adoption über vier Jahre in 10.818 japanischen Teilnehmern (18–75 Jahre) mit Stratifizierung nach Alter und Sozioökonomie.</w:t>
      </w:r>
    </w:p>
    <w:p>
      <w:r>
        <w:rPr>
          <w:b/>
        </w:rPr>
        <w:t xml:space="preserve">Ergebnis: </w:t>
      </w:r>
      <w:r>
        <w:t>Gesamtadoption stieg 2020–2024 von 2,6% auf 7%. Aber Ungleichheiten vergrößerten sich: Altersgruppe 70–75 Jahre +1,0 Pp, vs. 18–29 Jahre +13,1 Pp (DID −12,1 Pp, 95% KI −18,2 bis −5,9). Arbeitslose zeigten geringeren Zuwachs als obere Berufsgruppen (+2,8 vs. +5,7 Pp, DID −2,9 Pp). Digitalisierung ohne Equity-Fokus verschärft Zugangsbarrieren für vulnerable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Health-Equity-Befunde sind für deutsches Gesundheitswesen strukturell relevant.</w:t>
      </w:r>
    </w:p>
    <w:p>
      <w:r>
        <w:rPr>
          <w:color w:val="5A7D3A"/>
          <w:sz w:val="18"/>
        </w:rPr>
        <w:t>https://pubmed.ncbi.nlm.nih.gov/42849039/</w:t>
      </w:r>
    </w:p>
    <w:p>
      <w:pPr>
        <w:pStyle w:val="Heading2"/>
      </w:pPr>
      <w:r>
        <w:t>Digitaler Perinatal-Navigator für Hochrisikoschwangerschaften: Machbarkeit und Usability</w:t>
      </w:r>
    </w:p>
    <w:p>
      <w:r>
        <w:rPr>
          <w:i/>
          <w:color w:val="666666"/>
          <w:sz w:val="18"/>
        </w:rPr>
        <w:t>Foerstel M et al.  ·  J Med Internet Res  ·  08.10.2026  ·  PMID 42849035</w:t>
      </w:r>
    </w:p>
    <w:p>
      <w:r>
        <w:t>Machbarkeitsstudie eines Navigators mit personalisierten Handlungsempfehlungen und Anbindung an Unterstützungsservices bei Hochrisikopatientinnen an deutschem Universitätsklinikum (n=35 mit Psychometrie).</w:t>
      </w:r>
    </w:p>
    <w:p>
      <w:r>
        <w:rPr>
          <w:b/>
        </w:rPr>
        <w:t xml:space="preserve">Ergebnis: </w:t>
      </w:r>
      <w:r>
        <w:t>System Usability Scale Median 80 (IQR 17,5), mHealth App Usability Questionnaire Median 111 (IQR 28). Wissen über Angebote stieg signifikant (+1,2 Punkte, p&lt;0,01). Barriereanalyse: intuitive Struktur, vertrauenswürdiger Inhalt und Personalisierung als Erfolgsfaktoren; technische Ausfälle, Navigation und regionale Integrationslücken als Haupthürden.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(Heidelberg), vergleichbare Versorgungsstrukturen und Dokumentationspflichten.</w:t>
      </w:r>
    </w:p>
    <w:p>
      <w:r>
        <w:rPr>
          <w:color w:val="5A7D3A"/>
          <w:sz w:val="18"/>
        </w:rPr>
        <w:t>https://pubmed.ncbi.nlm.nih.gov/42849035/</w:t>
      </w:r>
    </w:p>
    <w:p>
      <w:pPr>
        <w:pStyle w:val="Heading2"/>
      </w:pPr>
      <w:r>
        <w:t>KI-gestützte Karotis-Sonografie für Laien in der Primärversorgung: nutzergerechte iterative Entwicklung</w:t>
      </w:r>
    </w:p>
    <w:p>
      <w:r>
        <w:rPr>
          <w:i/>
          <w:color w:val="666666"/>
          <w:sz w:val="18"/>
        </w:rPr>
        <w:t>Sjöström A et al.  ·  J Med Internet Res  ·  08.10.2026  ·  PMID 42849032</w:t>
      </w:r>
    </w:p>
    <w:p>
      <w:r>
        <w:t>Iterativer Entwicklungsprozess eines KI-Systems mit Echtzeit-Führung zur Durchführung von Karotis-Ultraschall durch Assistenzpersonen in schwedischen Hausarztpraxen (urban, ländlich, abgelegen).</w:t>
      </w:r>
    </w:p>
    <w:p>
      <w:r>
        <w:rPr>
          <w:b/>
        </w:rPr>
        <w:t xml:space="preserve">Ergebnis: </w:t>
      </w:r>
      <w:r>
        <w:t>Qualitative Analyse identifizierte vier Implementierungsfaktoren: Passung zur Alltagspraxis, Systemguidance als Voraussetzung, Peer-Learning für Vertrauen, Patientenkommunikation. Beobachtete Usability-Probleme führten zu iterativen Verbesserungen (Navigation, Dateneingabe, Audio-Feedback, Probe-Unterstützung). Keine numerischen Outcomes verfügbar; Fokus auf Gebrauchstauglichkeit und Workflow-Integration für Nicht-Spezialisten.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(höherer Digitalisierungsgrad), aber nutzergerechte Designprinzipien auf Deutschland übertragbar.</w:t>
      </w:r>
    </w:p>
    <w:p>
      <w:r>
        <w:rPr>
          <w:color w:val="5A7D3A"/>
          <w:sz w:val="18"/>
        </w:rPr>
        <w:t>https://pubmed.ncbi.nlm.nih.gov/42849032/</w:t>
      </w:r>
    </w:p>
    <w:p>
      <w:pPr>
        <w:pStyle w:val="Heading2"/>
      </w:pPr>
      <w:r>
        <w:t>KI-gestützte Prostatamagnetic Resonance Imaging im NHS: von Validierung zu klinischer Praxis</w:t>
      </w:r>
    </w:p>
    <w:p>
      <w:r>
        <w:rPr>
          <w:i/>
          <w:color w:val="666666"/>
          <w:sz w:val="18"/>
        </w:rPr>
        <w:t>Adesuyi A et al.  ·  Br J Nurs  ·  08.10.2026  ·  PMID 42848705</w:t>
      </w:r>
    </w:p>
    <w:p>
      <w:r>
        <w:t>Perspektivbeitrag basierend auf praktischer Erfahrung aus der Implementierung eines KI-Systems für Prostatamagnetic Resonance Imaging-Analyse in englischem Allgemeinkrankenhaus (governance-zentrierter Ansatz).</w:t>
      </w:r>
    </w:p>
    <w:p>
      <w:r>
        <w:rPr>
          <w:b/>
        </w:rPr>
        <w:t xml:space="preserve">Ergebnis: </w:t>
      </w:r>
      <w:r>
        <w:t>Fokus auf Governance, Sicherheit und Pathway-Integration statt nur Algorithmusleistung. Hauptmerkmal: Human-in-the-Loop-Sicherheit, individuum-zentriertes Pathway-Design und Priorisierung von Fairness und professioneller Autonomie. Keine quantitativen Outcome-Daten; Konzept-Beitrag zur ethischen KI-Implementierung.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 (NHS), übertragbar auf deutsches System bezüglich Governance und klinischer Integration.</w:t>
      </w:r>
    </w:p>
    <w:p>
      <w:r>
        <w:rPr>
          <w:color w:val="5A7D3A"/>
          <w:sz w:val="18"/>
        </w:rPr>
        <w:t>https://pubmed.ncbi.nlm.nih.gov/42848705/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