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09.10.2026  |  307 Studien  |  ki.m-vf.de</w:t>
      </w:r>
    </w:p>
    <w:p>
      <w:pPr>
        <w:pStyle w:val="Heading1"/>
      </w:pPr>
      <w:r>
        <w:t>Aufgenommen am 09.10.2026</w:t>
      </w:r>
    </w:p>
    <w:p>
      <w:pPr>
        <w:pStyle w:val="Heading2"/>
      </w:pPr>
      <w:r>
        <w:t>Digitale Schlaganfallbenachrichtigung im Rettungsdienst: Brain Saver App verkürzt Behandlungszeiten</w:t>
      </w:r>
    </w:p>
    <w:p>
      <w:r>
        <w:rPr>
          <w:i/>
          <w:color w:val="666666"/>
          <w:sz w:val="18"/>
        </w:rPr>
        <w:t>Kim E et al.  ·  JMIR Med Inform  ·  08.10.2026  ·  PMID 42849893</w:t>
      </w:r>
    </w:p>
    <w:p>
      <w:r>
        <w:t>Pilot-Studie eines mobilen Apps (Brain Saver) für Echtzeit-Datenaustausch zwischen Rettungsdienst und Notaufnahme bei Schlaganfall-Transport in Südkorea (n=34 Interventions-, n=129 Kontrollgruppe).</w:t>
      </w:r>
    </w:p>
    <w:p>
      <w:r>
        <w:rPr>
          <w:b/>
        </w:rPr>
        <w:t xml:space="preserve">Ergebnis: </w:t>
      </w:r>
      <w:r>
        <w:t>Mediane Onset-to-Needle Zeit kürzer in Interventionsgruppe (114 vs. 204 Minuten, p=0,03). Nach Matching und adjustierter Analyse: Reduktion door-to-needle time (Exp(β)=0,67, p=0,04) und onset-to-needle time (Exp(β)=0,49, p=0,009). Digitale Koordination verbessert Versorgungstimeliness messbar; größere Studien für Skalierbarkeit erforderlich.</w:t>
      </w:r>
    </w:p>
    <w:p>
      <w:r>
        <w:rPr>
          <w:b/>
          <w:sz w:val="19"/>
        </w:rPr>
        <w:t xml:space="preserve">Übertragbarkeit: </w:t>
      </w:r>
      <w:r>
        <w:rPr>
          <w:sz w:val="19"/>
        </w:rPr>
        <w:t>Südkorea, mittlere strukturelle Übertragbarkeit; Kernbefund zur Zeitersparnis ist systemunabhängig.</w:t>
      </w:r>
    </w:p>
    <w:p>
      <w:r>
        <w:rPr>
          <w:color w:val="5A7D3A"/>
          <w:sz w:val="18"/>
        </w:rPr>
        <w:t>https://pubmed.ncbi.nlm.nih.gov/42849893/</w:t>
      </w:r>
    </w:p>
    <w:p>
      <w:pPr>
        <w:pStyle w:val="Heading2"/>
      </w:pPr>
      <w:r>
        <w:t>LLM-basierte Analyse von DiGA-Bewertungen: Was Nutzer über digitale Gesundheitsanwendungen berichten</w:t>
      </w:r>
    </w:p>
    <w:p>
      <w:r>
        <w:rPr>
          <w:i/>
          <w:color w:val="666666"/>
          <w:sz w:val="18"/>
        </w:rPr>
        <w:t>Kinast B et al.  ·  JMIR Hum Factors  ·  08.10.2026  ·  PMID 42849059</w:t>
      </w:r>
    </w:p>
    <w:p>
      <w:r>
        <w:t>Analyse von 4.328 App-Store-Bewertungen zu 44 zertifizierten deutschen DiGAs mit GPT-4o zur Erfassung wiederkehrender Nutzererfahrungen.</w:t>
      </w:r>
    </w:p>
    <w:p>
      <w:r>
        <w:rPr>
          <w:b/>
        </w:rPr>
        <w:t xml:space="preserve">Ergebnis: </w:t>
      </w:r>
      <w:r>
        <w:t>Positive Bewertungen zu Effektivität (89,5%) und Gesamteindruck (86,2%), aber schwerwiegende technische Barrieren: Login/Registrierung zu 93,9% negativ bewertet, Technologie-Aspekte zu 84,3% kritisiert. LLM-Klassifikation erreichte 99% Genauigkeit für Sentiment, 95% für Kategorien. Persistente Zugangsbarrieren gefährden DiGA-Nutzung trotz positiver Effektivitätswahrnehmung.</w:t>
      </w:r>
    </w:p>
    <w:p>
      <w:r>
        <w:rPr>
          <w:b/>
          <w:sz w:val="19"/>
        </w:rPr>
        <w:t xml:space="preserve">Übertragbarkeit: </w:t>
      </w:r>
      <w:r>
        <w:rPr>
          <w:sz w:val="19"/>
        </w:rPr>
        <w:t>Deutschland, offizielle DiGA-Liste, direkt auf deutsche Versorgung übertragbar.</w:t>
      </w:r>
    </w:p>
    <w:p>
      <w:r>
        <w:rPr>
          <w:color w:val="5A7D3A"/>
          <w:sz w:val="18"/>
        </w:rPr>
        <w:t>https://pubmed.ncbi.nlm.nih.gov/42849059/</w:t>
      </w:r>
    </w:p>
    <w:p>
      <w:pPr>
        <w:pStyle w:val="Heading2"/>
      </w:pPr>
      <w:r>
        <w:t>Telemedizin-Ungleichheiten in Japan 2020–2024: Alter und sozioökonomischer Status widersprechen Diffusionstheorie</w:t>
      </w:r>
    </w:p>
    <w:p>
      <w:r>
        <w:rPr>
          <w:i/>
          <w:color w:val="666666"/>
          <w:sz w:val="18"/>
        </w:rPr>
        <w:t>Ito H et al.  ·  J Med Internet Res  ·  08.10.2026  ·  PMID 42849039</w:t>
      </w:r>
    </w:p>
    <w:p>
      <w:r>
        <w:t>Longitudinale Panel-Umfrage zur Telemedizin-Adoption über vier Jahre in 10.818 japanischen Teilnehmern (18–75 Jahre) mit Stratifizierung nach Alter und Sozioökonomie.</w:t>
      </w:r>
    </w:p>
    <w:p>
      <w:r>
        <w:rPr>
          <w:b/>
        </w:rPr>
        <w:t xml:space="preserve">Ergebnis: </w:t>
      </w:r>
      <w:r>
        <w:t>Gesamtadoption stieg 2020–2024 von 2,6% auf 7%. Aber Ungleichheiten vergrößerten sich: Altersgruppe 70–75 Jahre +1,0 Pp, vs. 18–29 Jahre +13,1 Pp (DID −12,1 Pp, 95% KI −18,2 bis −5,9). Arbeitslose zeigten geringeren Zuwachs als obere Berufsgruppen (+2,8 vs. +5,7 Pp, DID −2,9 Pp). Digitalisierung ohne Equity-Fokus verschärft Zugangsbarrieren für vulnerable Gruppen.</w:t>
      </w:r>
    </w:p>
    <w:p>
      <w:r>
        <w:rPr>
          <w:b/>
          <w:sz w:val="19"/>
        </w:rPr>
        <w:t xml:space="preserve">Übertragbarkeit: </w:t>
      </w:r>
      <w:r>
        <w:rPr>
          <w:sz w:val="19"/>
        </w:rPr>
        <w:t>Japan, aber Health-Equity-Befunde sind für deutsches Gesundheitswesen strukturell relevant.</w:t>
      </w:r>
    </w:p>
    <w:p>
      <w:r>
        <w:rPr>
          <w:color w:val="5A7D3A"/>
          <w:sz w:val="18"/>
        </w:rPr>
        <w:t>https://pubmed.ncbi.nlm.nih.gov/42849039/</w:t>
      </w:r>
    </w:p>
    <w:p>
      <w:pPr>
        <w:pStyle w:val="Heading2"/>
      </w:pPr>
      <w:r>
        <w:t>Digitaler Perinatal-Navigator für Hochrisikoschwangerschaften: Machbarkeit und Usability</w:t>
      </w:r>
    </w:p>
    <w:p>
      <w:r>
        <w:rPr>
          <w:i/>
          <w:color w:val="666666"/>
          <w:sz w:val="18"/>
        </w:rPr>
        <w:t>Foerstel M et al.  ·  J Med Internet Res  ·  08.10.2026  ·  PMID 42849035</w:t>
      </w:r>
    </w:p>
    <w:p>
      <w:r>
        <w:t>Machbarkeitsstudie eines Navigators mit personalisierten Handlungsempfehlungen und Anbindung an Unterstützungsservices bei Hochrisikopatientinnen an deutschem Universitätsklinikum (n=35 mit Psychometrie).</w:t>
      </w:r>
    </w:p>
    <w:p>
      <w:r>
        <w:rPr>
          <w:b/>
        </w:rPr>
        <w:t xml:space="preserve">Ergebnis: </w:t>
      </w:r>
      <w:r>
        <w:t>System Usability Scale Median 80 (IQR 17,5), mHealth App Usability Questionnaire Median 111 (IQR 28). Wissen über Angebote stieg signifikant (+1,2 Punkte, p&lt;0,01). Barriereanalyse: intuitive Struktur, vertrauenswürdiger Inhalt und Personalisierung als Erfolgsfaktoren; technische Ausfälle, Navigation und regionale Integrationslücken als Haupthürden.</w:t>
      </w:r>
    </w:p>
    <w:p>
      <w:r>
        <w:rPr>
          <w:b/>
          <w:sz w:val="19"/>
        </w:rPr>
        <w:t xml:space="preserve">Übertragbarkeit: </w:t>
      </w:r>
      <w:r>
        <w:rPr>
          <w:sz w:val="19"/>
        </w:rPr>
        <w:t>Deutschland (Heidelberg), vergleichbare Versorgungsstrukturen und Dokumentationspflichten.</w:t>
      </w:r>
    </w:p>
    <w:p>
      <w:r>
        <w:rPr>
          <w:color w:val="5A7D3A"/>
          <w:sz w:val="18"/>
        </w:rPr>
        <w:t>https://pubmed.ncbi.nlm.nih.gov/42849035/</w:t>
      </w:r>
    </w:p>
    <w:p>
      <w:pPr>
        <w:pStyle w:val="Heading2"/>
      </w:pPr>
      <w:r>
        <w:t>KI-gestützte Karotis-Sonografie für Laien in der Primärversorgung: nutzergerechte iterative Entwicklung</w:t>
      </w:r>
    </w:p>
    <w:p>
      <w:r>
        <w:rPr>
          <w:i/>
          <w:color w:val="666666"/>
          <w:sz w:val="18"/>
        </w:rPr>
        <w:t>Sjöström A et al.  ·  J Med Internet Res  ·  08.10.2026  ·  PMID 42849032</w:t>
      </w:r>
    </w:p>
    <w:p>
      <w:r>
        <w:t>Iterativer Entwicklungsprozess eines KI-Systems mit Echtzeit-Führung zur Durchführung von Karotis-Ultraschall durch Assistenzpersonen in schwedischen Hausarztpraxen (urban, ländlich, abgelegen).</w:t>
      </w:r>
    </w:p>
    <w:p>
      <w:r>
        <w:rPr>
          <w:b/>
        </w:rPr>
        <w:t xml:space="preserve">Ergebnis: </w:t>
      </w:r>
      <w:r>
        <w:t>Qualitative Analyse identifizierte vier Implementierungsfaktoren: Passung zur Alltagspraxis, Systemguidance als Voraussetzung, Peer-Learning für Vertrauen, Patientenkommunikation. Beobachtete Usability-Probleme führten zu iterativen Verbesserungen (Navigation, Dateneingabe, Audio-Feedback, Probe-Unterstützung). Keine numerischen Outcomes verfügbar; Fokus auf Gebrauchstauglichkeit und Workflow-Integration für Nicht-Spezialisten.</w:t>
      </w:r>
    </w:p>
    <w:p>
      <w:r>
        <w:rPr>
          <w:b/>
          <w:sz w:val="19"/>
        </w:rPr>
        <w:t xml:space="preserve">Übertragbarkeit: </w:t>
      </w:r>
      <w:r>
        <w:rPr>
          <w:sz w:val="19"/>
        </w:rPr>
        <w:t>Skandinavien (höherer Digitalisierungsgrad), aber nutzergerechte Designprinzipien auf Deutschland übertragbar.</w:t>
      </w:r>
    </w:p>
    <w:p>
      <w:r>
        <w:rPr>
          <w:color w:val="5A7D3A"/>
          <w:sz w:val="18"/>
        </w:rPr>
        <w:t>https://pubmed.ncbi.nlm.nih.gov/42849032/</w:t>
      </w:r>
    </w:p>
    <w:p>
      <w:pPr>
        <w:pStyle w:val="Heading2"/>
      </w:pPr>
      <w:r>
        <w:t>KI-gestützte Prostatamagnetic Resonance Imaging im NHS: von Validierung zu klinischer Praxis</w:t>
      </w:r>
    </w:p>
    <w:p>
      <w:r>
        <w:rPr>
          <w:i/>
          <w:color w:val="666666"/>
          <w:sz w:val="18"/>
        </w:rPr>
        <w:t>Adesuyi A et al.  ·  Br J Nurs  ·  08.10.2026  ·  PMID 42848705</w:t>
      </w:r>
    </w:p>
    <w:p>
      <w:r>
        <w:t>Perspektivbeitrag basierend auf praktischer Erfahrung aus der Implementierung eines KI-Systems für Prostatamagnetic Resonance Imaging-Analyse in englischem Allgemeinkrankenhaus (governance-zentrierter Ansatz).</w:t>
      </w:r>
    </w:p>
    <w:p>
      <w:r>
        <w:rPr>
          <w:b/>
        </w:rPr>
        <w:t xml:space="preserve">Ergebnis: </w:t>
      </w:r>
      <w:r>
        <w:t>Fokus auf Governance, Sicherheit und Pathway-Integration statt nur Algorithmusleistung. Hauptmerkmal: Human-in-the-Loop-Sicherheit, individuum-zentriertes Pathway-Design und Priorisierung von Fairness und professioneller Autonomie. Keine quantitativen Outcome-Daten; Konzept-Beitrag zur ethischen KI-Implementierung.</w:t>
      </w:r>
    </w:p>
    <w:p>
      <w:r>
        <w:rPr>
          <w:b/>
          <w:sz w:val="19"/>
        </w:rPr>
        <w:t xml:space="preserve">Übertragbarkeit: </w:t>
      </w:r>
      <w:r>
        <w:rPr>
          <w:sz w:val="19"/>
        </w:rPr>
        <w:t>Vereinigtes Königreich (NHS), übertragbar auf deutsches System bezüglich Governance und klinischer Integration.</w:t>
      </w:r>
    </w:p>
    <w:p>
      <w:r>
        <w:rPr>
          <w:color w:val="5A7D3A"/>
          <w:sz w:val="18"/>
        </w:rPr>
        <w:t>https://pubmed.ncbi.nlm.nih.gov/42848705/</w:t>
      </w:r>
    </w:p>
    <w:p>
      <w:pPr>
        <w:pStyle w:val="Heading1"/>
      </w:pPr>
      <w:r>
        <w:t>Aufgenommen am 08.10.2026</w:t>
      </w:r>
    </w:p>
    <w:p>
      <w:pPr>
        <w:pStyle w:val="Heading2"/>
      </w:pPr>
      <w:r>
        <w:t>KI-gestützte Prognosevorhersage im Schlaganfall: Echtzeit-Validierung in Klinikroutine</w:t>
      </w:r>
    </w:p>
    <w:p>
      <w:r>
        <w:rPr>
          <w:i/>
          <w:color w:val="666666"/>
          <w:sz w:val="18"/>
        </w:rPr>
        <w:t>Rubiera M et al.  ·  BMJ Open  ·  07.10.2026  ·  PMID 42843886</w:t>
      </w:r>
    </w:p>
    <w:p>
      <w:r>
        <w:t>Prospektive Studie zur Echtzeit-Validierung eines KI-Systems für individualisierte 3-Monats-Outcomes nach Schlaganfall in Schattenmode an 3 europäischen Schlaganfallzentren; Messung der klinischen Machbarkeit, Usability und Vorhersagegüte beim hyperakuten Behandlungsprozess.</w:t>
      </w:r>
    </w:p>
    <w:p>
      <w:r>
        <w:rPr>
          <w:b/>
        </w:rPr>
        <w:t xml:space="preserve">Ergebnis: </w:t>
      </w:r>
      <w:r>
        <w:t>Studienprotokoll (Rekrutierung läuft); primäre Ergebnisse zu Machbarkeit, Usability und Vorhersagegüte waren zum Zeitpunkt der Publikation noch ausstehend. Sekundäre Endpunkte: Übereinstimmung zwischen KI-empfohlener und tatsächlicher Therapie sowie Validierung an Subgruppen.</w:t>
      </w:r>
    </w:p>
    <w:p>
      <w:r>
        <w:rPr>
          <w:b/>
          <w:sz w:val="19"/>
        </w:rPr>
        <w:t xml:space="preserve">Übertragbarkeit: </w:t>
      </w:r>
      <w:r>
        <w:rPr>
          <w:sz w:val="19"/>
        </w:rPr>
        <w:t>Drei europäische Zentren (Spanien, Deutschland, Israel), vergleichbare Klinikstrukturen.</w:t>
      </w:r>
    </w:p>
    <w:p>
      <w:r>
        <w:rPr>
          <w:color w:val="5A7D3A"/>
          <w:sz w:val="18"/>
        </w:rPr>
        <w:t>https://pubmed.ncbi.nlm.nih.gov/42843886/</w:t>
      </w:r>
    </w:p>
    <w:p>
      <w:pPr>
        <w:pStyle w:val="Heading2"/>
      </w:pPr>
      <w:r>
        <w:t>Telemedizin in österreichischen Gefängnissen: Qualitative Implementierungsstudie</w:t>
      </w:r>
    </w:p>
    <w:p>
      <w:r>
        <w:rPr>
          <w:i/>
          <w:color w:val="666666"/>
          <w:sz w:val="18"/>
        </w:rPr>
        <w:t>Doppler K et al.  ·  BMJ Open  ·  07.10.2026  ·  PMID 42843879</w:t>
      </w:r>
    </w:p>
    <w:p>
      <w:r>
        <w:t>Qualitative Studie mit 48 Interviews (35 Pflegekräfte, 3 Ärzte, 7 Direktoren, 3 Beamte) zur Integration von Telemedizin in Haftkrankenstationen bei Ärztemangel; Erfassung von Nutzung, Herausforderungen und Bedingungen für nachhaltige Skalierung.</w:t>
      </w:r>
    </w:p>
    <w:p>
      <w:r>
        <w:rPr>
          <w:b/>
        </w:rPr>
        <w:t xml:space="preserve">Ergebnis: </w:t>
      </w:r>
      <w:r>
        <w:t>Telemedizin bewährte sich für Rezepturionen, Follow-ups, Befundbesprechungen und Verwaltungsaufgaben. Emergente Notfälle und körperliche Untersuchungen waren ungeeignet. Pflegekräfte als zentrale operative Akteure: Arbeitsbelastung stieg (Koordination) oder sank (weniger externe Transfers) je nach Kontext. Erfolg hing ab von technischer Zuverlässigkeit, stabiler Zuordnung der Fernkliniker und deren Kenntnis der Gegebenheiten.</w:t>
      </w:r>
    </w:p>
    <w:p>
      <w:r>
        <w:rPr>
          <w:b/>
          <w:sz w:val="19"/>
        </w:rPr>
        <w:t xml:space="preserve">Übertragbarkeit: </w:t>
      </w:r>
      <w:r>
        <w:rPr>
          <w:sz w:val="19"/>
        </w:rPr>
        <w:t>Österreich, vergleichbares Sozialversicherungssystem, europäische Regulierung.</w:t>
      </w:r>
    </w:p>
    <w:p>
      <w:r>
        <w:rPr>
          <w:color w:val="5A7D3A"/>
          <w:sz w:val="18"/>
        </w:rPr>
        <w:t>https://pubmed.ncbi.nlm.nih.gov/42843879/</w:t>
      </w:r>
    </w:p>
    <w:p>
      <w:pPr>
        <w:pStyle w:val="Heading2"/>
      </w:pPr>
      <w:r>
        <w:t>LLM-gestützte Erfassung kognitiver Sorgen in Elektronischen Patientenakten: Echtdatenstudie</w:t>
      </w:r>
    </w:p>
    <w:p>
      <w:r>
        <w:rPr>
          <w:i/>
          <w:color w:val="666666"/>
          <w:sz w:val="18"/>
        </w:rPr>
        <w:t>Wang L et al.  ·  JMIR Aging  ·  07.10.2026  ·  PMID 42842937</w:t>
      </w:r>
    </w:p>
    <w:p>
      <w:r>
        <w:t>EHR-Observationsstudie bei 15.750 älteren Patienten (≥65 Jahre) mit normalen kognitiven Tests; LLM-gestützte NLP-Verarbeitung von Freitext-Notizen zur Identifikation dokumentierter kognitiver Sorgen und Analyse von Erfassungsdeterminanten.</w:t>
      </w:r>
    </w:p>
    <w:p>
      <w:r>
        <w:rPr>
          <w:b/>
        </w:rPr>
        <w:t xml:space="preserve">Ergebnis: </w:t>
      </w:r>
      <w:r>
        <w:t>Von 15.750 Patienten hatten 13,8% (n=2.175) dokumentierte kognitive Sorgen im Vorjahr in 1,2% der Notizen. Zweistufiges LLM-Pipeline (Med42-v2-8B + GPT-4o): Sensitivität 0,957, PPV 0,935, Spezifität 0,985, F1-Score 0,945. Stärkste Korrelate: Parkinson (aOR 5,29), TBI (aOR 4,63), Schlaganfall (aOR 3,46), Depression (aOR 1,54). Dokumentation seltener in benachteiligten Stadtvierteln (höherer Area Deprivation Index).</w:t>
      </w:r>
    </w:p>
    <w:p>
      <w:r>
        <w:rPr>
          <w:b/>
          <w:sz w:val="19"/>
        </w:rPr>
        <w:t xml:space="preserve">Übertragbarkeit: </w:t>
      </w:r>
      <w:r>
        <w:rPr>
          <w:sz w:val="19"/>
        </w:rPr>
        <w:t>USA-Daten, aber NLP-Methodik und Equity-Befunde sind übertragbar; Anwendung auf deutsche EHR-Systeme möglich.</w:t>
      </w:r>
    </w:p>
    <w:p>
      <w:r>
        <w:rPr>
          <w:color w:val="5A7D3A"/>
          <w:sz w:val="18"/>
        </w:rPr>
        <w:t>https://pubmed.ncbi.nlm.nih.gov/42842937/</w:t>
      </w:r>
    </w:p>
    <w:p>
      <w:pPr>
        <w:pStyle w:val="Heading2"/>
      </w:pPr>
      <w:r>
        <w:t>WeChat-Messaging für Medikamentenadhärenz nach Herzkatheter: Quasi-experimentelle Studie</w:t>
      </w:r>
    </w:p>
    <w:p>
      <w:r>
        <w:rPr>
          <w:i/>
          <w:color w:val="666666"/>
          <w:sz w:val="18"/>
        </w:rPr>
        <w:t>Fang Y et al.  ·  J Med Internet Res  ·  07.10.2026  ·  PMID 42842839</w:t>
      </w:r>
    </w:p>
    <w:p>
      <w:r>
        <w:t>Quasi-experimentelle Studie mit 92 Patienten nach perkutaner Koronarintervention (PCI) in China; 12-Wochen-Intervention mit Behavior-Change-Wheel-gerahmten WeChat-Remindern und theoriegestützten Botschaften zu Fähigkeit, Gelegenheit und Motivation.</w:t>
      </w:r>
    </w:p>
    <w:p>
      <w:r>
        <w:rPr>
          <w:b/>
        </w:rPr>
        <w:t xml:space="preserve">Ergebnis: </w:t>
      </w:r>
      <w:r>
        <w:t>Medikamentenadhärenz (MMAS-8): Intervention 7,40 vs. Kontrolle 6,22 (adjusted MD 1,18, 95% CI 0,96–1,40; p&lt;0,001). Sekundäre Outcomes: BMQ-Notwendigkeit (MD 1,62), BMQ-Sorgen (MD -3,25), Selbstwirksamkeit (MD 4,04), SAQ-Gesamtscore (MD 6,13; alle p&lt;0,001). Treatmentsatisfaction: kein signifikanter Unterschied. Per-Protocol und Differenzen-in-Differenzen-Analysen bestätigen Robustheit.</w:t>
      </w:r>
    </w:p>
    <w:p>
      <w:r>
        <w:rPr>
          <w:b/>
          <w:sz w:val="19"/>
        </w:rPr>
        <w:t xml:space="preserve">Übertragbarkeit: </w:t>
      </w:r>
      <w:r>
        <w:rPr>
          <w:sz w:val="19"/>
        </w:rPr>
        <w:t>China, digital fortgeschrittenes Setting; Botschaftsrahmen und Behavior-Change-Ansatz sind auf Deutschland übertragbar.</w:t>
      </w:r>
    </w:p>
    <w:p>
      <w:r>
        <w:rPr>
          <w:color w:val="5A7D3A"/>
          <w:sz w:val="18"/>
        </w:rPr>
        <w:t>https://pubmed.ncbi.nlm.nih.gov/42842839/</w:t>
      </w:r>
    </w:p>
    <w:p>
      <w:pPr>
        <w:pStyle w:val="Heading2"/>
      </w:pPr>
      <w:r>
        <w:t>Digitale Gesundheitsinterventionen in der Onkologie: RE-AIM-Analyse der externen Validität</w:t>
      </w:r>
    </w:p>
    <w:p>
      <w:r>
        <w:rPr>
          <w:i/>
          <w:color w:val="666666"/>
          <w:sz w:val="18"/>
        </w:rPr>
        <w:t>Heifez M et al.  ·  Appl Psychol Health Well Being  ·  Okt. 2026  ·  PMID 42841441</w:t>
      </w:r>
    </w:p>
    <w:p>
      <w:r>
        <w:t>Systematische Übersicht über 191 RCTs und nicht-randomisierte Studien mit 29.907 Patienten und Betreuungspersonen zu digitalen Interventionen für psychologische und kognitive Aspekte bei Krebs; Bewertung mit RE-AIM-Framework zur Reichweite, Adoption und Verankerung im Alltag.</w:t>
      </w:r>
    </w:p>
    <w:p>
      <w:r>
        <w:rPr>
          <w:b/>
        </w:rPr>
        <w:t xml:space="preserve">Ergebnis: </w:t>
      </w:r>
      <w:r>
        <w:t>Reach, Effectiveness und Implementation wurden häufig berichtet, Adoption und Maintenance unterrepräsentiert. Trotz Berichte zu Effectiveness und Reach: begrenzte Evidenz zur externen Validität schränkt Skalierbarkeit ein. Schlüsselbefund: Fehlende Daten zu realer Übertragbarkeit und Nachhaltigkeit in Routineversorging.</w:t>
      </w:r>
    </w:p>
    <w:p>
      <w:r>
        <w:rPr>
          <w:b/>
          <w:sz w:val="19"/>
        </w:rPr>
        <w:t xml:space="preserve">Übertragbarkeit: </w:t>
      </w:r>
      <w:r>
        <w:rPr>
          <w:sz w:val="19"/>
        </w:rPr>
        <w:t>Internationale Evidenz mit EU-Perspektive; Transfer auf Deutschland erfordert Stärkung der Implementierungsforschung.</w:t>
      </w:r>
    </w:p>
    <w:p>
      <w:r>
        <w:rPr>
          <w:color w:val="5A7D3A"/>
          <w:sz w:val="18"/>
        </w:rPr>
        <w:t>https://pubmed.ncbi.nlm.nih.gov/42841441/</w:t>
      </w:r>
    </w:p>
    <w:p>
      <w:pPr>
        <w:pStyle w:val="Heading1"/>
      </w:pPr>
      <w:r>
        <w:t>Aufgenommen am 07.10.2026</w:t>
      </w:r>
    </w:p>
    <w:p>
      <w:pPr>
        <w:pStyle w:val="Heading2"/>
      </w:pPr>
      <w:r>
        <w:t>Digitale Fragmentierung in NHS: Folgen für Antimikrobien-Stewardship</w:t>
      </w:r>
    </w:p>
    <w:p>
      <w:r>
        <w:rPr>
          <w:i/>
          <w:color w:val="666666"/>
          <w:sz w:val="18"/>
        </w:rPr>
        <w:t>Schneider V et al.  ·  J Med Internet Res  ·  06.10.2026  ·  PMID 42837652</w:t>
      </w:r>
    </w:p>
    <w:p>
      <w:r>
        <w:t>Rapid Review untersuchte, wie die Zersplitterung von Patientendaten über multiple elektronische Systeme im britischen NHS die Antiinfektiva-Verschreibung und das Stewardship beeinträchtigt.</w:t>
      </w:r>
    </w:p>
    <w:p>
      <w:r>
        <w:rPr>
          <w:b/>
        </w:rPr>
        <w:t xml:space="preserve">Ergebnis: </w:t>
      </w:r>
      <w:r>
        <w:t>14 Studien eingeschlossen. 10 Studien dokumentierten Fragmentierung in UK; sie behindert Workflow, Entscheidungsfindung und führt zu doppelten Untersuchungen. Spezifische Evidenz für Antimikrobien-Stewardship war knapp (4 Studien): Schlechte Interoperabilität untergräbt Stewardship-Aktivitäten. Nur 1 Studie berichtete digitales Tool zur Behebung der Fragmentierung.</w:t>
      </w:r>
    </w:p>
    <w:p>
      <w:r>
        <w:rPr>
          <w:b/>
          <w:sz w:val="19"/>
        </w:rPr>
        <w:t xml:space="preserve">Übertragbarkeit: </w:t>
      </w:r>
      <w:r>
        <w:rPr>
          <w:sz w:val="19"/>
        </w:rPr>
        <w:t>Großbritannien, NHS-Daten; strukturelle Befunde zur Interoperabilität auf deutsches Klinikumfeld übertragbar.</w:t>
      </w:r>
    </w:p>
    <w:p>
      <w:r>
        <w:rPr>
          <w:color w:val="5A7D3A"/>
          <w:sz w:val="18"/>
        </w:rPr>
        <w:t>https://pubmed.ncbi.nlm.nih.gov/42837652/</w:t>
      </w:r>
    </w:p>
    <w:p>
      <w:pPr>
        <w:pStyle w:val="Heading2"/>
      </w:pPr>
      <w:r>
        <w:t>Chatbots für psychische Gesundheit: Screening und Erfassung – systematische Übersicht</w:t>
      </w:r>
    </w:p>
    <w:p>
      <w:r>
        <w:rPr>
          <w:i/>
          <w:color w:val="666666"/>
          <w:sz w:val="18"/>
        </w:rPr>
        <w:t>Morales Gil I et al.  ·  JMIR Ment Health  ·  06.10.2026  ·  PMID 42837528</w:t>
      </w:r>
    </w:p>
    <w:p>
      <w:r>
        <w:t>Systematische Übersicht (18 Studien 2021–2025, n=20–3.902) zur Wirksamkeit, Genauigkeit und Akzeptabilität von Chatbots und KI-Agenten in der psychischen Gesundheit.</w:t>
      </w:r>
    </w:p>
    <w:p>
      <w:r>
        <w:rPr>
          <w:b/>
        </w:rPr>
        <w:t xml:space="preserve">Ergebnis: </w:t>
      </w:r>
      <w:r>
        <w:t>Regelbasierte Chatbots: Zuverlässigkeit (Cronbach α &gt;0,85), gute Akzeptabilität (AIM &gt;19/25). Generative Modelle (LLM): Sensitivität 0,84–0,93, Spezifität 0,80–0,96 für Depression/Angststörung; Korrelation bis r=0,96 mit Fachleuten bei Suizidrisiko. Hybrid-Ansätze: F1-Score 92,1%, Spezifität 99,6% für kognitive Beeinträchtigung. Nutzer-Zufriedenheit ≥70%, Barrieren in älteren Populationen. Mittleres Bias-Risiko in Methodologie.</w:t>
      </w:r>
    </w:p>
    <w:p>
      <w:r>
        <w:rPr>
          <w:b/>
          <w:sz w:val="19"/>
        </w:rPr>
        <w:t xml:space="preserve">Übertragbarkeit: </w:t>
      </w:r>
      <w:r>
        <w:rPr>
          <w:sz w:val="19"/>
        </w:rPr>
        <w:t>Internationale Studien, methodisch auf deutsches Gesundheitswesen übertragbar; sichere Implementierung erfordert klinische Protokolle, ärztliche Supervision und Bias-Mitigation.</w:t>
      </w:r>
    </w:p>
    <w:p>
      <w:r>
        <w:rPr>
          <w:color w:val="5A7D3A"/>
          <w:sz w:val="18"/>
        </w:rPr>
        <w:t>https://pubmed.ncbi.nlm.nih.gov/42837528/</w:t>
      </w:r>
    </w:p>
    <w:p>
      <w:pPr>
        <w:pStyle w:val="Heading2"/>
      </w:pPr>
      <w:r>
        <w:t>Sozialroboter zur Risikoerfassung bei Kardiometabolischen Erkrankungen: Nutzererfahrung</w:t>
      </w:r>
    </w:p>
    <w:p>
      <w:r>
        <w:rPr>
          <w:i/>
          <w:color w:val="666666"/>
          <w:sz w:val="18"/>
        </w:rPr>
        <w:t>Bruchhof SD et al.  ·  J Med Internet Res  ·  06.10.2026  ·  PMID 42837519</w:t>
      </w:r>
    </w:p>
    <w:p>
      <w:r>
        <w:t>Qualitative Studie: 13 semistrukturierte Interviews mit Nutzern eines Screening-Roboters (Furhat) in sozial benachteiligten Gemeinden in Uppsala.</w:t>
      </w:r>
    </w:p>
    <w:p>
      <w:r>
        <w:rPr>
          <w:b/>
        </w:rPr>
        <w:t xml:space="preserve">Ergebnis: </w:t>
      </w:r>
      <w:r>
        <w:t>Kernthemen: (1) Nutzer nehmen an, ältere Menschen, Migranten und Frauen seien weniger interessiert am Roboter-Screening; (2) obwohl Nutzer die Interaktion nichtbewertend fanden und sie anderen empfehlen würden, zogen die meisten ein Screening mit Mensch vor. Hauptgründe: Sprachbarrieren und Wunsch nach mehr emotionaler Responsivität des Roboters.</w:t>
      </w:r>
    </w:p>
    <w:p>
      <w:r>
        <w:rPr>
          <w:b/>
          <w:sz w:val="19"/>
        </w:rPr>
        <w:t xml:space="preserve">Übertragbarkeit: </w:t>
      </w:r>
      <w:r>
        <w:rPr>
          <w:sz w:val="19"/>
        </w:rPr>
        <w:t>Schweden, Digitalisierungsstand höher als Deutschland; Usability-Befunde zum Human-AI-Interaction auf deutsche Kontexte übertragbar.</w:t>
      </w:r>
    </w:p>
    <w:p>
      <w:r>
        <w:rPr>
          <w:color w:val="5A7D3A"/>
          <w:sz w:val="18"/>
        </w:rPr>
        <w:t>https://pubmed.ncbi.nlm.nih.gov/42837519/</w:t>
      </w:r>
    </w:p>
    <w:p>
      <w:pPr>
        <w:pStyle w:val="Heading2"/>
      </w:pPr>
      <w:r>
        <w:t>Ambient Voice Technology in NHS: Phase-2-Evaluationsprotokoll</w:t>
      </w:r>
    </w:p>
    <w:p>
      <w:r>
        <w:rPr>
          <w:i/>
          <w:color w:val="666666"/>
          <w:sz w:val="18"/>
        </w:rPr>
        <w:t>Morris S et al.  ·  JMIR Res Protoc  ·  05.10.2026  ·  PMID 42832701</w:t>
      </w:r>
    </w:p>
    <w:p>
      <w:r>
        <w:t>Protokoll für multisite mixed-methods Evaluation von KI-gestützter Sprachumwandlung klinischer Konsultationen in 4 NHS-Trusts (Psychiatrie, akute Ambulanzen, Notfall).</w:t>
      </w:r>
    </w:p>
    <w:p>
      <w:r>
        <w:rPr>
          <w:b/>
        </w:rPr>
        <w:t xml:space="preserve">Ergebnis: </w:t>
      </w:r>
      <w:r>
        <w:t>Studiendesign: (1) quasiexperimentelle Analyse von Routine-NHS-Daten zu Dokumentationszeit, klinischer Aktivität und Service-Outcomes; (2) Kosten-Konsequenz- und Kostennutzen-Analyse; (3) bis zu 36 Interviews mit Personal. Datenerhebung August 2026 bis Januar 2027; Publikation Februar 2027 geplant.</w:t>
      </w:r>
    </w:p>
    <w:p>
      <w:r>
        <w:rPr>
          <w:b/>
          <w:sz w:val="19"/>
        </w:rPr>
        <w:t xml:space="preserve">Übertragbarkeit: </w:t>
      </w:r>
      <w:r>
        <w:rPr>
          <w:sz w:val="19"/>
        </w:rPr>
        <w:t>Großbritannien, NHS-Struktur; Evaluationsmethodik und Outcomes (Dokumentationszeit, Kostenfolgen) auf deutsche Kliniken übertragbar.</w:t>
      </w:r>
    </w:p>
    <w:p>
      <w:r>
        <w:rPr>
          <w:color w:val="5A7D3A"/>
          <w:sz w:val="18"/>
        </w:rPr>
        <w:t>https://pubmed.ncbi.nlm.nih.gov/42832701/</w:t>
      </w:r>
    </w:p>
    <w:p>
      <w:pPr>
        <w:pStyle w:val="Heading2"/>
      </w:pPr>
      <w:r>
        <w:t>KI-Haftung und Behandlungsstandard in psychiatrischer Praxis: europäischer Überblick</w:t>
      </w:r>
    </w:p>
    <w:p>
      <w:r>
        <w:rPr>
          <w:i/>
          <w:color w:val="666666"/>
          <w:sz w:val="18"/>
        </w:rPr>
        <w:t>Madeira L et al.  ·  J Med Internet Res  ·  05.10.2026  ·  PMID 42832687</w:t>
      </w:r>
    </w:p>
    <w:p>
      <w:r>
        <w:t>Rechts- und bioethische Analyse zur Verteilung von Verantwortung und Haftung, wenn KI in psychiatrische Diagnostik, Risikoprognose und Dokumentation eingebunden ist.</w:t>
      </w:r>
    </w:p>
    <w:p>
      <w:r>
        <w:rPr>
          <w:b/>
        </w:rPr>
        <w:t xml:space="preserve">Ergebnis: </w:t>
      </w:r>
      <w:r>
        <w:t>Kernthese: Psychiatrische KI erfordert 'justified integration' mit gestaffelter Verantwortung: Kliniker für kontextuelle, patientenzentrierte Urteile; Entwickler für Design und Validierung; Organisationen für Beschaffung und lokale Integration. Vier Falldomänen analysiert (Chatbots, Suizidprognose, Passive Monitoring, LLM-Dokumentation). Bestehende EU-Instrumente (AI Act, MDR, GDPR) setzen Governance-Pflichten, definieren aber kein harmonisiertes Haftungsregime.</w:t>
      </w:r>
    </w:p>
    <w:p>
      <w:r>
        <w:rPr>
          <w:b/>
          <w:sz w:val="19"/>
        </w:rPr>
        <w:t xml:space="preserve">Übertragbarkeit: </w:t>
      </w:r>
      <w:r>
        <w:rPr>
          <w:sz w:val="19"/>
        </w:rPr>
        <w:t>Europäische Perspektive (Portugal, Deutschland, Polen, Italien); direkt auf deutsches Recht und Psychiatrie anwendbar.</w:t>
      </w:r>
    </w:p>
    <w:p>
      <w:r>
        <w:rPr>
          <w:color w:val="5A7D3A"/>
          <w:sz w:val="18"/>
        </w:rPr>
        <w:t>https://pubmed.ncbi.nlm.nih.gov/42832687/</w:t>
      </w:r>
    </w:p>
    <w:p>
      <w:pPr>
        <w:pStyle w:val="Heading2"/>
      </w:pPr>
      <w:r>
        <w:t>KI-Funktionen in EUDAMED: Mangelnde öffentliche Nachverfolgbarkeit</w:t>
      </w:r>
    </w:p>
    <w:p>
      <w:r>
        <w:rPr>
          <w:i/>
          <w:color w:val="666666"/>
          <w:sz w:val="18"/>
        </w:rPr>
        <w:t>Marconi L et al.  ·  Int J Med Inform  ·  26.09.2026  ·  PMID 42800404</w:t>
      </w:r>
    </w:p>
    <w:p>
      <w:r>
        <w:t>Cross-sectional Studie zur Prüfung, wie vollständig und transparent KI-gestützte Medizinprodukte in der europäischen Datenbank EUDAMED dokumentiert sind.</w:t>
      </w:r>
    </w:p>
    <w:p>
      <w:r>
        <w:rPr>
          <w:b/>
        </w:rPr>
        <w:t xml:space="preserve">Ergebnis: </w:t>
      </w:r>
      <w:r>
        <w:t>Von 1.546 Geräte-Datensätzen erfüllten 386 (25,0%) das Kriterium 'KI-gestützt'. Nur 28 (1,81% aller Geräte; 7,3% der KI-Geräte) enthielten KI-Evidenz direkt in EUDAMED; 358 (92,7%) erforderten externe Quellen. Kodierer-Übereinstimmung: 98,12% (Cohen κ=0,318). Class IIa dominant (65,8%), Diagnose/Dateninterpretation 60,6%.</w:t>
      </w:r>
    </w:p>
    <w:p>
      <w:r>
        <w:rPr>
          <w:b/>
          <w:sz w:val="19"/>
        </w:rPr>
        <w:t xml:space="preserve">Übertragbarkeit: </w:t>
      </w:r>
      <w:r>
        <w:rPr>
          <w:sz w:val="19"/>
        </w:rPr>
        <w:t>EU-Regulierung, direkt auf deutsches Zulassungssystem (MDR, DiGAV) anwendbar.</w:t>
      </w:r>
    </w:p>
    <w:p>
      <w:r>
        <w:rPr>
          <w:color w:val="5A7D3A"/>
          <w:sz w:val="18"/>
        </w:rPr>
        <w:t>https://pubmed.ncbi.nlm.nih.gov/42800404/</w:t>
      </w:r>
    </w:p>
    <w:p>
      <w:pPr>
        <w:pStyle w:val="Heading1"/>
      </w:pPr>
      <w:r>
        <w:t>Aufgenommen am 06.10.2026</w:t>
      </w:r>
    </w:p>
    <w:p>
      <w:pPr>
        <w:pStyle w:val="Heading2"/>
      </w:pPr>
      <w:r>
        <w:t>ML-gestützte Diagnose bipolarer Störung: externe Validierung eines RNA-Editing-Tests</w:t>
      </w:r>
    </w:p>
    <w:p>
      <w:r>
        <w:rPr>
          <w:i/>
          <w:color w:val="666666"/>
          <w:sz w:val="18"/>
        </w:rPr>
        <w:t>Weissmann D et al.  ·  BMJ Ment Health  ·  05.10.2026  ·  PMID 42833865</w:t>
      </w:r>
    </w:p>
    <w:p>
      <w:r>
        <w:t>Prospektive externe Validierung eines Machine-Learning-Tests zur Differenzierung bipolarer Störung von Depression anhand von RNA-Editing-Biomarkern in vier europäischen Zentren.</w:t>
      </w:r>
    </w:p>
    <w:p>
      <w:r>
        <w:rPr>
          <w:b/>
        </w:rPr>
        <w:t xml:space="preserve">Ergebnis: </w:t>
      </w:r>
      <w:r>
        <w:t>Bei 393 Patienten mit depressiven Episoden: AUC 0,873 (95%-KI 0,837–0,909), Sensitivität 82,6%, Spezifität 80,3%. Die Leistung war konsistent über alle Standorte und Patientengruppen. RNA-Editing-Biomarker waren die wichtigsten Modellvariablen.</w:t>
      </w:r>
    </w:p>
    <w:p>
      <w:r>
        <w:rPr>
          <w:b/>
          <w:sz w:val="19"/>
        </w:rPr>
        <w:t xml:space="preserve">Übertragbarkeit: </w:t>
      </w:r>
      <w:r>
        <w:rPr>
          <w:sz w:val="19"/>
        </w:rPr>
        <w:t>Europäische Multizenterstudie, vergleichbare psychiatrische Versorgungssysteme, Anwendbarkeit auf deutsches Setting gegeben.</w:t>
      </w:r>
    </w:p>
    <w:p>
      <w:r>
        <w:rPr>
          <w:color w:val="5A7D3A"/>
          <w:sz w:val="18"/>
        </w:rPr>
        <w:t>https://pubmed.ncbi.nlm.nih.gov/42833865/</w:t>
      </w:r>
    </w:p>
    <w:p>
      <w:pPr>
        <w:pStyle w:val="Heading2"/>
      </w:pPr>
      <w:r>
        <w:t>KI und Screening bei Aortenklappenkrankheit: Überblick zur klinischen Integration</w:t>
      </w:r>
    </w:p>
    <w:p>
      <w:r>
        <w:rPr>
          <w:i/>
          <w:color w:val="666666"/>
          <w:sz w:val="18"/>
        </w:rPr>
        <w:t>Horn I et al.  ·  Dtsch Med Wochenschr  ·  05.10.2026  ·  PMID 42833204</w:t>
      </w:r>
    </w:p>
    <w:p>
      <w:r>
        <w:t>Überblicksbeitrag zu neuen ESC/EACTS 2025-Leitlinien für Aortenklappenstenose und Rolle von KI-Tools (digitales Stethoskop, EKG-basiertes Screening) bei Früherkennung; keine empirische Datenbasis.</w:t>
      </w:r>
    </w:p>
    <w:p>
      <w:r>
        <w:rPr>
          <w:b/>
        </w:rPr>
        <w:t xml:space="preserve">Ergebnis: </w:t>
      </w:r>
      <w:r>
        <w:t>Paradigmenwechsel: Frühe Intervention für symptomatische Patienten empfohlen. KI-Tools wie digitales Stethoskop und EKG-basiertes Screening unterstützen Screening-Prozesse. Altersgrenze für TAVI auf 70 Jahre gesenkt (Klasse-I-Empfehlung für trikuspide Klappen mit geeigneter Anatomie). Bedeutung des interdisziplinären Heart Teams unterstrichen.</w:t>
      </w:r>
    </w:p>
    <w:p>
      <w:r>
        <w:rPr>
          <w:b/>
          <w:sz w:val="19"/>
        </w:rPr>
        <w:t xml:space="preserve">Übertragbarkeit: </w:t>
      </w:r>
      <w:r>
        <w:rPr>
          <w:sz w:val="19"/>
        </w:rPr>
        <w:t>Deutschsprachige Quelle, direkte Anwendung auf deutsches Versorgungssystem, Leitlinien-orientiert.</w:t>
      </w:r>
    </w:p>
    <w:p>
      <w:r>
        <w:rPr>
          <w:color w:val="5A7D3A"/>
          <w:sz w:val="18"/>
        </w:rPr>
        <w:t>https://pubmed.ncbi.nlm.nih.gov/42833204/</w:t>
      </w:r>
    </w:p>
    <w:p>
      <w:pPr>
        <w:pStyle w:val="Heading2"/>
      </w:pPr>
      <w:r>
        <w:t>Partizipative Gestaltung von KI-gestützten Clinical-Decision-Support-Systemen: Scoping Review</w:t>
      </w:r>
    </w:p>
    <w:p>
      <w:r>
        <w:rPr>
          <w:i/>
          <w:color w:val="666666"/>
          <w:sz w:val="18"/>
        </w:rPr>
        <w:t>Rambach T et al.  ·  JMIR Med Inform  ·  05.10.2026  ·  PMID 42832741</w:t>
      </w:r>
    </w:p>
    <w:p>
      <w:r>
        <w:t>Systematische Übersicht, wie Partizipation und Nutzerzentrierung in Entwicklung, Pilotierung und Implementierung von KI-CDSS eingesetzt werden; Analyse von 37 Studien zu Einbindung klinischer Fachkräfte.</w:t>
      </w:r>
    </w:p>
    <w:p>
      <w:r>
        <w:rPr>
          <w:b/>
        </w:rPr>
        <w:t xml:space="preserve">Ergebnis: </w:t>
      </w:r>
      <w:r>
        <w:t>Partizipation war häufiger iterativ oder nutzergesteuert als echtes Co-Design. Ärzte waren fast immer beteiligt, Pflegefachpersonen und andere Berufsgruppen selten. Partizipation unterstützte hauptsächlich Anforderungsanalyse und Workflow-Anpassung. Barrieren: Zeitdruck, begrenzte Kontinuität, Skepsis gegenüber KI. Ethische, rechtliche und soziale Aspekte wurden meist implizit adressiert.</w:t>
      </w:r>
    </w:p>
    <w:p>
      <w:r>
        <w:rPr>
          <w:b/>
          <w:sz w:val="19"/>
        </w:rPr>
        <w:t xml:space="preserve">Übertragbarkeit: </w:t>
      </w:r>
      <w:r>
        <w:rPr>
          <w:sz w:val="19"/>
        </w:rPr>
        <w:t>Deutsche und englischsprachige Literatur, Implementierungsforschung mit klarem Bezug zu europäischen Gesundheitssystemen.</w:t>
      </w:r>
    </w:p>
    <w:p>
      <w:r>
        <w:rPr>
          <w:color w:val="5A7D3A"/>
          <w:sz w:val="18"/>
        </w:rPr>
        <w:t>https://pubmed.ncbi.nlm.nih.gov/42832741/</w:t>
      </w:r>
    </w:p>
    <w:p>
      <w:pPr>
        <w:pStyle w:val="Heading2"/>
      </w:pPr>
      <w:r>
        <w:t>Digitale Therapeutik plus Pharmakotherapie in Panikstörung: randomisierte Multizenter-Studie</w:t>
      </w:r>
    </w:p>
    <w:p>
      <w:r>
        <w:rPr>
          <w:i/>
          <w:color w:val="666666"/>
          <w:sz w:val="18"/>
        </w:rPr>
        <w:t>Ko Y et al.  ·  J Med Internet Res  ·  05.10.2026  ·  PMID 42832728</w:t>
      </w:r>
    </w:p>
    <w:p>
      <w:r>
        <w:t>8-wöchige randomisierte Studie zur Wirksamkeit einer verschreibungspflichtigen mobilen Digital-Therapeutik (CBT-Module, Symptommanagement, Lifestyle-Tracking) zusätzlich zur Standardpharmakotherapie bei akuten Panikstörungen.</w:t>
      </w:r>
    </w:p>
    <w:p>
      <w:r>
        <w:rPr>
          <w:b/>
        </w:rPr>
        <w:t xml:space="preserve">Ergebnis: </w:t>
      </w:r>
      <w:r>
        <w:t>66 Patienten randomisiert; Analysestichprobe 61 (32 DTx+Pharma, 29 Pharma allein). DTx-Gruppe: PDSS-SR-Reduktion 40,29% vs. 17,61% (p=0,007), bereits in Woche 2 sichtbar (26,66% vs. 11,05%, p=0,02). Responderquote (≥40% Reduktion) 53,12% vs. 17,24% (p=0,007). Adhärenzrate 78,12%. Dauerhafte Verbesserungen bei generalisierter Angst und katastrophalen Kognitionen.</w:t>
      </w:r>
    </w:p>
    <w:p>
      <w:r>
        <w:rPr>
          <w:b/>
          <w:sz w:val="19"/>
        </w:rPr>
        <w:t xml:space="preserve">Übertragbarkeit: </w:t>
      </w:r>
      <w:r>
        <w:rPr>
          <w:sz w:val="19"/>
        </w:rPr>
        <w:t>Südkoreanische Multizenter-RCT, vergleichbare Psychiatrie-Versorgung, Digitalisierungsgrad ähnlich Deutschland.</w:t>
      </w:r>
    </w:p>
    <w:p>
      <w:r>
        <w:rPr>
          <w:color w:val="5A7D3A"/>
          <w:sz w:val="18"/>
        </w:rPr>
        <w:t>https://pubmed.ncbi.nlm.nih.gov/42832728/</w:t>
      </w:r>
    </w:p>
    <w:p>
      <w:pPr>
        <w:pStyle w:val="Heading2"/>
      </w:pPr>
      <w:r>
        <w:t>Telemedizin in der Notfallversorgung: qualitative Clinician-Studie</w:t>
      </w:r>
    </w:p>
    <w:p>
      <w:r>
        <w:rPr>
          <w:i/>
          <w:color w:val="666666"/>
          <w:sz w:val="18"/>
        </w:rPr>
        <w:t>Faiz J et al.  ·  J Med Internet Res  ·  05.10.2026  ·  PMID 42832689</w:t>
      </w:r>
    </w:p>
    <w:p>
      <w:r>
        <w:t>Qualitative Studie zu Erfahrungen von 15 Notfallmedizinern mit Telemedizin-Notfallversorgung (Telefon/Video) in VA-System; Fokus auf klinische Entscheidungsfindung, Beziehungsaufbau und berufliche Zufriedenheit.</w:t>
      </w:r>
    </w:p>
    <w:p>
      <w:r>
        <w:rPr>
          <w:b/>
        </w:rPr>
        <w:t xml:space="preserve">Ergebnis: </w:t>
      </w:r>
      <w:r>
        <w:t>Teilnehmer berichteten Chancen: Vermeidung unnötiger ED-Vorstellungen, fokussierte Patienteninteraktionen, verbesserte Jobzufriedenheit durch flexible virtuelle Schichten. Herausforderungen: Lücken in Primärversorgung, Care-Koordination. Vier Hauptthemen identifiziert zur virtuellen Entscheidungsfindung, Anbieter-Patienten-Beziehung, Wohlbefinden und operative Hürden.</w:t>
      </w:r>
    </w:p>
    <w:p>
      <w:r>
        <w:rPr>
          <w:b/>
          <w:sz w:val="19"/>
        </w:rPr>
        <w:t xml:space="preserve">Übertragbarkeit: </w:t>
      </w:r>
      <w:r>
        <w:rPr>
          <w:sz w:val="19"/>
        </w:rPr>
        <w:t>USA-Qualitätsstudie ohne Strukturübertragbarkeit; klinische Erkenntnisse zur Telemedizin-Akzeptanz jedoch relevant.</w:t>
      </w:r>
    </w:p>
    <w:p>
      <w:r>
        <w:rPr>
          <w:color w:val="5A7D3A"/>
          <w:sz w:val="18"/>
        </w:rPr>
        <w:t>https://pubmed.ncbi.nlm.nih.gov/42832689/</w:t>
      </w:r>
    </w:p>
    <w:p>
      <w:pPr>
        <w:pStyle w:val="Heading2"/>
      </w:pPr>
      <w:r>
        <w:t>Radiomics-Modelle für Lungenkrebsfrüherkennung: Multizenterstudie mit Mixed-Effects-Ansatz</w:t>
      </w:r>
    </w:p>
    <w:p>
      <w:r>
        <w:rPr>
          <w:i/>
          <w:color w:val="666666"/>
          <w:sz w:val="18"/>
        </w:rPr>
        <w:t>Hunter B et al.  ·  Eur Radiol Exp  ·  05.10.2026  ·  PMID 42831983</w:t>
      </w:r>
    </w:p>
    <w:p>
      <w:r>
        <w:t>Retrospektive Studie an 1.026 Patienten (2.071 CT-Scans) aus sieben UK-Kliniken zur Entwicklung und Validierung von Radiomics-Modellen für Vorhersage der Malignität indeterminierter Lungennoduli (5–30 mm) unter Berücksichtigung von Heterogenität zwischen Zentren.</w:t>
      </w:r>
    </w:p>
    <w:p>
      <w:r>
        <w:rPr>
          <w:b/>
        </w:rPr>
        <w:t xml:space="preserve">Ergebnis: </w:t>
      </w:r>
      <w:r>
        <w:t>Mixed-Effects-Modell zeigte beste Diskriminanz: AUC 0,91 (95%-KI 0,90–0,93) in Kreuzvalidierung vs. ComBat 0,75 und Fixed-Effects 0,88 (p&lt;0,0001 und 0,003). Radiomics-Features blieben in multivariablen Modellen mit klinischen Merkmalen signifikant. Nettovorteil gegenüber Volumen allein und Brock-Score. Gut kalibriert. Externe Validierung bestätigte Robustheit.</w:t>
      </w:r>
    </w:p>
    <w:p>
      <w:r>
        <w:rPr>
          <w:b/>
          <w:sz w:val="19"/>
        </w:rPr>
        <w:t xml:space="preserve">Übertragbarkeit: </w:t>
      </w:r>
      <w:r>
        <w:rPr>
          <w:sz w:val="19"/>
        </w:rPr>
        <w:t>Britische Multizenterstudie, NHS-Kontext, methodisch hochwertig für europäische Adaptierung.</w:t>
      </w:r>
    </w:p>
    <w:p>
      <w:r>
        <w:rPr>
          <w:color w:val="5A7D3A"/>
          <w:sz w:val="18"/>
        </w:rPr>
        <w:t>https://pubmed.ncbi.nlm.nih.gov/42831983/</w:t>
      </w:r>
    </w:p>
    <w:p>
      <w:pPr>
        <w:pStyle w:val="Heading2"/>
      </w:pPr>
      <w:r>
        <w:t>Leitlinien-gestützte LLM-Chatbots für Patientenerziehung in Rheumatologie: nationale Multizenter-Evaluierung</w:t>
      </w:r>
    </w:p>
    <w:p>
      <w:r>
        <w:rPr>
          <w:i/>
          <w:color w:val="666666"/>
          <w:sz w:val="18"/>
        </w:rPr>
        <w:t>Wilhelmi T et al.  ·  J Med Syst  ·  05.10.2026  ·  PMID 42830368</w:t>
      </w:r>
    </w:p>
    <w:p>
      <w:r>
        <w:t>Multizenter-Evaluierung zehn krankheitsspezifischer, leitliniengestützter LLM-Chatbots (basierend auf deutschen Leitlinien) an 13 rheumatologischen Zentren und sechs Patientenorganisationen; Nutzeruberfeedback und LLM-basierte Bewertung von 6.291 Fragen.</w:t>
      </w:r>
    </w:p>
    <w:p>
      <w:r>
        <w:rPr>
          <w:b/>
        </w:rPr>
        <w:t xml:space="preserve">Ergebnis: </w:t>
      </w:r>
      <w:r>
        <w:t>September 2025–Januar 2026: 6.291 Fragen aufgezeichnet. 4,2% konnten Chatbots nicht beantworten. Von 2.671 durch Nutzer bewerteten Antworten: 92,9% positiv. Häufigster Grund für negatives Feedback: unzureichende Detailfülle (65,8%). Von 602 Fragebogenteilnehmern: 84,6% nutzungsfreundlich, 84,1% verständlich, 80,2% nützliche Ergänzung. LLM-Bewertung: 95,3% vollständig sicher, 79,1% vollständig korrekt. Leitlinienadhärenz: 45,0% vollständig konform.</w:t>
      </w:r>
    </w:p>
    <w:p>
      <w:r>
        <w:rPr>
          <w:b/>
          <w:sz w:val="19"/>
        </w:rPr>
        <w:t xml:space="preserve">Übertragbarkeit: </w:t>
      </w:r>
      <w:r>
        <w:rPr>
          <w:sz w:val="19"/>
        </w:rPr>
        <w:t>Deutsche Multizenter-Studie, deutsches Versorgungssystem, direkt übertragbar.</w:t>
      </w:r>
    </w:p>
    <w:p>
      <w:r>
        <w:rPr>
          <w:color w:val="5A7D3A"/>
          <w:sz w:val="18"/>
        </w:rPr>
        <w:t>https://pubmed.ncbi.nlm.nih.gov/42830368/</w:t>
      </w:r>
    </w:p>
    <w:p>
      <w:pPr>
        <w:pStyle w:val="Heading1"/>
      </w:pPr>
      <w:r>
        <w:t>Aufgenommen am 05.10.2026</w:t>
      </w:r>
    </w:p>
    <w:p>
      <w:pPr>
        <w:pStyle w:val="Heading2"/>
      </w:pPr>
      <w:r>
        <w:t>EHR-Implementierung und Ärzte-Burnout: Dokumentationsbelastung als Schlüsselfaktor</w:t>
      </w:r>
    </w:p>
    <w:p>
      <w:r>
        <w:rPr>
          <w:i/>
          <w:color w:val="666666"/>
          <w:sz w:val="18"/>
        </w:rPr>
        <w:t>Lee YR et al.  ·  J Eval Clin Pract  ·  Okt. 2026  ·  PMID 42829915</w:t>
      </w:r>
    </w:p>
    <w:p>
      <w:r>
        <w:t>Prospektive Querschnittsstudie über drei Phasen einer systemweiten EHR-Einführung an einer akademischen Klinik zur Identifikation von Burnout-Faktoren bei Ärzten in Akut- und Rehabilitationskliniken.</w:t>
      </w:r>
    </w:p>
    <w:p>
      <w:r>
        <w:rPr>
          <w:b/>
        </w:rPr>
        <w:t xml:space="preserve">Ergebnis: </w:t>
      </w:r>
      <w:r>
        <w:t>Insgesamt blieb Burnout über die Implementierungsphasen stabil (p ≥ 0,05); Ärzte über 65 Jahren zeigten durchgehend protektive Effekte (adjustierte Odds Ratio 0,33–0,49); erhöhte Abenddokumentation ("Pyjama Time") korrelierte mit höherem depersonalization-Score (aOR 1,07; p=0,02), insbesondere in der Post-Implementierungsphase mit durchschnittlich 381,6 Min./Tag.</w:t>
      </w:r>
    </w:p>
    <w:p>
      <w:r>
        <w:rPr>
          <w:b/>
          <w:sz w:val="19"/>
        </w:rPr>
        <w:t xml:space="preserve">Übertragbarkeit: </w:t>
      </w:r>
      <w:r>
        <w:rPr>
          <w:sz w:val="19"/>
        </w:rPr>
        <w:t>Kanada (Toronto), vergleichbare Gesundheitssystem-Struktur, aber zeigt typische EHR-Implementierungsprobleme</w:t>
      </w:r>
    </w:p>
    <w:p>
      <w:r>
        <w:rPr>
          <w:color w:val="5A7D3A"/>
          <w:sz w:val="18"/>
        </w:rPr>
        <w:t>https://pubmed.ncbi.nlm.nih.gov/42829915/</w:t>
      </w:r>
    </w:p>
    <w:p>
      <w:pPr>
        <w:pStyle w:val="Heading2"/>
      </w:pPr>
      <w:r>
        <w:t>KI-gestützte zweite Lesart von Zahnröntgenbildern: Verbesserung der Karieserkennung</w:t>
      </w:r>
    </w:p>
    <w:p>
      <w:r>
        <w:rPr>
          <w:i/>
          <w:color w:val="666666"/>
          <w:sz w:val="18"/>
        </w:rPr>
        <w:t>Šmucler R  ·  Cas Lek Cesk  ·  2026  ·  PMID 42829829</w:t>
      </w:r>
    </w:p>
    <w:p>
      <w:r>
        <w:t>Analyse des Einsatzes von KI als zweites Leseverfahren bei Bissflügelaufnahmen zur Früherkennung approximaler Schmelzkaries in der zahnärztlichen Praxis.</w:t>
      </w:r>
    </w:p>
    <w:p>
      <w:r>
        <w:rPr>
          <w:b/>
        </w:rPr>
        <w:t xml:space="preserve">Ergebnis: </w:t>
      </w:r>
      <w:r>
        <w:t>Ohne KI-Unterstützung erkannten Zahnärzte 44,3 % approximaler Schmelzläsionen, mit KI-Assistenz 75,8 % – ein Unterschied von 31,5 Prozentpunkten; sichere Implementierung erfordert KI als zweites Leseverfahren, klinische Überprüfung falsch-positiver Befunde und Beibehaltung der Kliniker-Verantwortung.</w:t>
      </w:r>
    </w:p>
    <w:p>
      <w:r>
        <w:rPr>
          <w:b/>
          <w:sz w:val="19"/>
        </w:rPr>
        <w:t xml:space="preserve">Übertragbarkeit: </w:t>
      </w:r>
      <w:r>
        <w:rPr>
          <w:sz w:val="19"/>
        </w:rPr>
        <w:t>Zahnmedizin, Deutschland – ähnliche diagnostische Anforderungen und Dokumentationspraktiken</w:t>
      </w:r>
    </w:p>
    <w:p>
      <w:r>
        <w:rPr>
          <w:color w:val="5A7D3A"/>
          <w:sz w:val="18"/>
        </w:rPr>
        <w:t>https://pubmed.ncbi.nlm.nih.gov/42829829/</w:t>
      </w:r>
    </w:p>
    <w:p>
      <w:pPr>
        <w:pStyle w:val="Heading2"/>
      </w:pPr>
      <w:r>
        <w:t>Digitale Sprachdokumentation in der Klinik: Potenziale und Implementierungsrisiken</w:t>
      </w:r>
    </w:p>
    <w:p>
      <w:r>
        <w:rPr>
          <w:i/>
          <w:color w:val="666666"/>
          <w:sz w:val="18"/>
        </w:rPr>
        <w:t>Ettlerová T  ·  Cas Lek Cesk  ·  2026  ·  PMID 42829828</w:t>
      </w:r>
    </w:p>
    <w:p>
      <w:r>
        <w:t>Überblick über Einsatz von KI-gestützten digitalen Scribern für automatisierte klinische Dokumentation in ambulanter und stationärer Versorgung unter Analyse von Evidenz, Nutzen, Risiken und Implementierungsanforderungen.</w:t>
      </w:r>
    </w:p>
    <w:p>
      <w:r>
        <w:rPr>
          <w:b/>
        </w:rPr>
        <w:t xml:space="preserve">Ergebnis: </w:t>
      </w:r>
      <w:r>
        <w:t>Studien deuten auf Reduktion der Dokumentationszeit, geringere kognitive Last und bessere Arzt-Patient-Aufmerksamkeit hin; erhebliche Risiken sind Ungenauigkeiten, Auslassungen, überlange Noten und Medikationsfehler – sichere Implementierung erfordert qualifizierte menschliche Überprüfung und Workflow-Integration.</w:t>
      </w:r>
    </w:p>
    <w:p>
      <w:r>
        <w:rPr>
          <w:b/>
          <w:sz w:val="19"/>
        </w:rPr>
        <w:t xml:space="preserve">Übertragbarkeit: </w:t>
      </w:r>
      <w:r>
        <w:rPr>
          <w:sz w:val="19"/>
        </w:rPr>
        <w:t>Tschechisches Gesundheitssystem, Evidenz übertragbar auf deutschsprachigen Raum mit ähnlichen Dokumentationspflichten</w:t>
      </w:r>
    </w:p>
    <w:p>
      <w:r>
        <w:rPr>
          <w:color w:val="5A7D3A"/>
          <w:sz w:val="18"/>
        </w:rPr>
        <w:t>https://pubmed.ncbi.nlm.nih.gov/42829828/</w:t>
      </w:r>
    </w:p>
    <w:p>
      <w:pPr>
        <w:pStyle w:val="Heading2"/>
      </w:pPr>
      <w:r>
        <w:t>Echtzeit-AI zur intraoperativen Anatomie-Segmentierung in der Neurochirurgie: erste Klinik-Evaluation</w:t>
      </w:r>
    </w:p>
    <w:p>
      <w:r>
        <w:rPr>
          <w:i/>
          <w:color w:val="666666"/>
          <w:sz w:val="18"/>
        </w:rPr>
        <w:t>Khan DZ et al.  ·  Pituitary  ·  03.10.2026  ·  PMID 42829367</w:t>
      </w:r>
    </w:p>
    <w:p>
      <w:r>
        <w:t>IDEAL-Stage-1-Evaluierung von Echtzeit-Pixel-Level-Computer-Vision-KI zur anatomischen Segmentierung während endoskopischer transsphenoidaler Hypophysenchirurgie mit Fokus auf Machbarkeit, Nutzerinteraktion und klinische Sicherheit.</w:t>
      </w:r>
    </w:p>
    <w:p>
      <w:r>
        <w:rPr>
          <w:b/>
        </w:rPr>
        <w:t xml:space="preserve">Ergebnis: </w:t>
      </w:r>
      <w:r>
        <w:t>Bei acht Patienten mit Hypophysenadenomen gelang erfolgreiche KI-Deployment in sechs Fällen mit akzeptabler Sella-Segmentations-Genauigkeit; Deployment-Fehler in zwei Fällen aufgrund Boot-Konfiguration; Multiplikator-Feedback führte zur Integration zusätzlicher Struktur-Segmentationen (Karotis-Arterien) und Hardware-Upgrades; Chirurgisches Team bewertete Machbarkeit, Usability und Akzeptabilität zufriedenstellend; keine Sicherheitsvorfälle, keine AI-bedingten Komplikationen, keine signifikante Ablenkung des Operateurs.</w:t>
      </w:r>
    </w:p>
    <w:p>
      <w:r>
        <w:rPr>
          <w:b/>
          <w:sz w:val="19"/>
        </w:rPr>
        <w:t xml:space="preserve">Übertragbarkeit: </w:t>
      </w:r>
      <w:r>
        <w:rPr>
          <w:sz w:val="19"/>
        </w:rPr>
        <w:t>Großbritannien (UCL/NHS), hochentwickeltes System; Konzept auf deutsches Neurochirurgie-Setting übertragbar</w:t>
      </w:r>
    </w:p>
    <w:p>
      <w:r>
        <w:rPr>
          <w:color w:val="5A7D3A"/>
          <w:sz w:val="18"/>
        </w:rPr>
        <w:t>https://pubmed.ncbi.nlm.nih.gov/42829367/</w:t>
      </w:r>
    </w:p>
    <w:p>
      <w:pPr>
        <w:pStyle w:val="Heading2"/>
      </w:pPr>
      <w:r>
        <w:t>Tiefenkamera-AI zur Sturzerfassung bei Parkinson und PSP: Datenschutz ohne Cloud-Abhängigkeit</w:t>
      </w:r>
    </w:p>
    <w:p>
      <w:r>
        <w:rPr>
          <w:i/>
          <w:color w:val="666666"/>
          <w:sz w:val="18"/>
        </w:rPr>
        <w:t>Kamo H et al.  ·  Front Neurol  ·  18.09.2026  ·  PMID 42827797</w:t>
      </w:r>
    </w:p>
    <w:p>
      <w:r>
        <w:t>Proof-of-Concept-Studie zur Echtzeit-Sturzerkennung durch privacy-preserving Edge-AI mit Tiefenkamera in einem Parkinson-Spezialwohnheim über 6.272 Monitoring-Stunden.</w:t>
      </w:r>
    </w:p>
    <w:p>
      <w:r>
        <w:rPr>
          <w:b/>
        </w:rPr>
        <w:t xml:space="preserve">Ergebnis: </w:t>
      </w:r>
      <w:r>
        <w:t>Bei 74 bestätigten Stürzen erreichte die KI eine Sensitivität von 52,7 % (post-Update 67,6 %) gegenüber 28,4 % konventioneller Facility-Meldung; positive prädiktive Wertigkeit 45,3 % (post-Update 41,8 %); Video-Analyse zeigte krankheitsspezifische Sturzmuster (PD mit mehr kognitiv-exekutiven Komponenten, PSP mit Gewichtsverlagerungs-Defiziten).</w:t>
      </w:r>
    </w:p>
    <w:p>
      <w:r>
        <w:rPr>
          <w:b/>
          <w:sz w:val="19"/>
        </w:rPr>
        <w:t xml:space="preserve">Übertragbarkeit: </w:t>
      </w:r>
      <w:r>
        <w:rPr>
          <w:sz w:val="19"/>
        </w:rPr>
        <w:t>Japan, Langzeitpflegeeinrichtung – Design auf europäische Pflege-Settings übertragbar, keine Cloud-Abhängigkeit</w:t>
      </w:r>
    </w:p>
    <w:p>
      <w:r>
        <w:rPr>
          <w:color w:val="5A7D3A"/>
          <w:sz w:val="18"/>
        </w:rPr>
        <w:t>https://pubmed.ncbi.nlm.nih.gov/42827797/</w:t>
      </w:r>
    </w:p>
    <w:p>
      <w:pPr>
        <w:pStyle w:val="Heading2"/>
      </w:pPr>
      <w:r>
        <w:t>Digitale Gesundheitsbildung zur Steigerung von Versicherungsschutz bei Studierenden: RDD-Analyse</w:t>
      </w:r>
    </w:p>
    <w:p>
      <w:r>
        <w:rPr>
          <w:i/>
          <w:color w:val="666666"/>
          <w:sz w:val="18"/>
        </w:rPr>
        <w:t>Wang S et al.  ·  Front Public Health  ·  18.09.2026  ·  PMID 42827689</w:t>
      </w:r>
    </w:p>
    <w:p>
      <w:r>
        <w:t>Quasi-experimentelle Studie mittels Regression-Discontinuity-Design zu Effekt einer campusweiten digitalen Gesundheitsaufklärung auf Versicherungsaktualisierung, Wissensstand und Kostenerstattungsquote bei Universitätsstudierenden.</w:t>
      </w:r>
    </w:p>
    <w:p>
      <w:r>
        <w:rPr>
          <w:b/>
        </w:rPr>
        <w:t xml:space="preserve">Ergebnis: </w:t>
      </w:r>
      <w:r>
        <w:t>Nach Intervention stiegen Versicherungs-Enrollment von 87,3 auf 98,5 % (β=0,112, p&lt;0,001), Wissensstand von 42,1 auf 93,6 % (β=0,515, p&lt;0,001), erfolgreiche Kostenerstattung von 87,2 auf 97,7 % (β=0,105, p&lt;0,001); Ablehnungsquote sank um ~43 % (von 17,6 auf 10,1 %, Risikodifferenz 7,5 Prozentpunkte); Kognition und Handlungsfähigkeit erklärten 72 % der Mediationseffekte.</w:t>
      </w:r>
    </w:p>
    <w:p>
      <w:r>
        <w:rPr>
          <w:b/>
          <w:sz w:val="19"/>
        </w:rPr>
        <w:t xml:space="preserve">Übertragbarkeit: </w:t>
      </w:r>
      <w:r>
        <w:rPr>
          <w:sz w:val="19"/>
        </w:rPr>
        <w:t>China (Shandong), aber Design und Erkenntnisse zur digitalen Gesundheitskommunikation übertragbar</w:t>
      </w:r>
    </w:p>
    <w:p>
      <w:r>
        <w:rPr>
          <w:color w:val="5A7D3A"/>
          <w:sz w:val="18"/>
        </w:rPr>
        <w:t>https://pubmed.ncbi.nlm.nih.gov/42827689/</w:t>
      </w:r>
    </w:p>
    <w:p>
      <w:pPr>
        <w:pStyle w:val="Heading2"/>
      </w:pPr>
      <w:r>
        <w:t>Machine Learning zur Vorhersage langfristigen Gewichtserhalts nach Fasten: Mikrobiom- und klinische Prädiktoren</w:t>
      </w:r>
    </w:p>
    <w:p>
      <w:r>
        <w:rPr>
          <w:i/>
          <w:color w:val="666666"/>
          <w:sz w:val="18"/>
        </w:rPr>
        <w:t>Kaufhold G et al.  ·  Genome Med  ·  16.09.2026  ·  PMID 42754908</w:t>
      </w:r>
    </w:p>
    <w:p>
      <w:r>
        <w:t>Randomisierte, wartelisten-kontrollierte Studie an 38 gesunden Erwachsenen mit 5-Tage-Fastenintervention und 12-Wochen-Follow-up; Machine-Learning-Modelle identifizierten Baseline-Prädiktoren des individuellen Gewichtsverlust-Ansprechens an Tag 84 und externe Validierung in drei unabhängigen Kohorten.</w:t>
      </w:r>
    </w:p>
    <w:p>
      <w:r>
        <w:rPr>
          <w:b/>
        </w:rPr>
        <w:t xml:space="preserve">Ergebnis: </w:t>
      </w:r>
      <w:r>
        <w:t>Modell kombinierend Mikrobiom und klinische Variablen (Faecalibacterium-Art, Oscillibacter sp., LDL-Cholesterin, systolischer Blutdruck) sagte Gewichtsverlust-Response vorhersehbar; Modell generalisierte auf drei externe Kohorten einschließlich Metabolisches-Syndrom-Patienten und Multiple-Sklerose-Patienten mit wiederholtem Fasten; Baseline-Mikrobiom-Diversität assoziiert mit postfastingem Mikrobindiversitäts-Wandel.</w:t>
      </w:r>
    </w:p>
    <w:p>
      <w:r>
        <w:rPr>
          <w:b/>
          <w:sz w:val="19"/>
        </w:rPr>
        <w:t xml:space="preserve">Übertragbarkeit: </w:t>
      </w:r>
      <w:r>
        <w:rPr>
          <w:sz w:val="19"/>
        </w:rPr>
        <w:t>Deutschland (Charité Berlin), prospektive Originaldaten, vergleichbare Bevölkerung</w:t>
      </w:r>
    </w:p>
    <w:p>
      <w:r>
        <w:rPr>
          <w:color w:val="5A7D3A"/>
          <w:sz w:val="18"/>
        </w:rPr>
        <w:t>https://pubmed.ncbi.nlm.nih.gov/42754908/</w:t>
      </w:r>
    </w:p>
    <w:p>
      <w:pPr>
        <w:pStyle w:val="Heading1"/>
      </w:pPr>
      <w:r>
        <w:t>Aufgenommen am 04.10.2026</w:t>
      </w:r>
    </w:p>
    <w:p>
      <w:pPr>
        <w:pStyle w:val="Heading2"/>
      </w:pPr>
      <w:r>
        <w:t>FHIR-basiertes Disaster-Health-Dashboard: Echtzeit-Datenvisualisierung für Notfallmanagement</w:t>
      </w:r>
    </w:p>
    <w:p>
      <w:r>
        <w:rPr>
          <w:i/>
          <w:color w:val="666666"/>
          <w:sz w:val="18"/>
        </w:rPr>
        <w:t>Faisal HP et al.  ·  JMIR Med Inform  ·  02.10.2026  ·  PMID 42826230</w:t>
      </w:r>
    </w:p>
    <w:p>
      <w:r>
        <w:t>Entwicklung eines Web-Dashboards zur Visualisierung von FHIR-standardisierten Gesundheitsdaten nach Katastrophen, mit Anwendung auf WHO-Notfall-Mindestdatensatz in Indonesien.</w:t>
      </w:r>
    </w:p>
    <w:p>
      <w:r>
        <w:rPr>
          <w:b/>
        </w:rPr>
        <w:t xml:space="preserve">Ergebnis: </w:t>
      </w:r>
      <w:r>
        <w:t>Dashboard integriert 13.300 synthetische Patientendatensätze, zeigt Echtzeitübersicht über Patientenzahl, Gesundheitszustände, Outcomes und geografische Verteilung; unterstützt datengestützte Entscheidungsfindung in Notfalllagen ohne numerische Leistungsmetriken angegeben.</w:t>
      </w:r>
    </w:p>
    <w:p>
      <w:r>
        <w:rPr>
          <w:b/>
          <w:sz w:val="19"/>
        </w:rPr>
        <w:t xml:space="preserve">Übertragbarkeit: </w:t>
      </w:r>
      <w:r>
        <w:rPr>
          <w:sz w:val="19"/>
        </w:rPr>
        <w:t>FHIR-Interoperabilität; konzeptionell auf deutsche DiGA-Infrastruktur übertragbar.</w:t>
      </w:r>
    </w:p>
    <w:p>
      <w:r>
        <w:rPr>
          <w:color w:val="5A7D3A"/>
          <w:sz w:val="18"/>
        </w:rPr>
        <w:t>https://pubmed.ncbi.nlm.nih.gov/42826230/</w:t>
      </w:r>
    </w:p>
    <w:p>
      <w:pPr>
        <w:pStyle w:val="Heading2"/>
      </w:pPr>
      <w:r>
        <w:t>Telemedizin in der Langzeitpflege: Barrieren und Nutzen für spezialistischen Zugang</w:t>
      </w:r>
    </w:p>
    <w:p>
      <w:r>
        <w:rPr>
          <w:i/>
          <w:color w:val="666666"/>
          <w:sz w:val="18"/>
        </w:rPr>
        <w:t>SteelFisher GK et al.  ·  JAMA Netw Open  ·  01.10.2026  ·  PMID 42826022</w:t>
      </w:r>
    </w:p>
    <w:p>
      <w:r>
        <w:t>Befragung von 379 Pflegeheimleiterinnen zu Wahrnehmung und Nutzung von Telemedizin für spezialistischen Zugang bei immobilen älteren Patienten.</w:t>
      </w:r>
    </w:p>
    <w:p>
      <w:r>
        <w:rPr>
          <w:b/>
        </w:rPr>
        <w:t xml:space="preserve">Ergebnis: </w:t>
      </w:r>
      <w:r>
        <w:t>77% der Nutzer sahen Vorteil bei Mobilitätsbarrieren, 73% berichteten bessere Versorgungsqualität; 73% der Nichtnutzer nannten zu seltenes Angebot durch Spezialistinnen, 62% sahen keinen Qualitätsvorteil, 60% der Nutzer berichteten zusätzliche Zeitbelastung für Pflegepersonal.</w:t>
      </w:r>
    </w:p>
    <w:p>
      <w:r>
        <w:rPr>
          <w:b/>
          <w:sz w:val="19"/>
        </w:rPr>
        <w:t xml:space="preserve">Übertragbarkeit: </w:t>
      </w:r>
      <w:r>
        <w:rPr>
          <w:sz w:val="19"/>
        </w:rPr>
        <w:t>USA-Studie; Befunde zu organisatorischen Barrieren und Pflegeworkload relevant für deutsche Langzeitpflegeeinrichtungen.</w:t>
      </w:r>
    </w:p>
    <w:p>
      <w:r>
        <w:rPr>
          <w:color w:val="5A7D3A"/>
          <w:sz w:val="18"/>
        </w:rPr>
        <w:t>https://pubmed.ncbi.nlm.nih.gov/42826022/</w:t>
      </w:r>
    </w:p>
    <w:p>
      <w:pPr>
        <w:pStyle w:val="Heading2"/>
      </w:pPr>
      <w:r>
        <w:t>KI-gestützte SNOMED-CT-Kodierung: Human-AI-Workflow für zweisprachige klinische Texte</w:t>
      </w:r>
    </w:p>
    <w:p>
      <w:r>
        <w:rPr>
          <w:i/>
          <w:color w:val="666666"/>
          <w:sz w:val="18"/>
        </w:rPr>
        <w:t>Lee H et al.  ·  J Med Syst  ·  02.10.2026  ·  PMID 42825967</w:t>
      </w:r>
    </w:p>
    <w:p>
      <w:r>
        <w:t>Evaluierung eines Large-Language-Model-Agent-Systems zur automatisierten Kodierung von klinischen Freitexten auf SNOMED-CT-Konzepte in Deutsch und Koreanisch, mit Messung von Genauigkeit und Zeitaufwand.</w:t>
      </w:r>
    </w:p>
    <w:p>
      <w:r>
        <w:rPr>
          <w:b/>
        </w:rPr>
        <w:t xml:space="preserve">Ergebnis: </w:t>
      </w:r>
      <w:r>
        <w:t>Human-AI-Workflow erhöhte Hit-Rate@1 von 83,7% auf 86,8% (p&lt;0,001), R-Precision von 63,2% auf 67,4% (p&lt;0,001) und reduzierte Kodierungszeit um 53,9% (von 1,57 auf 0,72 min pro Segment).</w:t>
      </w:r>
    </w:p>
    <w:p>
      <w:r>
        <w:rPr>
          <w:b/>
          <w:sz w:val="19"/>
        </w:rPr>
        <w:t xml:space="preserve">Übertragbarkeit: </w:t>
      </w:r>
      <w:r>
        <w:rPr>
          <w:sz w:val="19"/>
        </w:rPr>
        <w:t>Tertärmedizinische Klinik Südkorea; Dokumentationsaufwand-Entlastung direkt auf deutsche EHR-Systeme übertragbar.</w:t>
      </w:r>
    </w:p>
    <w:p>
      <w:r>
        <w:rPr>
          <w:color w:val="5A7D3A"/>
          <w:sz w:val="18"/>
        </w:rPr>
        <w:t>https://pubmed.ncbi.nlm.nih.gov/42825967/</w:t>
      </w:r>
    </w:p>
    <w:p>
      <w:pPr>
        <w:pStyle w:val="Heading2"/>
      </w:pPr>
      <w:r>
        <w:t>KI-Screening für Frühgeborenen-Retinopathie: Kosteneffektivität in gemeindebasierten Strukturen</w:t>
      </w:r>
    </w:p>
    <w:p>
      <w:r>
        <w:rPr>
          <w:i/>
          <w:color w:val="666666"/>
          <w:sz w:val="18"/>
        </w:rPr>
        <w:t>Xu J et al.  ·  J Glob Health  ·  02.10.2026  ·  PMID 42825367</w:t>
      </w:r>
    </w:p>
    <w:p>
      <w:r>
        <w:t>Entscheidungsbaumanalyse zur Kosteneffektivität von KI-assistiertem und Telemedizin-basiertem Screening gegenüber Bettseitenscreening durch Spezialisten bei 100.000 Früh­ge­borenen in China.</w:t>
      </w:r>
    </w:p>
    <w:p>
      <w:r>
        <w:rPr>
          <w:b/>
        </w:rPr>
        <w:t xml:space="preserve">Ergebnis: </w:t>
      </w:r>
      <w:r>
        <w:t>KI-assistiertes Screening war dominierend: Lebenszeitkosten USD 1.507/Person (urban) vs. USD 2.581/Person (ländlich), 29,71 QALYs (urban) vs. 29,58 QALYs (ländlich); Inkrementelle Kosteneffektivität –USD 7.307/QALY (urban) und –USD 3.688/QALY (ländlich) – robust in Sensitivitätsanalysen.</w:t>
      </w:r>
    </w:p>
    <w:p>
      <w:r>
        <w:rPr>
          <w:b/>
          <w:sz w:val="19"/>
        </w:rPr>
        <w:t xml:space="preserve">Übertragbarkeit: </w:t>
      </w:r>
      <w:r>
        <w:rPr>
          <w:sz w:val="19"/>
        </w:rPr>
        <w:t>China; Neonataler Zugang; Modell auch auf deutsche Ressourcen-limitierte Settings übertragbar.</w:t>
      </w:r>
    </w:p>
    <w:p>
      <w:r>
        <w:rPr>
          <w:color w:val="5A7D3A"/>
          <w:sz w:val="18"/>
        </w:rPr>
        <w:t>https://pubmed.ncbi.nlm.nih.gov/42825367/</w:t>
      </w:r>
    </w:p>
    <w:p>
      <w:pPr>
        <w:pStyle w:val="Heading2"/>
      </w:pPr>
      <w:r>
        <w:t>Machine Learning zur Stoffwechselsyndrom-Vorhersage bei Jugendlichen anhand von Bewegungsverhalten</w:t>
      </w:r>
    </w:p>
    <w:p>
      <w:r>
        <w:rPr>
          <w:i/>
          <w:color w:val="666666"/>
          <w:sz w:val="18"/>
        </w:rPr>
        <w:t>Cao L et al.  ·  Front Public Health  ·  17.09.2026  ·  PMID 42824331</w:t>
      </w:r>
    </w:p>
    <w:p>
      <w:r>
        <w:t>Entwicklung und interne Validierung eines Machine-Learning-Modells zur Identifikation von Stoffwechselsyndrom bei 822 chinesischen 12–15-Jährigen anhand von Beschleunigungsmesser-Daten und Körperzusammensetzung.</w:t>
      </w:r>
    </w:p>
    <w:p>
      <w:r>
        <w:rPr>
          <w:b/>
        </w:rPr>
        <w:t xml:space="preserve">Ergebnis: </w:t>
      </w:r>
      <w:r>
        <w:t>Extra-Trees-Modell erreichte AUC 0,864 im internen Test-Set, Genauigkeit 92,02%, Spezifität 93,33%, Sensitivität 76,92%; SHAP identifizierte Körperfettanteil (0,08) und moderate körperliche Aktivität (0,04) als Hauptprädiktor – externe Validierung noch erforderlich.</w:t>
      </w:r>
    </w:p>
    <w:p>
      <w:r>
        <w:rPr>
          <w:b/>
          <w:sz w:val="19"/>
        </w:rPr>
        <w:t xml:space="preserve">Übertragbarkeit: </w:t>
      </w:r>
      <w:r>
        <w:rPr>
          <w:sz w:val="19"/>
        </w:rPr>
        <w:t>Chinesische Schulsample; konzeptionell auf deutsche SchulScreenings übertragbar, aber noch keine Multicentrierung.</w:t>
      </w:r>
    </w:p>
    <w:p>
      <w:r>
        <w:rPr>
          <w:color w:val="5A7D3A"/>
          <w:sz w:val="18"/>
        </w:rPr>
        <w:t>https://pubmed.ncbi.nlm.nih.gov/42824331/</w:t>
      </w:r>
    </w:p>
    <w:p>
      <w:pPr>
        <w:pStyle w:val="Heading2"/>
      </w:pPr>
      <w:r>
        <w:t>Digitale Hypertonie-Lernplattform (iHEC) in der ärztlichen Weiterbildung: Effekt auf Lernleistung</w:t>
      </w:r>
    </w:p>
    <w:p>
      <w:r>
        <w:rPr>
          <w:i/>
          <w:color w:val="666666"/>
          <w:sz w:val="18"/>
        </w:rPr>
        <w:t>Xie D et al.  ·  Front Public Health  ·  17.09.2026  ·  PMID 42824199</w:t>
      </w:r>
    </w:p>
    <w:p>
      <w:r>
        <w:t>Retrospektive Kohortenstudie mit 245 Assistenzärztinnen zu Effekten einer KI-gestützten hypertensiven Lehr-Plattform auf klinische Prüfungsleistung, Wissenserwerb, selbstgesteuertes Lernen und Kritisches Denken.</w:t>
      </w:r>
    </w:p>
    <w:p>
      <w:r>
        <w:rPr>
          <w:b/>
        </w:rPr>
        <w:t xml:space="preserve">Ergebnis: </w:t>
      </w:r>
      <w:r>
        <w:t>iHEC-Kohorte zeigte höhere OSCE-Scores (AMD 6,85, 95% CI 5,12–8,58, p&lt;0,001), Wissenswerte (AMD 5,42, p&lt;0,001), Selbstlern-Readiness (AMD 9,86, p&lt;0,001) und kritisches Denken (AMD 12,45, p&lt;0,001); strukturelle Pfadanalyse zeigte, dass selbstgesteuertes Lernen 51,4% des Effekts erklärte.</w:t>
      </w:r>
    </w:p>
    <w:p>
      <w:r>
        <w:rPr>
          <w:b/>
          <w:sz w:val="19"/>
        </w:rPr>
        <w:t xml:space="preserve">Übertragbarkeit: </w:t>
      </w:r>
      <w:r>
        <w:rPr>
          <w:sz w:val="19"/>
        </w:rPr>
        <w:t>Chinesische tertiäre Klinik; Konzept zur Kompetenzentwicklung auf deutsche Weiterbildung übertragbar.</w:t>
      </w:r>
    </w:p>
    <w:p>
      <w:r>
        <w:rPr>
          <w:color w:val="5A7D3A"/>
          <w:sz w:val="18"/>
        </w:rPr>
        <w:t>https://pubmed.ncbi.nlm.nih.gov/42824199/</w:t>
      </w:r>
    </w:p>
    <w:p>
      <w:pPr>
        <w:pStyle w:val="Heading2"/>
      </w:pPr>
      <w:r>
        <w:t>Machine Learning für Antimikrobienresistenz-Surveillance: Systematische Übersicht über One-Health-Anwendungen</w:t>
      </w:r>
    </w:p>
    <w:p>
      <w:r>
        <w:rPr>
          <w:i/>
          <w:color w:val="666666"/>
          <w:sz w:val="18"/>
        </w:rPr>
        <w:t>Rabbani SA et al.  ·  Front Public Health  ·  17.09.2026  ·  PMID 42824150</w:t>
      </w:r>
    </w:p>
    <w:p>
      <w:r>
        <w:t>Scoping Review zu Machine-Learning-Methoden zur Antimikrobienresistenz-Überwachung über Klinik, Genomik, Umwelt und One-Health-Systeme, mit Bewertung von Validierung und klinischer Implementierungsreife.</w:t>
      </w:r>
    </w:p>
    <w:p>
      <w:r>
        <w:rPr>
          <w:b/>
        </w:rPr>
        <w:t xml:space="preserve">Ergebnis: </w:t>
      </w:r>
      <w:r>
        <w:t>Von 66 eingeschlossenen Studien berichteten 76% Diskriminanzfähigkeit und 63% Explainability, aber nur 37% externe/temporale Validierung, 12% Kalibrierung und 2% prospektive Evaluation mit gemessenem klinischem Impact – technische Machbarkeit weit überwiegend, operative Einsatzreife begrenzt.</w:t>
      </w:r>
    </w:p>
    <w:p>
      <w:r>
        <w:rPr>
          <w:b/>
          <w:sz w:val="19"/>
        </w:rPr>
        <w:t xml:space="preserve">Übertragbarkeit: </w:t>
      </w:r>
      <w:r>
        <w:rPr>
          <w:sz w:val="19"/>
        </w:rPr>
        <w:t>Europäische Gesundheitssysteme; Fokus auf Validierungsdefizite auch hierzulande relevant.</w:t>
      </w:r>
    </w:p>
    <w:p>
      <w:r>
        <w:rPr>
          <w:color w:val="5A7D3A"/>
          <w:sz w:val="18"/>
        </w:rPr>
        <w:t>https://pubmed.ncbi.nlm.nih.gov/42824150/</w:t>
      </w:r>
    </w:p>
    <w:p>
      <w:pPr>
        <w:pStyle w:val="Heading1"/>
      </w:pPr>
      <w:r>
        <w:t>Aufgenommen am 03.10.2026</w:t>
      </w:r>
    </w:p>
    <w:p>
      <w:pPr>
        <w:pStyle w:val="Heading2"/>
      </w:pPr>
      <w:r>
        <w:t>Vertrauen und menschliche Faktoren in KI-Entscheidungsunterstützung auf Intensivstationen</w:t>
      </w:r>
    </w:p>
    <w:p>
      <w:r>
        <w:rPr>
          <w:i/>
          <w:color w:val="666666"/>
          <w:sz w:val="18"/>
        </w:rPr>
        <w:t>Darla M et al.  ·  JMIR Hum Factors  ·  02.10.2026  ·  PMID 42826375</w:t>
      </w:r>
    </w:p>
    <w:p>
      <w:r>
        <w:t>Gemischte SEIPS-2.0-informierte Studie an Emory Healthcare evaluiert Wahrnehmungen von Klinikern (ICU/ED) zu KI-CDSS über Survey (n=57) und semi-strukturierte Interviews (n=11) mit A/B-Testing von KI-Szenarien.</w:t>
      </w:r>
    </w:p>
    <w:p>
      <w:r>
        <w:rPr>
          <w:b/>
        </w:rPr>
        <w:t xml:space="preserve">Ergebnis: </w:t>
      </w:r>
      <w:r>
        <w:t>Vertrauen variiert signifikant nach Patientenakuität (Cochran Q=30,40, p&lt;0,001): stabile Patienten 75 %, verschlechterte Patienten 47 %, kritisch Kranke/undifferenzierte ED-Patienten 44 %. Interne Konsistenz gut (Cronbach α: KI-Wahrnehmung 0,891, Vertrauen 0,743, Implementierung 0,740). Kliniker bevorzugten Opt-in-Alerts (10/11, 91 %), evidenzverlinkte Empfehlungen (7/11, 64 %), keine explizite KI-Erwähnung (8/11, 73 %). Barrieren: Überabhängigkeit, unzureichendes Training, Datenqualitätsbedenken. Thematische Analyse ergab 36 Themen in 6 Domänen. Gradueller Implementierungsansatz erforderlich.</w:t>
      </w:r>
    </w:p>
    <w:p>
      <w:r>
        <w:rPr>
          <w:b/>
          <w:sz w:val="19"/>
        </w:rPr>
        <w:t xml:space="preserve">Übertragbarkeit: </w:t>
      </w:r>
      <w:r>
        <w:rPr>
          <w:sz w:val="19"/>
        </w:rPr>
        <w:t>USA, aber Sicherheits- und Vertrauensbefunde sind universell übertragbar</w:t>
      </w:r>
    </w:p>
    <w:p>
      <w:r>
        <w:rPr>
          <w:color w:val="5A7D3A"/>
          <w:sz w:val="18"/>
        </w:rPr>
        <w:t>https://pubmed.ncbi.nlm.nih.gov/42826375/</w:t>
      </w:r>
    </w:p>
    <w:p>
      <w:pPr>
        <w:pStyle w:val="Heading2"/>
      </w:pPr>
      <w:r>
        <w:t>Wearable-Integration in digitale Therapie für Psychose: Co-Design und Machbarkeit</w:t>
      </w:r>
    </w:p>
    <w:p>
      <w:r>
        <w:rPr>
          <w:i/>
          <w:color w:val="666666"/>
          <w:sz w:val="18"/>
        </w:rPr>
        <w:t>Taylor KM et al.  ·  JMIR Hum Factors  ·  02.10.2026  ·  PMID 42826374</w:t>
      </w:r>
    </w:p>
    <w:p>
      <w:r>
        <w:t>Qualitative Co-Design und Machbarkeitsstudie mit 10 Experten mit Erfahrung (psychosekranke Personen) entwickelt und testet Wearable-augmentierte SloMo-App über 8 Wochen mit Fokus auf Usability, Akzeptanz und klinische Outcomes.</w:t>
      </w:r>
    </w:p>
    <w:p>
      <w:r>
        <w:rPr>
          <w:b/>
        </w:rPr>
        <w:t xml:space="preserve">Ergebnis: </w:t>
      </w:r>
      <w:r>
        <w:t>Spire Stone (Atemfrequenz und Stress-Physiologie) integriert. 8/10 (80 %) Nutzer berichteten, dass Wearable häufigere Nutzung der SloMo-Features und anderer Bewältigungsstrategien förderte. Höhere Gerätenutzung (n=3) assoziiert mit 25 % Paranoia-Reduktion (SD 6 %) und 84 % Zufriedenheit (SD 13 %); geringere Nutzung (n=7) mit 11 % Paranoia-Anstieg (SD 17 %) und 63 % Zufriedenheit (SD 20 %). Weitere Entwicklung notwendig für breiter akzeptable Lösung.</w:t>
      </w:r>
    </w:p>
    <w:p>
      <w:r>
        <w:rPr>
          <w:b/>
          <w:sz w:val="19"/>
        </w:rPr>
        <w:t xml:space="preserve">Übertragbarkeit: </w:t>
      </w:r>
      <w:r>
        <w:rPr>
          <w:sz w:val="19"/>
        </w:rPr>
        <w:t>UK-NHS-Setting, Übertragbarkeit auf europäische Systeme gegeben</w:t>
      </w:r>
    </w:p>
    <w:p>
      <w:r>
        <w:rPr>
          <w:color w:val="5A7D3A"/>
          <w:sz w:val="18"/>
        </w:rPr>
        <w:t>https://pubmed.ncbi.nlm.nih.gov/42826374/</w:t>
      </w:r>
    </w:p>
    <w:p>
      <w:pPr>
        <w:pStyle w:val="Heading2"/>
      </w:pPr>
      <w:r>
        <w:t>Multimodale Large Language Models in der Parodontitis-Risikobewertung: Vergleich mit zahnärztlicher Expertise</w:t>
      </w:r>
    </w:p>
    <w:p>
      <w:r>
        <w:rPr>
          <w:i/>
          <w:color w:val="666666"/>
          <w:sz w:val="18"/>
        </w:rPr>
        <w:t>Swinckels L et al.  ·  J Med Internet Res  ·  02.10.2026  ·  PMID 42826249</w:t>
      </w:r>
    </w:p>
    <w:p>
      <w:r>
        <w:t>Studie vergleicht die Leistung von multimodalen LLMs (GPT-4o, Gemini 1.5 Pro, Claude 3.5 Sonnet) bei der Bewertung von Parodontitis-Risiko anhand von EHR-Daten und Panoramaaufnahmen gegen eine Referenzperiodontistin.</w:t>
      </w:r>
    </w:p>
    <w:p>
      <w:r>
        <w:rPr>
          <w:b/>
        </w:rPr>
        <w:t xml:space="preserve">Ergebnis: </w:t>
      </w:r>
      <w:r>
        <w:t>GPT o1 Pro und Claude Sonnet 4 erreichten 86,7 % bzw. 85,6 % akzeptable Ratings (vergleichbar mit Periodontistin 87,8 %), Gemini 2.5 Pro nur 59,4 % (p&lt;0,002). Alle Modelle zeigten Schwächen bei radiografischer Interpretation. Bearbeitungszeiten: Claude 10 Sekunden bis Periodontistin 5 Min 57 Sek. EHR-Daten allein lieferten substantielle Basis auch ohne korrekte Radiografie.</w:t>
      </w:r>
    </w:p>
    <w:p>
      <w:r>
        <w:rPr>
          <w:b/>
          <w:sz w:val="19"/>
        </w:rPr>
        <w:t xml:space="preserve">Übertragbarkeit: </w:t>
      </w:r>
      <w:r>
        <w:rPr>
          <w:sz w:val="19"/>
        </w:rPr>
        <w:t>Niederlande, vergleichbare Versicherungssysteme und Dokumentationspflichten</w:t>
      </w:r>
    </w:p>
    <w:p>
      <w:r>
        <w:rPr>
          <w:color w:val="5A7D3A"/>
          <w:sz w:val="18"/>
        </w:rPr>
        <w:t>https://pubmed.ncbi.nlm.nih.gov/42826249/</w:t>
      </w:r>
    </w:p>
    <w:p>
      <w:pPr>
        <w:pStyle w:val="Heading2"/>
      </w:pPr>
      <w:r>
        <w:t>KI-gestützte Dokumentation in dänischen Hausarztpraxen: Zeit- und Qualitätseffekte</w:t>
      </w:r>
    </w:p>
    <w:p>
      <w:r>
        <w:rPr>
          <w:i/>
          <w:color w:val="666666"/>
          <w:sz w:val="18"/>
        </w:rPr>
        <w:t>Olsen LN et al.  ·  JMIR Hum Factors  ·  02.10.2026  ·  PMID 42826248</w:t>
      </w:r>
    </w:p>
    <w:p>
      <w:r>
        <w:t>Pragmatische Pre-Post-Studie in 20 Hausarztpraxen zur Akzeptanz und Effektivität eines KI-Dokumentationssystems auf Dokumentationszeit und klinische Notizqualität.</w:t>
      </w:r>
    </w:p>
    <w:p>
      <w:r>
        <w:rPr>
          <w:b/>
        </w:rPr>
        <w:t xml:space="preserve">Ergebnis: </w:t>
      </w:r>
      <w:r>
        <w:t>Selbstbewertete Dokumentationsstruktur stieg von 3,99 auf 4,45, Dokumentationszeit sank von 2,85 auf 2,29 Kategorien. Technologieakzeptanz hoch (TAM 3,76–4,19; SUS 77,5). Externe blinde Bewertung zeigte höhere Scores post-Implementierung bei Qualität und Struktur, aber niedrige Übereinstimmung zwischen Bewertern. Assoziation zwischen Dokumentationszeit und wahrgenommener Qualität vernachlässigbar.</w:t>
      </w:r>
    </w:p>
    <w:p>
      <w:r>
        <w:rPr>
          <w:b/>
          <w:sz w:val="19"/>
        </w:rPr>
        <w:t xml:space="preserve">Übertragbarkeit: </w:t>
      </w:r>
      <w:r>
        <w:rPr>
          <w:sz w:val="19"/>
        </w:rPr>
        <w:t>Skandinavien, höherer Digitalisierungsgrad; Befunde zeigen Möglichkeiten</w:t>
      </w:r>
    </w:p>
    <w:p>
      <w:r>
        <w:rPr>
          <w:color w:val="5A7D3A"/>
          <w:sz w:val="18"/>
        </w:rPr>
        <w:t>https://pubmed.ncbi.nlm.nih.gov/42826248/</w:t>
      </w:r>
    </w:p>
    <w:p>
      <w:pPr>
        <w:pStyle w:val="Heading2"/>
      </w:pPr>
      <w:r>
        <w:t>Telerehabilitation für postpartale Beckenbodendysfunktion: Patientenperspektive</w:t>
      </w:r>
    </w:p>
    <w:p>
      <w:r>
        <w:rPr>
          <w:i/>
          <w:color w:val="666666"/>
          <w:sz w:val="18"/>
        </w:rPr>
        <w:t>Jönsson H et al.  ·  BMC Musculoskelet Disord  ·  11.09.2026  ·  PMID 42823687</w:t>
      </w:r>
    </w:p>
    <w:p>
      <w:r>
        <w:t>Qualitative Studie mit 14 schwedischen Frauen nach Telerehabilitation des Beckenbodens untersucht Erfahrungen, Akzeptanz und Wahrnehmungen von digitaler Physiotherapie.</w:t>
      </w:r>
    </w:p>
    <w:p>
      <w:r>
        <w:rPr>
          <w:b/>
        </w:rPr>
        <w:t xml:space="preserve">Ergebnis: </w:t>
      </w:r>
      <w:r>
        <w:t>Telerehabilitation als "komplementäres Puzzleteil" wahrgenommen mit drei Kategorien: (1) Digitales Format ermöglicht Chancengleichheit (verbesserte Zugänglichkeit, Flexibilität, aktive Partizipation); (2) Digitale Teilnahme erfordert fortgeschrittene Kommunikation (Vermittlung von Fähigkeiten, Körperbewusstsein, zuverlässige Technologie); (3) Zweifel am digitalen Format (fehlende körperliche Untersuchung, Hands-on-Anleitung, zwischenmenschliche Interaktion). Hybrid-Modell könnte Person-zentrierte Versorgung verbessern.</w:t>
      </w:r>
    </w:p>
    <w:p>
      <w:r>
        <w:rPr>
          <w:b/>
          <w:sz w:val="19"/>
        </w:rPr>
        <w:t xml:space="preserve">Übertragbarkeit: </w:t>
      </w:r>
      <w:r>
        <w:rPr>
          <w:sz w:val="19"/>
        </w:rPr>
        <w:t>Skandinavien, öffentliches Versicherungssystem, aber höherer Digitalisierungsgrad</w:t>
      </w:r>
    </w:p>
    <w:p>
      <w:r>
        <w:rPr>
          <w:color w:val="5A7D3A"/>
          <w:sz w:val="18"/>
        </w:rPr>
        <w:t>https://pubmed.ncbi.nlm.nih.gov/42823687/</w:t>
      </w:r>
    </w:p>
    <w:p>
      <w:pPr>
        <w:pStyle w:val="Heading2"/>
      </w:pPr>
      <w:r>
        <w:t>Clinical Decision Support Tool für potenziell sedierende Medikamente in der Palliativmedizin</w:t>
      </w:r>
    </w:p>
    <w:p>
      <w:r>
        <w:rPr>
          <w:i/>
          <w:color w:val="666666"/>
          <w:sz w:val="18"/>
        </w:rPr>
        <w:t>Krauss SH et al.  ·  BMC Palliat Care  ·  01.10.2026  ·  PMID 42823679</w:t>
      </w:r>
    </w:p>
    <w:p>
      <w:r>
        <w:t>Gemischte Pilotstudie an vier Zentren (zwei stationär, zwei Palliativteams) testet Machbarkeit, Angemessenheit und Akzeptabilität einer Evidence- und Expertenkonsens-basierten Warnliste für sedierende Substanzen.</w:t>
      </w:r>
    </w:p>
    <w:p>
      <w:r>
        <w:rPr>
          <w:b/>
        </w:rPr>
        <w:t xml:space="preserve">Ergebnis: </w:t>
      </w:r>
      <w:r>
        <w:t>Retrospektive Kohortenstudie (n=1.189): Warnliste wurde bei Patienten mit unerwünschter Sedation am häufigsten genutzt. Online-Survey (13/33 Befragte nutzten Liste, 8 wollen Nutzung fortsetzen). Fokusgruppen (n=22 Fachleute): Ziel gut verstanden, Nutzen primär in Bildung und Information; 21 % der Berichte enthielten Influential Outlier. Risikonachricht: Warnliste könnte als Sedierungsdosis-Empfehlung fehlinterpretiert werden.</w:t>
      </w:r>
    </w:p>
    <w:p>
      <w:r>
        <w:rPr>
          <w:b/>
          <w:sz w:val="19"/>
        </w:rPr>
        <w:t xml:space="preserve">Übertragbarkeit: </w:t>
      </w:r>
      <w:r>
        <w:rPr>
          <w:sz w:val="19"/>
        </w:rPr>
        <w:t>Deutschland und Österreich, Pilotstandorte in deutschsprachigem Raum</w:t>
      </w:r>
    </w:p>
    <w:p>
      <w:r>
        <w:rPr>
          <w:color w:val="5A7D3A"/>
          <w:sz w:val="18"/>
        </w:rPr>
        <w:t>https://pubmed.ncbi.nlm.nih.gov/42823679/</w:t>
      </w:r>
    </w:p>
    <w:p>
      <w:pPr>
        <w:pStyle w:val="Heading1"/>
      </w:pPr>
      <w:r>
        <w:t>Aufgenommen am 02.10.2026</w:t>
      </w:r>
    </w:p>
    <w:p>
      <w:pPr>
        <w:pStyle w:val="Heading2"/>
      </w:pPr>
      <w:r>
        <w:t>Noninvasive Glukosemonitoring per Wearable: Machine Learning zeigt hohe Genauigkeit</w:t>
      </w:r>
    </w:p>
    <w:p>
      <w:r>
        <w:rPr>
          <w:i/>
          <w:color w:val="666666"/>
          <w:sz w:val="18"/>
        </w:rPr>
        <w:t>Schmelter F et al.  ·  JMIR Mhealth Uhealth  ·  30.09.2026  ·  PMID 42814917</w:t>
      </w:r>
    </w:p>
    <w:p>
      <w:r>
        <w:t>Machine-Learning-Modell zur Vorhersage von Gewebeglukose aus tragbaren Sensoren (Empatica EmbracePlus, Fitbit Sense 2) bei gesunden Personen und solchen mit Übergewicht; prospektive Validierung über zwei Wochen mit invasivem Referenzmonitor.</w:t>
      </w:r>
    </w:p>
    <w:p>
      <w:r>
        <w:rPr>
          <w:b/>
        </w:rPr>
        <w:t xml:space="preserve">Ergebnis: </w:t>
      </w:r>
      <w:r>
        <w:t>Long-Short-Term-Memory-Netzwerk erreichte Root-Mean-Square-Error von 21,04 mg/dL; 98,3% der Vorhersagen in den klinisch akzeptablen Zonen A und B der Clarke-Fehleranalyse. Mit Smartwatch allein: RMSE 23,49 mg/dL. Ansatz zeigt praktisches Potenzial für mobile Prävention metabolischer Erkrankungen.</w:t>
      </w:r>
    </w:p>
    <w:p>
      <w:r>
        <w:rPr>
          <w:b/>
          <w:sz w:val="19"/>
        </w:rPr>
        <w:t xml:space="preserve">Übertragbarkeit: </w:t>
      </w:r>
      <w:r>
        <w:rPr>
          <w:sz w:val="19"/>
        </w:rPr>
        <w:t>Deutsche Studienteilnehmer, vergleichbare Dokumentationspflichten in Wearable-gestützter mHealth.</w:t>
      </w:r>
    </w:p>
    <w:p>
      <w:r>
        <w:rPr>
          <w:color w:val="5A7D3A"/>
          <w:sz w:val="18"/>
        </w:rPr>
        <w:t>https://pubmed.ncbi.nlm.nih.gov/42814917/</w:t>
      </w:r>
    </w:p>
    <w:p>
      <w:pPr>
        <w:pStyle w:val="Heading2"/>
      </w:pPr>
      <w:r>
        <w:t>Prototyp-Usability für Mental-Health-App in Esports: Requirements und Test</w:t>
      </w:r>
    </w:p>
    <w:p>
      <w:r>
        <w:rPr>
          <w:i/>
          <w:color w:val="666666"/>
          <w:sz w:val="18"/>
        </w:rPr>
        <w:t>Stolberg L et al.  ·  JMIR Hum Factors  ·  30.09.2026  ·  PMID 42814879</w:t>
      </w:r>
    </w:p>
    <w:p>
      <w:r>
        <w:t>Dreistufige Entwicklung einer mHealth-App (MindAthlete) zur psychischen Gesundheit von Esports-Athleten: Experteninterviews (n=7), Prototype-Entwicklung, Usability-Test mit 25 semi-/professionellen Athleten.</w:t>
      </w:r>
    </w:p>
    <w:p>
      <w:r>
        <w:rPr>
          <w:b/>
        </w:rPr>
        <w:t xml:space="preserve">Ergebnis: </w:t>
      </w:r>
      <w:r>
        <w:t>System Usability Scale Median 77,5 (IQR 67,5–87,5), klassifiziert als 'gut' und über Benchmark vergleichbarer mHealth-Apps (68,3). Keine Unterschiede nach Geschlecht, Alter oder Erfahrung. Qualitatives Feedback zeigt intuitive Navigation und Ästhetik als Stärken; kürzere Animationen und besseres Onboarding als Verbesserungen.</w:t>
      </w:r>
    </w:p>
    <w:p>
      <w:r>
        <w:rPr>
          <w:b/>
          <w:sz w:val="19"/>
        </w:rPr>
        <w:t xml:space="preserve">Übertragbarkeit: </w:t>
      </w:r>
      <w:r>
        <w:rPr>
          <w:sz w:val="19"/>
        </w:rPr>
        <w:t>Deutsche Institution, Nutzerforschung transferierbar, Populationsspezifität beachten.</w:t>
      </w:r>
    </w:p>
    <w:p>
      <w:r>
        <w:rPr>
          <w:color w:val="5A7D3A"/>
          <w:sz w:val="18"/>
        </w:rPr>
        <w:t>https://pubmed.ncbi.nlm.nih.gov/42814879/</w:t>
      </w:r>
    </w:p>
    <w:p>
      <w:pPr>
        <w:pStyle w:val="Heading2"/>
      </w:pPr>
      <w:r>
        <w:t>Large Language Models zur Extraktion zeitlicher Relationen aus französischen Klinikberichten</w:t>
      </w:r>
    </w:p>
    <w:p>
      <w:r>
        <w:rPr>
          <w:i/>
          <w:color w:val="666666"/>
          <w:sz w:val="18"/>
        </w:rPr>
        <w:t>Bannour N et al.  ·  J Med Internet Res  ·  30.09.2026  ·  PMID 42814849</w:t>
      </w:r>
    </w:p>
    <w:p>
      <w:r>
        <w:t>Bewertung offener LLMs (vier Modelle) mittels Few-Shot-Prompting für die Extraktion und Normalisierung von zeitlichen Angaben zu Symptomen und Diagnosen in klinischen Narrativen; Validierung an realen französischen Patientendaten zu Seltenen Erkrankungen.</w:t>
      </w:r>
    </w:p>
    <w:p>
      <w:r>
        <w:rPr>
          <w:b/>
        </w:rPr>
        <w:t xml:space="preserve">Ergebnis: </w:t>
      </w:r>
      <w:r>
        <w:t>F1-Score von 0,72 für seltene Diagnosen und 0,61 für Phänotyp-Events; Normalisierung ohne relevante Fehlerfortpflanzung. Ansatz bewährt sich auch auf englischem i2b2-Corpus. LLM-as-a-Judge und menschliche Validierung bestätigen klinische Plausibilität.</w:t>
      </w:r>
    </w:p>
    <w:p>
      <w:r>
        <w:rPr>
          <w:b/>
          <w:sz w:val="19"/>
        </w:rPr>
        <w:t xml:space="preserve">Übertragbarkeit: </w:t>
      </w:r>
      <w:r>
        <w:rPr>
          <w:sz w:val="19"/>
        </w:rPr>
        <w:t>Französische Kliniksystem, FHIR-kompatibel, deutsches Gesundheitsdatenraumkonzept übertragbar.</w:t>
      </w:r>
    </w:p>
    <w:p>
      <w:r>
        <w:rPr>
          <w:color w:val="5A7D3A"/>
          <w:sz w:val="18"/>
        </w:rPr>
        <w:t>https://pubmed.ncbi.nlm.nih.gov/42814849/</w:t>
      </w:r>
    </w:p>
    <w:p>
      <w:pPr>
        <w:pStyle w:val="Heading2"/>
      </w:pPr>
      <w:r>
        <w:t>Digitale Gesundheit und Bindung von Fachkräften im ländlichen Raum: Systematische Übersicht</w:t>
      </w:r>
    </w:p>
    <w:p>
      <w:r>
        <w:rPr>
          <w:i/>
          <w:color w:val="666666"/>
          <w:sz w:val="18"/>
        </w:rPr>
        <w:t>Correia T et al.  ·  Eur J Public Health  ·  04.08.2026  ·  PMID 42811403</w:t>
      </w:r>
    </w:p>
    <w:p>
      <w:r>
        <w:t>Scoping Review von 55 Quellen (2015–2025) zu Auswirkungen von Telehealth, Tele-Education und Hybrid-Interventionen auf Verbleib, Entwicklung und Nachhaltigkeit von Fachkräften im ländlichen Gesundheitswesen.</w:t>
      </w:r>
    </w:p>
    <w:p>
      <w:r>
        <w:rPr>
          <w:b/>
        </w:rPr>
        <w:t xml:space="preserve">Ergebnis: </w:t>
      </w:r>
      <w:r>
        <w:t>Digitale Interventionen beeinflussen Fachaustausch, Supervision, Weiterbildung, klinisches Selbstvertrauen und Workflow-Unterstützung. Vier Redistributionspfade identifiziert (Arbeit, Autorität, Abhängigkeit, Infrastruktur-Risiko). Direkte Retentionsergebnisse selten; Fokus eher auf Determinanten als auf Effekte.</w:t>
      </w:r>
    </w:p>
    <w:p>
      <w:r>
        <w:rPr>
          <w:b/>
          <w:sz w:val="19"/>
        </w:rPr>
        <w:t xml:space="preserve">Übertragbarkeit: </w:t>
      </w:r>
      <w:r>
        <w:rPr>
          <w:sz w:val="19"/>
        </w:rPr>
        <w:t>WHO-europäisches System, direkt auf deutsche Flächenländer mit Fachkräftemangel übertragbar.</w:t>
      </w:r>
    </w:p>
    <w:p>
      <w:r>
        <w:rPr>
          <w:color w:val="5A7D3A"/>
          <w:sz w:val="18"/>
        </w:rPr>
        <w:t>https://pubmed.ncbi.nlm.nih.gov/42811403/</w:t>
      </w:r>
    </w:p>
    <w:p>
      <w:pPr>
        <w:pStyle w:val="Heading2"/>
      </w:pPr>
      <w:r>
        <w:t>LLM-generierte Essensplan: Moderate Konformität mit polnischen Ernährungsrichtlinien</w:t>
      </w:r>
    </w:p>
    <w:p>
      <w:r>
        <w:rPr>
          <w:i/>
          <w:color w:val="666666"/>
          <w:sz w:val="18"/>
        </w:rPr>
        <w:t>Dobrowolski H  ·  Front Public Health  ·  14.09.2026  ·  PMID 42807325</w:t>
      </w:r>
    </w:p>
    <w:p>
      <w:r>
        <w:t>Evaluation von drei kommerziellen LLMs (ChatGPT, Gemini, Copilot) zur Generierung von 35-Tages-Speiseplänen auf drei Energieniveaus (2.000, 2.500, 3.000 kcal) gegen polnische Ernährungsempfehlungen.</w:t>
      </w:r>
    </w:p>
    <w:p>
      <w:r>
        <w:rPr>
          <w:b/>
        </w:rPr>
        <w:t xml:space="preserve">Ergebnis: </w:t>
      </w:r>
      <w:r>
        <w:t>Copilot höchste Konformität (Median 7/9 Richtlinien/Tag), signifikant besser als ChatGPT (6/9; p=0,002) und Gemini (5/9; p&lt;0,001). Alle Modelle begrenzen Fleisch-/Wurstkonsum und erfüllen meist Obst-, Gemüse-, Süßigkeits- und Milchziele; Vollkornprodukte konsistent unterrepräsentiert. Keine vollständige Konformität erreicht.</w:t>
      </w:r>
    </w:p>
    <w:p>
      <w:r>
        <w:rPr>
          <w:b/>
          <w:sz w:val="19"/>
        </w:rPr>
        <w:t xml:space="preserve">Übertragbarkeit: </w:t>
      </w:r>
      <w:r>
        <w:rPr>
          <w:sz w:val="19"/>
        </w:rPr>
        <w:t>Polen (EU-Vergleichssystem), Risiken von LLM-Fehlern in Patientenedukation evident.</w:t>
      </w:r>
    </w:p>
    <w:p>
      <w:r>
        <w:rPr>
          <w:color w:val="5A7D3A"/>
          <w:sz w:val="18"/>
        </w:rPr>
        <w:t>https://pubmed.ncbi.nlm.nih.gov/42807325/</w:t>
      </w:r>
    </w:p>
    <w:p>
      <w:pPr>
        <w:pStyle w:val="Heading2"/>
      </w:pPr>
      <w:r>
        <w:t>Diversity-Merkmale in Mental-Health-Datenplattform: Verfügbarkeit vs. Berichterstattung</w:t>
      </w:r>
    </w:p>
    <w:p>
      <w:r>
        <w:rPr>
          <w:i/>
          <w:color w:val="666666"/>
          <w:sz w:val="18"/>
        </w:rPr>
        <w:t>Broadbent A et al.  ·  BMJ Open  ·  28.09.2026  ·  PMID 42805638</w:t>
      </w:r>
    </w:p>
    <w:p>
      <w:r>
        <w:t>Querschnittsanalyse von 362 CRIS-Publikationen (South London and Maudsley NHS) zu Verfügbarkeit und Berichterstattung von Diversity-Charakteristiken; Vergleich zwischen vorhandenen Daten und tatsächlicher Nutzung.</w:t>
      </w:r>
    </w:p>
    <w:p>
      <w:r>
        <w:rPr>
          <w:b/>
        </w:rPr>
        <w:t xml:space="preserve">Ergebnis: </w:t>
      </w:r>
      <w:r>
        <w:t>Durchschnittlich 4,0 Merkmale pro Publikation berichtet. Alter (89,3%), Geschlecht (87,3%), Ethnizität (80,4%) häufig; Socioeconomic-Status (42,5%), Partnerschaft (35,0%), Behinderung (27,0%) selten. Geografischer Ort und Obdachlosigkeit zu 97,5% verfügbar, aber nur zu 6,6% bzw. 5,8% genutzt—Berichtslücke.</w:t>
      </w:r>
    </w:p>
    <w:p>
      <w:r>
        <w:rPr>
          <w:b/>
          <w:sz w:val="19"/>
        </w:rPr>
        <w:t xml:space="preserve">Übertragbarkeit: </w:t>
      </w:r>
      <w:r>
        <w:rPr>
          <w:sz w:val="19"/>
        </w:rPr>
        <w:t>Britisches NHS, europäisch übertragbar; zeigt Repräsentanzdefizit in EHR-gestützter Forschung.</w:t>
      </w:r>
    </w:p>
    <w:p>
      <w:r>
        <w:rPr>
          <w:color w:val="5A7D3A"/>
          <w:sz w:val="18"/>
        </w:rPr>
        <w:t>https://pubmed.ncbi.nlm.nih.gov/42805638/</w:t>
      </w:r>
    </w:p>
    <w:p>
      <w:pPr>
        <w:pStyle w:val="Heading2"/>
      </w:pPr>
      <w:r>
        <w:t>Machine Learning prognostiziert Mortalität bei hochfrequenter Polypharmzie in Herzinsuffizienz</w:t>
      </w:r>
    </w:p>
    <w:p>
      <w:r>
        <w:rPr>
          <w:i/>
          <w:color w:val="666666"/>
          <w:sz w:val="18"/>
        </w:rPr>
        <w:t>Hooshanginezhad Z et al.  ·  BMC Cardiovasc Disord  ·  24.07.2026  ·  PMID 42800872</w:t>
      </w:r>
    </w:p>
    <w:p>
      <w:r>
        <w:t>Sekundäranalyse von 1.375 Patienten mit ambulanter Herzinsuffizienz (Spanien 2006–2016); Random-Forest-Cox-Regression zur Prognose von Überlebensdauer; Stratifizierung nach Polypharmzie-Schwellenwert (≥5 kardiovaskuläre Medikamente).</w:t>
      </w:r>
    </w:p>
    <w:p>
      <w:r>
        <w:rPr>
          <w:b/>
        </w:rPr>
        <w:t xml:space="preserve">Ergebnis: </w:t>
      </w:r>
      <w:r>
        <w:t>Signifikanter Überlebensnachteil bei hoher Polypharmzie (log-rank p=0,017, multivariat p&lt;0,001). C-Index 0,804. Top-Prädiktoren: Alter, NT-proBNP, NYHA-Klasse, Krankheitsdauer, Sacubitril-Valsartan, β-Blocker, ACE-Hemmer/ARB. Befund unterstützt personalisierte Verschreibungsstrategien.</w:t>
      </w:r>
    </w:p>
    <w:p>
      <w:r>
        <w:rPr>
          <w:b/>
          <w:sz w:val="19"/>
        </w:rPr>
        <w:t xml:space="preserve">Übertragbarkeit: </w:t>
      </w:r>
      <w:r>
        <w:rPr>
          <w:sz w:val="19"/>
        </w:rPr>
        <w:t>Spanisch-europäisches Versicherungssystem, deutsche Versorgungsrealität strukturell vergleichbar.</w:t>
      </w:r>
    </w:p>
    <w:p>
      <w:r>
        <w:rPr>
          <w:color w:val="5A7D3A"/>
          <w:sz w:val="18"/>
        </w:rPr>
        <w:t>https://pubmed.ncbi.nlm.nih.gov/42800872/</w:t>
      </w:r>
    </w:p>
    <w:p>
      <w:pPr>
        <w:pStyle w:val="Heading1"/>
      </w:pPr>
      <w:r>
        <w:t>Aufgenommen am 01.10.2026</w:t>
      </w:r>
    </w:p>
    <w:p>
      <w:pPr>
        <w:pStyle w:val="Heading2"/>
      </w:pPr>
      <w:r>
        <w:t>GenAI-Einsatz in der ambulanten Psychotherapie: Adoptionsmuster und Schulungsbedarf</w:t>
      </w:r>
    </w:p>
    <w:p>
      <w:r>
        <w:rPr>
          <w:i/>
          <w:color w:val="666666"/>
          <w:sz w:val="18"/>
        </w:rPr>
        <w:t>Blease C et al.  ·  JMIR Ment Health  ·  30.09.2026  ·  PMID 42815888</w:t>
      </w:r>
    </w:p>
    <w:p>
      <w:r>
        <w:t>Bevölkerungsrepräsentative Befragung von 766 Psychotherapeuten in 30 Ländern zur Nutzung generativer KI-Tools wie ChatGPT im klinischen Alltag.</w:t>
      </w:r>
    </w:p>
    <w:p>
      <w:r>
        <w:rPr>
          <w:b/>
        </w:rPr>
        <w:t xml:space="preserve">Ergebnis: </w:t>
      </w:r>
      <w:r>
        <w:t>54,6 % der Therapeuten nutzen mindestens ein GenAI-Tool, primär zur Unterstützung der Behandlungsplanung (41,9 %), Verwaltung (41,4 %) und Psychoedukation (39,7 %); 82,8 % berichten Reduktion der Arbeitsbelastung, aber nur 18,1 % erhielten institutionelle Unterstützung und 81,1 % keine formale KI-Schulung.</w:t>
      </w:r>
    </w:p>
    <w:p>
      <w:r>
        <w:rPr>
          <w:b/>
          <w:sz w:val="19"/>
        </w:rPr>
        <w:t xml:space="preserve">Übertragbarkeit: </w:t>
      </w:r>
      <w:r>
        <w:rPr>
          <w:sz w:val="19"/>
        </w:rPr>
        <w:t>Breites europäisches Sample (einschließlich Deutschland, Schweiz, Irland, UK); zeigt Alltagseinsatz ohne systematische Unterstützungsstrukturen.</w:t>
      </w:r>
    </w:p>
    <w:p>
      <w:r>
        <w:rPr>
          <w:color w:val="5A7D3A"/>
          <w:sz w:val="18"/>
        </w:rPr>
        <w:t>https://pubmed.ncbi.nlm.nih.gov/42815888/</w:t>
      </w:r>
    </w:p>
    <w:p>
      <w:pPr>
        <w:pStyle w:val="Heading2"/>
      </w:pPr>
      <w:r>
        <w:t>Telemedizin für Neugeborenenversorgung: Implementierungs-Toolkit für europäische Netzwerke</w:t>
      </w:r>
    </w:p>
    <w:p>
      <w:r>
        <w:rPr>
          <w:i/>
          <w:color w:val="666666"/>
          <w:sz w:val="18"/>
        </w:rPr>
        <w:t>Schedler T et al.  ·  J Med Internet Res  ·  30.09.2026  ·  PMID 42815034</w:t>
      </w:r>
    </w:p>
    <w:p>
      <w:r>
        <w:t>Qualitative Implementierungsstudie mit Experts aus Österreich, Niederlande, Deutschland zur systematischen Einführung von TeleNeonatology-Angeboten.</w:t>
      </w:r>
    </w:p>
    <w:p>
      <w:r>
        <w:rPr>
          <w:b/>
        </w:rPr>
        <w:t xml:space="preserve">Ergebnis: </w:t>
      </w:r>
      <w:r>
        <w:t>Strukturiertes Toolkit mit Checklisten und Planungsrichtlinien zur Gestaltung von Telemedizin-Workflows mit Fokus auf Stakeholder-Engagement, Prozessdesign und Evaluation; zeigt zentrale Implementierungshindernisse sind organisatorische und infrastrukturelle Faktoren, nicht primär Technologie.</w:t>
      </w:r>
    </w:p>
    <w:p>
      <w:r>
        <w:rPr>
          <w:b/>
          <w:sz w:val="19"/>
        </w:rPr>
        <w:t xml:space="preserve">Übertragbarkeit: </w:t>
      </w:r>
      <w:r>
        <w:rPr>
          <w:sz w:val="19"/>
        </w:rPr>
        <w:t>Deutsch-sprachige und benachbarte Systeme; vergleichbare Netzwerk-Strukturen in Neugeborenenmedizin.</w:t>
      </w:r>
    </w:p>
    <w:p>
      <w:r>
        <w:rPr>
          <w:color w:val="5A7D3A"/>
          <w:sz w:val="18"/>
        </w:rPr>
        <w:t>https://pubmed.ncbi.nlm.nih.gov/42815034/</w:t>
      </w:r>
    </w:p>
    <w:p>
      <w:pPr>
        <w:pStyle w:val="Heading2"/>
      </w:pPr>
      <w:r>
        <w:t>mHealth-Apps in portugiesischer Allgemeinmedizin: Nutzung, Lücken und Regulierungsbedarf</w:t>
      </w:r>
    </w:p>
    <w:p>
      <w:r>
        <w:rPr>
          <w:i/>
          <w:color w:val="666666"/>
          <w:sz w:val="18"/>
        </w:rPr>
        <w:t>Taveira É et al.  ·  JMIR Form Res  ·  30.09.2026  ·  PMID 42815018</w:t>
      </w:r>
    </w:p>
    <w:p>
      <w:r>
        <w:t>Querschnittsstudie mit 141 Hausärzten in Portugal zu Adoption, Auswahl und Hürden bei der Nutzung von Mobil-Health-Anwendungen im klinischen Alltag.</w:t>
      </w:r>
    </w:p>
    <w:p>
      <w:r>
        <w:rPr>
          <w:b/>
        </w:rPr>
        <w:t xml:space="preserve">Ergebnis: </w:t>
      </w:r>
      <w:r>
        <w:t>97,9 % sind Apps bekannt, 85,1 % nutzen sie (v. a. während Konsultationen: 92,5 %); Haupttreiber sind Usability (95,0 %) und evidenzbasierte Wirksamkeit (65,8 %); Barrieren: fehlende Transparenz (84,2 %), keine nationalen Evaluationsstandards (47,5 %), mangelhafte Interoperabilität (71,4 % der Nicht-Nutzer); 56,0 % sehen KI-Integration positiv, v. a. für Entscheidungsunterstützung (80,9 %), aber Bedenken zu Sicherheit/Datenschutz (74,5 %).</w:t>
      </w:r>
    </w:p>
    <w:p>
      <w:r>
        <w:rPr>
          <w:b/>
          <w:sz w:val="19"/>
        </w:rPr>
        <w:t xml:space="preserve">Übertragbarkeit: </w:t>
      </w:r>
      <w:r>
        <w:rPr>
          <w:sz w:val="19"/>
        </w:rPr>
        <w:t>Südeuropa, Sozialversicherungssystem, regulatorische Situation vergleichbar Deutschland/Schweiz.</w:t>
      </w:r>
    </w:p>
    <w:p>
      <w:r>
        <w:rPr>
          <w:color w:val="5A7D3A"/>
          <w:sz w:val="18"/>
        </w:rPr>
        <w:t>https://pubmed.ncbi.nlm.nih.gov/42815018/</w:t>
      </w:r>
    </w:p>
    <w:p>
      <w:pPr>
        <w:pStyle w:val="Heading2"/>
      </w:pPr>
      <w:r>
        <w:t>KI-Akzeptanz und professionelle Identität im klinischen Alltag: Deutsche Querschnittsstudie</w:t>
      </w:r>
    </w:p>
    <w:p>
      <w:r>
        <w:rPr>
          <w:i/>
          <w:color w:val="666666"/>
          <w:sz w:val="18"/>
        </w:rPr>
        <w:t>Moldt JA et al.  ·  JMIR Med Educ  ·  30.09.2026  ·  PMID 42814991</w:t>
      </w:r>
    </w:p>
    <w:p>
      <w:r>
        <w:t>Befragung von 93 Medizinstudierenden und 65 Kliniker:innen sowie quasi-randomisierte Szenarien-Tests zur Wahrnehmung von KI-Einsatz, professioneller Bedrohung und Bewertung von Erklärbarkeit.</w:t>
      </w:r>
    </w:p>
    <w:p>
      <w:r>
        <w:rPr>
          <w:b/>
        </w:rPr>
        <w:t xml:space="preserve">Ergebnis: </w:t>
      </w:r>
      <w:r>
        <w:t>Positive Erwartungen an KI koexistieren mit Sorgen um professionelle Identität; Medizinstudierende berichten stärkere Identity Threat als praktizierende Ärzt:innen trotz ähnlicher Erwartungen (p &lt; 0,05); bei Bewertung von KI-gestützten Entscheidungen unterschieden sich Explainability-Ratings signifikant zwischen Szenarien (p = 0,007), bei Triage-Aufgaben deutlich niedriger; Trustworthiness und Responsibility blieben stabil.</w:t>
      </w:r>
    </w:p>
    <w:p>
      <w:r>
        <w:rPr>
          <w:b/>
          <w:sz w:val="19"/>
        </w:rPr>
        <w:t xml:space="preserve">Übertragbarkeit: </w:t>
      </w:r>
      <w:r>
        <w:rPr>
          <w:sz w:val="19"/>
        </w:rPr>
        <w:t>Universitätsmedizin Tübingen, Deutschland; Studienpopulation mit deutschem Ausbildungskontext.</w:t>
      </w:r>
    </w:p>
    <w:p>
      <w:r>
        <w:rPr>
          <w:color w:val="5A7D3A"/>
          <w:sz w:val="18"/>
        </w:rPr>
        <w:t>https://pubmed.ncbi.nlm.nih.gov/42814991/</w:t>
      </w:r>
    </w:p>
    <w:p>
      <w:pPr>
        <w:pStyle w:val="Heading2"/>
      </w:pPr>
      <w:r>
        <w:t>Conversational AI in hereditärem Krebsscreening: Design und Governance für klinische Integration</w:t>
      </w:r>
    </w:p>
    <w:p>
      <w:r>
        <w:rPr>
          <w:i/>
          <w:color w:val="666666"/>
          <w:sz w:val="18"/>
        </w:rPr>
        <w:t>Lammert D et al.  ·  JMIR Hum Factors  ·  30.09.2026  ·  PMID 42814961</w:t>
      </w:r>
    </w:p>
    <w:p>
      <w:r>
        <w:t>Qualitative Anforderungsanalyse mit 18 Stakeholdern (Fachpersonen, Patienten, Regulatoren) zu Bedingungen für verantwortungsvolle Integration eines sprachgesteuerten KI-Systems in die BRCA-Beratung.</w:t>
      </w:r>
    </w:p>
    <w:p>
      <w:r>
        <w:rPr>
          <w:b/>
        </w:rPr>
        <w:t xml:space="preserve">Ergebnis: </w:t>
      </w:r>
      <w:r>
        <w:t>Verantwortliches Design wird nicht primär durch Generic-Prinzipien definiert, sondern durch rekurrente Spannungen: (1) Barrierefreiheit vs. klinische Rollengrenzen, (2) Vereinfachung vs. Genauigkeit/Transparenz, (3) Skalierbarkeit vs. Governance; daraus ergeben sich Anforderungen für Systemfähigkeiten: begrenzte Autorität, Menschliches Monitoring, Kontext-sensitive Kommunikation, Integration in klinische und regulatorische Strukturen, EU/deutschrechtliche Compliance (MDR, Datenschutz, Genetik-Transparenz).</w:t>
      </w:r>
    </w:p>
    <w:p>
      <w:r>
        <w:rPr>
          <w:b/>
          <w:sz w:val="19"/>
        </w:rPr>
        <w:t xml:space="preserve">Übertragbarkeit: </w:t>
      </w:r>
      <w:r>
        <w:rPr>
          <w:sz w:val="19"/>
        </w:rPr>
        <w:t>Deutschland, Diskurs zu EU-KI-VO und Medizinprodukte-Regulierung, exemplarisch für erbliche Erkrankungen.</w:t>
      </w:r>
    </w:p>
    <w:p>
      <w:r>
        <w:rPr>
          <w:color w:val="5A7D3A"/>
          <w:sz w:val="18"/>
        </w:rPr>
        <w:t>https://pubmed.ncbi.nlm.nih.gov/42814961/</w:t>
      </w:r>
    </w:p>
    <w:p>
      <w:pPr>
        <w:pStyle w:val="Heading2"/>
      </w:pPr>
      <w:r>
        <w:t>Implementierungs-Komplexität digitaler Pflegeinnovationen: Evaluation eines strukturierten Reflexionsinstruments</w:t>
      </w:r>
    </w:p>
    <w:p>
      <w:r>
        <w:rPr>
          <w:i/>
          <w:color w:val="666666"/>
          <w:sz w:val="18"/>
        </w:rPr>
        <w:t>Walzer S et al.  ·  J Med Internet Res  ·  30.09.2026  ·  PMID 42814951</w:t>
      </w:r>
    </w:p>
    <w:p>
      <w:r>
        <w:t>Design-Science-Studie in Deutschland zur Entwicklung und Evaluation des Nursing Implementation Complexity Tool (NICT) zur Operationalisierung des NASSS-Frameworks für Implementierungsentscheidungen in der Pflege.</w:t>
      </w:r>
    </w:p>
    <w:p>
      <w:r>
        <w:rPr>
          <w:b/>
        </w:rPr>
        <w:t xml:space="preserve">Ergebnis: </w:t>
      </w:r>
      <w:r>
        <w:t>NICT entwickelt als Guideline, Canvas und Pocket-Card mit 4 Reflexionsdomänen; in summativer Evaluation (28 Teilnehmende Online-Befragung, 8 Think-Aloud-Interviews): 92,3 % (24/26) stimmten zu, dass NICT logisch strukturiert ist und strukturierte Reflexion ermöglicht; NICT fördert Diskussionen über Implementierungsdeterminanten, Stakeholder-Perspektiven und kontextuelle Einflussfaktoren; zeigt, wie konzeptuelle Frameworks in praxis-orientierte Reflexionswerkzeuge übersetzt werden können.</w:t>
      </w:r>
    </w:p>
    <w:p>
      <w:r>
        <w:rPr>
          <w:b/>
          <w:sz w:val="19"/>
        </w:rPr>
        <w:t xml:space="preserve">Übertragbarkeit: </w:t>
      </w:r>
      <w:r>
        <w:rPr>
          <w:sz w:val="19"/>
        </w:rPr>
        <w:t>Deutsches Projekt (Furtwangen, Freiburg), universelles Werkzeug für alle Digitalisierungs-Implementierungen in der Pflege.</w:t>
      </w:r>
    </w:p>
    <w:p>
      <w:r>
        <w:rPr>
          <w:color w:val="5A7D3A"/>
          <w:sz w:val="18"/>
        </w:rPr>
        <w:t>https://pubmed.ncbi.nlm.nih.gov/42814951/</w:t>
      </w:r>
    </w:p>
    <w:p>
      <w:pPr>
        <w:pStyle w:val="Heading1"/>
      </w:pPr>
      <w:r>
        <w:t>Aufgenommen am 30.09.2026</w:t>
      </w:r>
    </w:p>
    <w:p>
      <w:pPr>
        <w:pStyle w:val="Heading2"/>
      </w:pPr>
      <w:r>
        <w:t>Transformer-Sprachmodelle erkennen Medikamentennamen-Tippfehler besser als Wörterbücher und GPT-4</w:t>
      </w:r>
    </w:p>
    <w:p>
      <w:r>
        <w:rPr>
          <w:i/>
          <w:color w:val="666666"/>
          <w:sz w:val="18"/>
        </w:rPr>
        <w:t>Lu J et al.  ·  JMIR Med Inform  ·  29.09.2026  ·  PMID 42809845</w:t>
      </w:r>
    </w:p>
    <w:p>
      <w:r>
        <w:t>Entwicklung und Validierung von BERT-basierten Modellen (BERTDrug, CharBERTDrug) für Erkennung von Schreibfehlern in Medikamentennamen; Training auf RxNorm-Corpus (69.824 Namen), externe Validierung auf Long-Term-Care-Datenbank (LTCDC, 3.586 Namen), Vergleich mit Dictionary-Baseline und GPT-4o.</w:t>
      </w:r>
    </w:p>
    <w:p>
      <w:r>
        <w:rPr>
          <w:b/>
        </w:rPr>
        <w:t xml:space="preserve">Ergebnis: </w:t>
      </w:r>
      <w:r>
        <w:t>BERTDrug F1-Score 0,859 (RxNorm-Test), CharBERTDrug F1 0,696 auf Out-of-Vocabulary-LTCDC-Daten (ROC-AUC 0,788). Beide übertroffen GPT-4o auf RxNorm-Test (GPT: F1 0,721); auf LTCDC-Minority-Terms (200) GPT besser. Superior für unbekannte Begriffe; Domain-Shift reduziert Vorteil von Domänen-Training.</w:t>
      </w:r>
    </w:p>
    <w:p>
      <w:r>
        <w:rPr>
          <w:b/>
          <w:sz w:val="19"/>
        </w:rPr>
        <w:t xml:space="preserve">Übertragbarkeit: </w:t>
      </w:r>
      <w:r>
        <w:rPr>
          <w:sz w:val="19"/>
        </w:rPr>
        <w:t>USA-Studie mit RxNorm-Vokabular; Methode auf deutsche Arzneimittel-Nomenklaturen übertragbar</w:t>
      </w:r>
    </w:p>
    <w:p>
      <w:r>
        <w:rPr>
          <w:color w:val="5A7D3A"/>
          <w:sz w:val="18"/>
        </w:rPr>
        <w:t>https://pubmed.ncbi.nlm.nih.gov/42809845/</w:t>
      </w:r>
    </w:p>
    <w:p>
      <w:pPr>
        <w:pStyle w:val="Heading2"/>
      </w:pPr>
      <w:r>
        <w:t>Digitalisierungsreife und Krankenhausleistung in den Niederlanden: keine messbaren Verbesserungen ohne weitere Faktoren</w:t>
      </w:r>
    </w:p>
    <w:p>
      <w:r>
        <w:rPr>
          <w:i/>
          <w:color w:val="666666"/>
          <w:sz w:val="18"/>
        </w:rPr>
        <w:t>Remus P et al.  ·  J Med Internet Res  ·  29.09.2026  ·  PMID 42809839</w:t>
      </w:r>
    </w:p>
    <w:p>
      <w:r>
        <w:t>Längsstudienuntersuchung des Zusammenhangs zwischen elektronischer Patientenaktenfunktionalität (HIMSS EMRAM-Zertifizierung Stufe 6/7) und Finanz-, Betriebs- und Personalindikatoren in 66–74 niederländischen Krankenhäusern (2017–2023).</w:t>
      </w:r>
    </w:p>
    <w:p>
      <w:r>
        <w:rPr>
          <w:b/>
        </w:rPr>
        <w:t xml:space="preserve">Ergebnis: </w:t>
      </w:r>
      <w:r>
        <w:t>Fortgeschrittene digitale Reife war nicht signifikant mit verbesserter finanzieller Rentabilität, Patientendurchsatz, Verweildauer oder Personalabsentismus assoziiert (nach Holm-Bonferroni-Korrektur alle p&gt;0,05). Dies stützt empirisch das IT-Produktivitätsparadoxon: technische Reife allein ist notwendig, aber nicht ausreichend für Leistungsgewinne.</w:t>
      </w:r>
    </w:p>
    <w:p>
      <w:r>
        <w:rPr>
          <w:b/>
          <w:sz w:val="19"/>
        </w:rPr>
        <w:t xml:space="preserve">Übertragbarkeit: </w:t>
      </w:r>
      <w:r>
        <w:rPr>
          <w:sz w:val="19"/>
        </w:rPr>
        <w:t>Vergleichbare Sozialversicherung, hohe Digitalisierungsquote wie Deutschland</w:t>
      </w:r>
    </w:p>
    <w:p>
      <w:r>
        <w:rPr>
          <w:color w:val="5A7D3A"/>
          <w:sz w:val="18"/>
        </w:rPr>
        <w:t>https://pubmed.ncbi.nlm.nih.gov/42809839/</w:t>
      </w:r>
    </w:p>
    <w:p>
      <w:pPr>
        <w:pStyle w:val="Heading2"/>
      </w:pPr>
      <w:r>
        <w:t>KI-gestützte Kodierung digitaler täglicher Logs und Reflexionen in verteilten klinischen Clerkships</w:t>
      </w:r>
    </w:p>
    <w:p>
      <w:r>
        <w:rPr>
          <w:i/>
          <w:color w:val="666666"/>
          <w:sz w:val="18"/>
        </w:rPr>
        <w:t>Ozaki N et al.  ·  JMIR Form Res  ·  29.09.2026  ·  PMID 42809836</w:t>
      </w:r>
    </w:p>
    <w:p>
      <w:r>
        <w:t>Explorative Studie mit 112 japanischen Medizin-Studierenden (5. Jahr) in 3-Wochen-Clerkships an Standorten mit/ohne Fakultäts-Schulung; Erfassung alltäglicher klinischer Aktivitäten per Google-Spreadsheet-Daily-Log; AI-unterstützte Kodierung von Reflexionsblättern mit menschlicher Verifizierung.</w:t>
      </w:r>
    </w:p>
    <w:p>
      <w:r>
        <w:rPr>
          <w:b/>
        </w:rPr>
        <w:t xml:space="preserve">Ergebnis: </w:t>
      </w:r>
      <w:r>
        <w:t>Tägliche Log-Einträge in 99,6% (1.491/1.497) der Studierentage verfügbar. Studierende an Standorten mit trainierten Fachpersonen berichteten mehr Untersuchungs-/Risikoaktivitäten durchgeführt. Reflexionsheets lieferten komplementäre Informationen; KI-Komponente erforderte Menschenüberprüfung.</w:t>
      </w:r>
    </w:p>
    <w:p>
      <w:r>
        <w:rPr>
          <w:b/>
          <w:sz w:val="19"/>
        </w:rPr>
        <w:t xml:space="preserve">Übertragbarkeit: </w:t>
      </w:r>
      <w:r>
        <w:rPr>
          <w:sz w:val="19"/>
        </w:rPr>
        <w:t>Japan, aber Workflow-Ansatz für deutsche medizinische Ausbildung relevant</w:t>
      </w:r>
    </w:p>
    <w:p>
      <w:r>
        <w:rPr>
          <w:color w:val="5A7D3A"/>
          <w:sz w:val="18"/>
        </w:rPr>
        <w:t>https://pubmed.ncbi.nlm.nih.gov/42809836/</w:t>
      </w:r>
    </w:p>
    <w:p>
      <w:pPr>
        <w:pStyle w:val="Heading2"/>
      </w:pPr>
      <w:r>
        <w:t>Machine Learning priorisiert hochgefährliche Patientensicherheitsereignisse zur Institutionellen Untersuchung</w:t>
      </w:r>
    </w:p>
    <w:p>
      <w:r>
        <w:rPr>
          <w:i/>
          <w:color w:val="666666"/>
          <w:sz w:val="18"/>
        </w:rPr>
        <w:t>Chen H et al.  ·  JMIR Med Inform  ·  29.09.2026  ·  PMID 42809834</w:t>
      </w:r>
    </w:p>
    <w:p>
      <w:r>
        <w:t>Entwicklung und Validierung von Ranking-basierten Machine-Learning-Modellen (Feature- und Transformer-basiert) zur Triage von 101.239 Patientensicherheitsmeldungen aus kanadischem Universitätsklinikum 2017–2025; Vergleich mit klassifizierungsbasierten Ansätzen und manueller Triage.</w:t>
      </w:r>
    </w:p>
    <w:p>
      <w:r>
        <w:rPr>
          <w:b/>
        </w:rPr>
        <w:t xml:space="preserve">Ergebnis: </w:t>
      </w:r>
      <w:r>
        <w:t>LLAMA3.1-RA (Large Language Model + Ranking) erzielte mittlere durchschnittliche Präzision 0,94 (95%-KI 0,90–0,98), 22,1% relative Verbesserung gegenüber bester Klassifizierung (LLAMA3.1-CL: 0,77). Modell identifizierte 83,0% hochgefährlicher Fälle in Top 200 vs. 41,0% durch Reporter-Schweregrad-Baseline.</w:t>
      </w:r>
    </w:p>
    <w:p>
      <w:r>
        <w:rPr>
          <w:b/>
          <w:sz w:val="19"/>
        </w:rPr>
        <w:t xml:space="preserve">Übertragbarkeit: </w:t>
      </w:r>
      <w:r>
        <w:rPr>
          <w:sz w:val="19"/>
        </w:rPr>
        <w:t>Kanada, ähnliches Versicherungssystem; Logik auf deutsche Meldesysteme übertragbar</w:t>
      </w:r>
    </w:p>
    <w:p>
      <w:r>
        <w:rPr>
          <w:color w:val="5A7D3A"/>
          <w:sz w:val="18"/>
        </w:rPr>
        <w:t>https://pubmed.ncbi.nlm.nih.gov/42809834/</w:t>
      </w:r>
    </w:p>
    <w:p>
      <w:pPr>
        <w:pStyle w:val="Heading2"/>
      </w:pPr>
      <w:r>
        <w:t>Implementierungsbereitschaft für KI-gestützte Sprach-Elektronische Patientenakten in afrikanischen Ressourcen-limitierten Gesundheitssystemen</w:t>
      </w:r>
    </w:p>
    <w:p>
      <w:r>
        <w:rPr>
          <w:i/>
          <w:color w:val="666666"/>
          <w:sz w:val="18"/>
        </w:rPr>
        <w:t>Desalegn M et al.  ·  JMIR Med Inform  ·  29.09.2026  ·  PMID 42809832</w:t>
      </w:r>
    </w:p>
    <w:p>
      <w:r>
        <w:t>Qualitative Multisite-Studie mit 43 äthiopischen Gesundheitsfachpersonen (April 2026); Erfassung von Wahrnehmungen, erwarteten Vorteilen und Bedenken zu Voice-EMRs mittels Semistrukturierter Interviews; Analyse mit CFIR, TAM und NPT-Rahmen.</w:t>
      </w:r>
    </w:p>
    <w:p>
      <w:r>
        <w:rPr>
          <w:b/>
        </w:rPr>
        <w:t xml:space="preserve">Ergebnis: </w:t>
      </w:r>
      <w:r>
        <w:t>Vier übergeordnete Themen: (1) erwartete klinische Vorteile (weniger Dokumentationsaufwand), aber Bedenken zu Automatisierungsfehlern und Akzentfehlern; (2) Usability-Barrieren (Schnittstellen-Komplexität); (3) erwartete Workflowverschiebungen; (4) Governance-Bedenken (Datenschutz, Zustimmung, Überwachungsfurcht) als zentral für Vertrauen.</w:t>
      </w:r>
    </w:p>
    <w:p>
      <w:r>
        <w:rPr>
          <w:b/>
          <w:sz w:val="19"/>
        </w:rPr>
        <w:t xml:space="preserve">Übertragbarkeit: </w:t>
      </w:r>
      <w:r>
        <w:rPr>
          <w:sz w:val="19"/>
        </w:rPr>
        <w:t>Äthiopien mit deutlich anderer Infrastruktur; Befunde zeigen Implementierungserschwernisse in Low-Resource-Settings</w:t>
      </w:r>
    </w:p>
    <w:p>
      <w:r>
        <w:rPr>
          <w:color w:val="5A7D3A"/>
          <w:sz w:val="18"/>
        </w:rPr>
        <w:t>https://pubmed.ncbi.nlm.nih.gov/42809832/</w:t>
      </w:r>
    </w:p>
    <w:p>
      <w:pPr>
        <w:pStyle w:val="Heading2"/>
      </w:pPr>
      <w:r>
        <w:t>KI-gestützte virtuelle Patienteninteraktionen verbessern Fachsprachenprüfung bei internationalen Pflegefachpersonen</w:t>
      </w:r>
    </w:p>
    <w:p>
      <w:r>
        <w:rPr>
          <w:i/>
          <w:color w:val="666666"/>
          <w:sz w:val="18"/>
        </w:rPr>
        <w:t>Ullrich S et al.  ·  GMS J Med Educ  ·  15.09.2026  ·  PMID 42807201</w:t>
      </w:r>
    </w:p>
    <w:p>
      <w:r>
        <w:t>Kontrollierte Studie mit 25 international ausgebildeten Pflegefachpersonen während Anerkennungsverfahren in Deutschland; Interventionsgruppe (n=13) mit zusätzlichem Zugang zu Simulationstool mit virtuellen Patienten und Kolleg:innen neben Standard-600-Stunden-Sprachtraining.</w:t>
      </w:r>
    </w:p>
    <w:p>
      <w:r>
        <w:rPr>
          <w:b/>
        </w:rPr>
        <w:t xml:space="preserve">Ergebnis: </w:t>
      </w:r>
      <w:r>
        <w:t>Durchfallquote B2-Pflege-Prüfung 66,7% (Kontrolle) vs. 25,0% (Intervention), relative Reduktion 62,5%. Klinische Vorgesetzte berichteten erhöhter Sicherheit und Kompetenz in Team- und Patienteninteraktionen. Abbruchquoten nicht erhöht (1/13 vs. 2/12).</w:t>
      </w:r>
    </w:p>
    <w:p>
      <w:r>
        <w:rPr>
          <w:b/>
          <w:sz w:val="19"/>
        </w:rPr>
        <w:t xml:space="preserve">Übertragbarkeit: </w:t>
      </w:r>
      <w:r>
        <w:rPr>
          <w:sz w:val="19"/>
        </w:rPr>
        <w:t>Deutsche Daten, direkter Anwendungskontext Anerkennungsverfahren</w:t>
      </w:r>
    </w:p>
    <w:p>
      <w:r>
        <w:rPr>
          <w:color w:val="5A7D3A"/>
          <w:sz w:val="18"/>
        </w:rPr>
        <w:t>https://pubmed.ncbi.nlm.nih.gov/42807201/</w:t>
      </w:r>
    </w:p>
    <w:p>
      <w:pPr>
        <w:pStyle w:val="Heading2"/>
      </w:pPr>
      <w:r>
        <w:t>Social Prescribing für Kinder und Jugendliche im UK: Zugang und Versorgungswege aus elektronischen Gesundheitsakten</w:t>
      </w:r>
    </w:p>
    <w:p>
      <w:r>
        <w:rPr>
          <w:i/>
          <w:color w:val="666666"/>
          <w:sz w:val="18"/>
        </w:rPr>
        <w:t>Bone JK et al.  ·  BMJ Open  ·  28.09.2026  ·  PMID 42805652</w:t>
      </w:r>
    </w:p>
    <w:p>
      <w:r>
        <w:t>Datenanalyse von 52.585 Kindern und Jugendlichen (4–25 Jahre, Mittelwert 20,04 Jahre), die 2017–2025 zu Social-Prescribing-Diensten im UK überwiesen wurden; Nutzung der Access-Elemental-Plattform.</w:t>
      </w:r>
    </w:p>
    <w:p>
      <w:r>
        <w:rPr>
          <w:b/>
        </w:rPr>
        <w:t xml:space="preserve">Ergebnis: </w:t>
      </w:r>
      <w:r>
        <w:t>91% lebten in urbanen Gebieten, 58% in depriviertesten Dezilen; 44% Überweisungen wegen psychischer Gesundheit; durchschnittlich 4,64 Kontakte pro Person (SD 7,70) à 66 Min (SD 108), 34% Weitervermittlung in Community-Support. Anteil Kinder unter 18 Jahren niedrig und sinkend.</w:t>
      </w:r>
    </w:p>
    <w:p>
      <w:r>
        <w:rPr>
          <w:b/>
          <w:sz w:val="19"/>
        </w:rPr>
        <w:t xml:space="preserve">Übertragbarkeit: </w:t>
      </w:r>
      <w:r>
        <w:rPr>
          <w:sz w:val="19"/>
        </w:rPr>
        <w:t>UK-Daten, aber Struktur vergleichbar zu deutschen kommunalen Hilfsangeboten</w:t>
      </w:r>
    </w:p>
    <w:p>
      <w:r>
        <w:rPr>
          <w:color w:val="5A7D3A"/>
          <w:sz w:val="18"/>
        </w:rPr>
        <w:t>https://pubmed.ncbi.nlm.nih.gov/42805652/</w:t>
      </w:r>
    </w:p>
    <w:p>
      <w:pPr>
        <w:pStyle w:val="Heading1"/>
      </w:pPr>
      <w:r>
        <w:t>Aufgenommen am 29.09.2026</w:t>
      </w:r>
    </w:p>
    <w:p>
      <w:pPr>
        <w:pStyle w:val="Heading2"/>
      </w:pPr>
      <w:r>
        <w:t>KI-gestützte Telemedizin für Tumorschmerz zuhause: Anforderungen von Pflegefachpersonen</w:t>
      </w:r>
    </w:p>
    <w:p>
      <w:r>
        <w:rPr>
          <w:i/>
          <w:color w:val="666666"/>
          <w:sz w:val="18"/>
        </w:rPr>
        <w:t>Chen M et al.  ·  Int J Nurs Sci  ·  09.08.2026  ·  PMID 42805738</w:t>
      </w:r>
    </w:p>
    <w:p>
      <w:r>
        <w:t>Qualitative Studie (semi-strukturierte Interviews, n=14 Fachpersonen) zu Erwartungen und Bedenken gegenüber einem Home-based AI Pain Management System für Palliativpatienten mit Krebs.</w:t>
      </w:r>
    </w:p>
    <w:p>
      <w:r>
        <w:rPr>
          <w:b/>
        </w:rPr>
        <w:t xml:space="preserve">Ergebnis: </w:t>
      </w:r>
      <w:r>
        <w:t>Drei Themen: (1) unterstützte, aber unzureichend Zuhause-Schmerzbehandlung; (2) vorsichtiger Optimismus für KI – erwartet: kontinuierliche Überwachung, Bedenken: Risiken, generationenbezogene Unterschiede; (3) praktische Anforderungen: benutzergerechtes Design, Sicherheit, ethische Vorkehrungen, Schulung.</w:t>
      </w:r>
    </w:p>
    <w:p>
      <w:r>
        <w:rPr>
          <w:b/>
          <w:sz w:val="19"/>
        </w:rPr>
        <w:t xml:space="preserve">Übertragbarkeit: </w:t>
      </w:r>
      <w:r>
        <w:rPr>
          <w:sz w:val="19"/>
        </w:rPr>
        <w:t>Hongkong/China – Palliativ-Versorgungskontext unterschiedlich, aber Anforderungen an KI-Integration in Home Care verallgemeinerbar.</w:t>
      </w:r>
    </w:p>
    <w:p>
      <w:r>
        <w:rPr>
          <w:color w:val="5A7D3A"/>
          <w:sz w:val="18"/>
        </w:rPr>
        <w:t>https://pubmed.ncbi.nlm.nih.gov/42805738/</w:t>
      </w:r>
    </w:p>
    <w:p>
      <w:pPr>
        <w:pStyle w:val="Heading2"/>
      </w:pPr>
      <w:r>
        <w:t>KI-gestützte Echtzeit-Telefonleitstelle für Zeit-kritische Notfälle: trIAje-Protokoll</w:t>
      </w:r>
    </w:p>
    <w:p>
      <w:r>
        <w:rPr>
          <w:i/>
          <w:color w:val="666666"/>
          <w:sz w:val="18"/>
        </w:rPr>
        <w:t>Luque-Hernández MJ et al.  ·  BMJ Open  ·  28.09.2026  ·  PMID 42805668</w:t>
      </w:r>
    </w:p>
    <w:p>
      <w:r>
        <w:t>Retrospektive Kohortenstudie zur Entwicklung und Validierung eines Machine-Learning-Modells zur Verbesserung der Notfallleitstellen-Triage mittels NLP auf Dispatcher-Anrufen und strukturierten Daten.</w:t>
      </w:r>
    </w:p>
    <w:p>
      <w:r>
        <w:rPr>
          <w:b/>
        </w:rPr>
        <w:t xml:space="preserve">Ergebnis: </w:t>
      </w:r>
      <w:r>
        <w:t>Studienprotokoll; geplant sind 2020–2024 Anrufe (Herzstillstand, Atemnot, Brustschmerz, Schlaganfall); Referenzstandard: Klinik-Schweregrad/ICU-Aufnahme; erwartet Sensitivität/Spezifität und ROC-AUC; Geschlechtsstratifizierung auf Disparitäten geplant.</w:t>
      </w:r>
    </w:p>
    <w:p>
      <w:r>
        <w:rPr>
          <w:b/>
          <w:sz w:val="19"/>
        </w:rPr>
        <w:t xml:space="preserve">Übertragbarkeit: </w:t>
      </w:r>
      <w:r>
        <w:rPr>
          <w:sz w:val="19"/>
        </w:rPr>
        <w:t>Spaniens Notfallsystem (Málaga), europäische EMS-Struktur, NLP auf Dispatcher-Freitexte übertragbar.</w:t>
      </w:r>
    </w:p>
    <w:p>
      <w:r>
        <w:rPr>
          <w:color w:val="5A7D3A"/>
          <w:sz w:val="18"/>
        </w:rPr>
        <w:t>https://pubmed.ncbi.nlm.nih.gov/42805668/</w:t>
      </w:r>
    </w:p>
    <w:p>
      <w:pPr>
        <w:pStyle w:val="Heading2"/>
      </w:pPr>
      <w:r>
        <w:t>Digital Phenotyping für Vorhersage von Psoriasis-Arthritis-Schüben: PDPID-Studienprotokoll</w:t>
      </w:r>
    </w:p>
    <w:p>
      <w:r>
        <w:rPr>
          <w:i/>
          <w:color w:val="666666"/>
          <w:sz w:val="18"/>
        </w:rPr>
        <w:t>Hojeij B et al.  ·  BMJ Open  ·  28.09.2026  ·  PMID 42805667</w:t>
      </w:r>
    </w:p>
    <w:p>
      <w:r>
        <w:t>12-Monatiges prospektives Multiländer-Kohortenstudienprotokoll (Niederlande, UK, Portugal, Griechenland) zur Entwicklung digitaler Biomarker für PsA-Schübe aus Smartphone- und Smartwatch-Daten plus klinischen und biologischen Markern.</w:t>
      </w:r>
    </w:p>
    <w:p>
      <w:r>
        <w:rPr>
          <w:b/>
        </w:rPr>
        <w:t xml:space="preserve">Ergebnis: </w:t>
      </w:r>
      <w:r>
        <w:t>Studienprotokoll; Datenerfassung: klinisch (Messungen, Fragebögen), biologisch (Speichel-DNA, Mikrobiom, Haarcortisol, CRP), Umwelt (Wetter, Luftverschmutzung), App-basiert (Foto/Video-Tests, passive Sensorik); Machine Learning zur Flare-Vorhersage geplant.</w:t>
      </w:r>
    </w:p>
    <w:p>
      <w:r>
        <w:rPr>
          <w:b/>
          <w:sz w:val="19"/>
        </w:rPr>
        <w:t xml:space="preserve">Übertragbarkeit: </w:t>
      </w:r>
      <w:r>
        <w:rPr>
          <w:sz w:val="19"/>
        </w:rPr>
        <w:t>Niederlande und Südeuropa – europäisches multizentrisches Design, Digitalisierungsgrad und Datenschutz vergleichbar.</w:t>
      </w:r>
    </w:p>
    <w:p>
      <w:r>
        <w:rPr>
          <w:color w:val="5A7D3A"/>
          <w:sz w:val="18"/>
        </w:rPr>
        <w:t>https://pubmed.ncbi.nlm.nih.gov/42805667/</w:t>
      </w:r>
    </w:p>
    <w:p>
      <w:pPr>
        <w:pStyle w:val="Heading2"/>
      </w:pPr>
      <w:r>
        <w:t>Regulatorisch abgestimmte Evaluation von Large Language Models für klinische Pflege</w:t>
      </w:r>
    </w:p>
    <w:p>
      <w:r>
        <w:rPr>
          <w:i/>
          <w:color w:val="666666"/>
          <w:sz w:val="18"/>
        </w:rPr>
        <w:t>Sblendorio E et al.  ·  JMIR Med Inform  ·  25.09.2026  ·  PMID 42803770</w:t>
      </w:r>
    </w:p>
    <w:p>
      <w:r>
        <w:t>Studie testete 17 LLMs und Small Language Models gegen einen EU-KI-Verordnung-konformen Framework (7 Domänen) mit 32 klinischen Prompts und Delphi-Panel als Referenzstandard.</w:t>
      </w:r>
    </w:p>
    <w:p>
      <w:r>
        <w:rPr>
          <w:b/>
        </w:rPr>
        <w:t xml:space="preserve">Ergebnis: </w:t>
      </w:r>
      <w:r>
        <w:t>Nur 6 Modelle erfüllten Mindestanforderungen (Safety-Gatekeeper-Screening); Claude 3.7 Sonnet (extended thinking) erreichte beste Scores bei klinischer Sicherheit (6,73±0,23) und Datenschutz (6,83±0,41); DeepSeek-R1 und Mistral scheiterten bei jailbreak-Resistenz.</w:t>
      </w:r>
    </w:p>
    <w:p>
      <w:r>
        <w:rPr>
          <w:b/>
          <w:sz w:val="19"/>
        </w:rPr>
        <w:t xml:space="preserve">Übertragbarkeit: </w:t>
      </w:r>
      <w:r>
        <w:rPr>
          <w:sz w:val="19"/>
        </w:rPr>
        <w:t>EU-Regulierung und italienische Universitätskliniken – Methodologie direkt auf EU-Vorgaben zugeschnitten, lokal betriebene Modelle getestet.</w:t>
      </w:r>
    </w:p>
    <w:p>
      <w:r>
        <w:rPr>
          <w:color w:val="5A7D3A"/>
          <w:sz w:val="18"/>
        </w:rPr>
        <w:t>https://pubmed.ncbi.nlm.nih.gov/42803770/</w:t>
      </w:r>
    </w:p>
    <w:p>
      <w:pPr>
        <w:pStyle w:val="Heading2"/>
      </w:pPr>
      <w:r>
        <w:t>NLP und Large Language Models zur Früherkennung von Psychotherapie-Bedarf bei Angststörungen</w:t>
      </w:r>
    </w:p>
    <w:p>
      <w:r>
        <w:rPr>
          <w:i/>
          <w:color w:val="666666"/>
          <w:sz w:val="18"/>
        </w:rPr>
        <w:t>Wiebel C et al.  ·  JMIR Ment Health  ·  25.09.2026  ·  PMID 42803493</w:t>
      </w:r>
    </w:p>
    <w:p>
      <w:r>
        <w:t>Studie validierte ein Machine-Learning-Modell zur Einschätzung des Unterstützungsbedarfs für psychische Gesundheit auf Basis offener Textantworten (unter 5 Minuten), trainiert und validiert gegen Expertenbewertungen von erfahrenen Psychotherapeuten.</w:t>
      </w:r>
    </w:p>
    <w:p>
      <w:r>
        <w:rPr>
          <w:b/>
        </w:rPr>
        <w:t xml:space="preserve">Ergebnis: </w:t>
      </w:r>
      <w:r>
        <w:t>Das sprachbasierte Modell korrelierte stark mit Expertenbewertungen (r=0,82) und etablierten Skalen (r=0,62–0,77), klassifizierte Bedarf auf einer 5er-Skala mit hoher Übereinstimmung; Screening-Potential für klinische und Selbsthilfe-Kontexte demonstriert.</w:t>
      </w:r>
    </w:p>
    <w:p>
      <w:r>
        <w:rPr>
          <w:b/>
          <w:sz w:val="19"/>
        </w:rPr>
        <w:t xml:space="preserve">Übertragbarkeit: </w:t>
      </w:r>
      <w:r>
        <w:rPr>
          <w:sz w:val="19"/>
        </w:rPr>
        <w:t>Schweden – transdiagnostischer Screening-Ansatz unabhängig vom Gesundheitssystem übertragbar.</w:t>
      </w:r>
    </w:p>
    <w:p>
      <w:r>
        <w:rPr>
          <w:color w:val="5A7D3A"/>
          <w:sz w:val="18"/>
        </w:rPr>
        <w:t>https://pubmed.ncbi.nlm.nih.gov/42803493/</w:t>
      </w:r>
    </w:p>
    <w:p>
      <w:pPr>
        <w:pStyle w:val="Heading2"/>
      </w:pPr>
      <w:r>
        <w:t>Large Language Models und Meinungsdynamiken: Interaktion vs. Verzerrung in Dialogen</w:t>
      </w:r>
    </w:p>
    <w:p>
      <w:r>
        <w:rPr>
          <w:i/>
          <w:color w:val="666666"/>
          <w:sz w:val="18"/>
        </w:rPr>
        <w:t>Brockers VC et al.  ·  Nat Commun  ·  22.09.2026  ·  PMID 42773123</w:t>
      </w:r>
    </w:p>
    <w:p>
      <w:r>
        <w:t>Bayesianisches Framework zur Trennung von Interaktions- und Bias-Effekten in Mehrschrittdialogen von 5 LLMs über 12 Fragen (Klimawandel, Gerechtigkeit, Präferenzen).</w:t>
      </w:r>
    </w:p>
    <w:p>
      <w:r>
        <w:rPr>
          <w:b/>
        </w:rPr>
        <w:t xml:space="preserve">Ergebnis: </w:t>
      </w:r>
      <w:r>
        <w:t>Topic Bias, Agreement Bias und Anchoring Bias quantifiziert; Meinungen konvergieren zu gemeinsamen Attraktoren; Fine-Tuning mit polar-opinionierten Aussagen verschiebt Attraktor proportional; stark unterschiedliche Bias-Profile zwischen LLMs; Verzerrung nimmt über Zeit ab.</w:t>
      </w:r>
    </w:p>
    <w:p>
      <w:r>
        <w:rPr>
          <w:b/>
          <w:sz w:val="19"/>
        </w:rPr>
        <w:t xml:space="preserve">Übertragbarkeit: </w:t>
      </w:r>
      <w:r>
        <w:rPr>
          <w:sz w:val="19"/>
        </w:rPr>
        <w:t>Deutschland – theoretische Analyse von LLM-Verzerrung in Diskursen, kein Versorgungsbezug, aber sicherheitsrelevant für KI-Regulierung.</w:t>
      </w:r>
    </w:p>
    <w:p>
      <w:r>
        <w:rPr>
          <w:color w:val="5A7D3A"/>
          <w:sz w:val="18"/>
        </w:rPr>
        <w:t>https://pubmed.ncbi.nlm.nih.gov/42773123/</w:t>
      </w:r>
    </w:p>
    <w:p>
      <w:pPr>
        <w:pStyle w:val="Heading1"/>
      </w:pPr>
      <w:r>
        <w:t>Aufgenommen am 28.09.2026</w:t>
      </w:r>
    </w:p>
    <w:p>
      <w:pPr>
        <w:pStyle w:val="Heading2"/>
      </w:pPr>
      <w:r>
        <w:t>Barrieren und Förderfaktoren für Nutzung von Mental-Health-Apps bei jungen Frauen</w:t>
      </w:r>
    </w:p>
    <w:p>
      <w:r>
        <w:rPr>
          <w:i/>
          <w:color w:val="666666"/>
          <w:sz w:val="18"/>
        </w:rPr>
        <w:t>Schröder J et al.  ·  BMC Womens Health  ·  26.09.2026  ·  PMID 42800862</w:t>
      </w:r>
    </w:p>
    <w:p>
      <w:r>
        <w:t>Querschnittstudie unter 521 Frauen (18–35 Jahre) zur Erfassung psychischer Belastung, Hilfsuchverhalten und Barrieren für digitale Anwendungen.</w:t>
      </w:r>
    </w:p>
    <w:p>
      <w:r>
        <w:rPr>
          <w:b/>
        </w:rPr>
        <w:t xml:space="preserve">Ergebnis: </w:t>
      </w:r>
      <w:r>
        <w:t>79% berichten Erschöpfung, 79% Sorgen; 31% haben bereits Mental-Health-Apps genutzt. Häufigste Barrieren: Wissenslücken (32,5%), Zweifeln an Wirksamkeit (9,8%), Kosten (9,6%). Psychische Belastung, Angst und Appetitprobleme positiv mit App-Nutzung assoziiert (OR 1,03–1,99); Nutzer fordern Professionalität, Benutzerfreundlichkeit, Datensicherheit.</w:t>
      </w:r>
    </w:p>
    <w:p>
      <w:r>
        <w:rPr>
          <w:b/>
          <w:sz w:val="19"/>
        </w:rPr>
        <w:t xml:space="preserve">Übertragbarkeit: </w:t>
      </w:r>
      <w:r>
        <w:rPr>
          <w:sz w:val="19"/>
        </w:rPr>
        <w:t>Hamburg (Deutschland); direkt auf deutsches Versicherungssystem und Frauengesundheit übertragbar</w:t>
      </w:r>
    </w:p>
    <w:p>
      <w:r>
        <w:rPr>
          <w:color w:val="5A7D3A"/>
          <w:sz w:val="18"/>
        </w:rPr>
        <w:t>https://pubmed.ncbi.nlm.nih.gov/42800862/</w:t>
      </w:r>
    </w:p>
    <w:p>
      <w:pPr>
        <w:pStyle w:val="Heading2"/>
      </w:pPr>
      <w:r>
        <w:t>ML-gestützte adaptive Ecological Momentary Interventions für psychische Gesundheit in der Jugend</w:t>
      </w:r>
    </w:p>
    <w:p>
      <w:r>
        <w:rPr>
          <w:i/>
          <w:color w:val="666666"/>
          <w:sz w:val="18"/>
        </w:rPr>
        <w:t>Rauschenberg C et al.  ·  Transl Psychiatry  ·  26.09.2026  ·  PMID 42800797</w:t>
      </w:r>
    </w:p>
    <w:p>
      <w:r>
        <w:t>Micro-randomisierte Studie zur Frage, ob Machine Learning bei der Auswahl von Interventionskomponenten für psychisch belastete Jugendliche bessere Ergebnisse erziellt als zufällige Zuweisung.</w:t>
      </w:r>
    </w:p>
    <w:p>
      <w:r>
        <w:rPr>
          <w:b/>
        </w:rPr>
        <w:t xml:space="preserve">Ergebnis: </w:t>
      </w:r>
      <w:r>
        <w:t>ML-basierte Zuweisung zeigte einen signifikanten Vorteil für momentane Resilienz (B=0,147, p=0,044), aber keinen Effekt auf positive oder negative Affekte. Machbarkeit bestätigt mit guter Akzeptanz (n=49, 78% weiblich); kleine pre-post-Reduktionen psychischer Belastung (d=-0,23), Verbesserungen bei Resilienz (d=0,55) und adaptiver Emotionsregulation (d=0,53).</w:t>
      </w:r>
    </w:p>
    <w:p>
      <w:r>
        <w:rPr>
          <w:b/>
          <w:sz w:val="19"/>
        </w:rPr>
        <w:t xml:space="preserve">Übertragbarkeit: </w:t>
      </w:r>
      <w:r>
        <w:rPr>
          <w:sz w:val="19"/>
        </w:rPr>
        <w:t>Deutsche Klinikdaten; vergleichbares Alter und Distress-Niveau wie hiesige Population</w:t>
      </w:r>
    </w:p>
    <w:p>
      <w:r>
        <w:rPr>
          <w:color w:val="5A7D3A"/>
          <w:sz w:val="18"/>
        </w:rPr>
        <w:t>https://pubmed.ncbi.nlm.nih.gov/42800797/</w:t>
      </w:r>
    </w:p>
    <w:p>
      <w:pPr>
        <w:pStyle w:val="Heading2"/>
      </w:pPr>
      <w:r>
        <w:t>Ecological Momentary Assessment in der Essgestörungsbehandlung: Machbarkeitsstudie</w:t>
      </w:r>
    </w:p>
    <w:p>
      <w:r>
        <w:rPr>
          <w:i/>
          <w:color w:val="666666"/>
          <w:sz w:val="18"/>
        </w:rPr>
        <w:t>Jansen PW et al.  ·  Nutrients  ·  17.09.2026  ·  PMID 42797029</w:t>
      </w:r>
    </w:p>
    <w:p>
      <w:r>
        <w:t>Qualitative Studie zur Nutzerfreundlichkeit und therapeutischen Wirksamkeit einer Smartphone-App für tägliches Selbstmonitoring von Stimmung und Essanfällen bei 20 Patienten mit Binge-Eating-Störung in niederländischer Klinik.</w:t>
      </w:r>
    </w:p>
    <w:p>
      <w:r>
        <w:rPr>
          <w:b/>
        </w:rPr>
        <w:t xml:space="preserve">Ergebnis: </w:t>
      </w:r>
      <w:r>
        <w:t>App als benutzerfreundlich, aber belastend bewertet (Antwortrate nur 31%, nur 9 Teilnehmer &gt;30%); gemischte Rückmeldungen – einige berichteten verbesserte Emotionseinsicht, andere empfanden Registrierungen konfrontativ und beschämend; Therapeuten sahen teilweise verbesserte Reflexion.</w:t>
      </w:r>
    </w:p>
    <w:p>
      <w:r>
        <w:rPr>
          <w:b/>
          <w:sz w:val="19"/>
        </w:rPr>
        <w:t xml:space="preserve">Übertragbarkeit: </w:t>
      </w:r>
      <w:r>
        <w:rPr>
          <w:sz w:val="19"/>
        </w:rPr>
        <w:t>Niederlande; ähnliche Versorgungsstruktur; Befunde für deutschsprachigen Einsatz übertragbar</w:t>
      </w:r>
    </w:p>
    <w:p>
      <w:r>
        <w:rPr>
          <w:color w:val="5A7D3A"/>
          <w:sz w:val="18"/>
        </w:rPr>
        <w:t>https://pubmed.ncbi.nlm.nih.gov/42797029/</w:t>
      </w:r>
    </w:p>
    <w:p>
      <w:pPr>
        <w:pStyle w:val="Heading2"/>
      </w:pPr>
      <w:r>
        <w:t>Domänenspezifisches Annotations-Framework für deutsche Halsmundkrebsberichte</w:t>
      </w:r>
    </w:p>
    <w:p>
      <w:r>
        <w:rPr>
          <w:i/>
          <w:color w:val="666666"/>
          <w:sz w:val="18"/>
        </w:rPr>
        <w:t>Gubik S et al.  ·  BMC Res Notes  ·  21.09.2026  ·  PMID 42768362</w:t>
      </w:r>
    </w:p>
    <w:p>
      <w:r>
        <w:t>Entwicklung eines strukturierten Annotations-Schemas und eines annotierten Referenzkorpus für NLP-Modelle zur Extraktion strukturierter Informationen aus deutschen Pathologieberichten zu Kopf-Hals-Plattenepithelkarzinomen (631 Berichte, 145 Patienten).</w:t>
      </w:r>
    </w:p>
    <w:p>
      <w:r>
        <w:rPr>
          <w:b/>
        </w:rPr>
        <w:t xml:space="preserve">Ergebnis: </w:t>
      </w:r>
      <w:r>
        <w:t>Hierarchisches, span-basiertes Schema mit 45 eindeutigen Labels in klinisch sinnvollen Blöcken; 37–39 Annotationen pro Bericht durchschnittlich; breite Vergleichbarkeit Label-Verteilung zwischen Training-, Validierungs- und Evaluierungsset; Domain-spezifische Referenzressource für Entwicklung von Information-Extraction-Methoden etabliert.</w:t>
      </w:r>
    </w:p>
    <w:p>
      <w:r>
        <w:rPr>
          <w:b/>
          <w:sz w:val="19"/>
        </w:rPr>
        <w:t xml:space="preserve">Übertragbarkeit: </w:t>
      </w:r>
      <w:r>
        <w:rPr>
          <w:sz w:val="19"/>
        </w:rPr>
        <w:t>Deutschland (Würzburg); deutschsprachiger Gesundheitsdatensatz; direkt auf deutsche Pathologie-Digitalisierung übertragbar</w:t>
      </w:r>
    </w:p>
    <w:p>
      <w:r>
        <w:rPr>
          <w:color w:val="5A7D3A"/>
          <w:sz w:val="18"/>
        </w:rPr>
        <w:t>https://pubmed.ncbi.nlm.nih.gov/42768362/</w:t>
      </w:r>
    </w:p>
    <w:p>
      <w:pPr>
        <w:pStyle w:val="Heading2"/>
      </w:pPr>
      <w:r>
        <w:t>European Health Data Space: Governance und Sekundärnutzung sensibler Gesundheitsdaten</w:t>
      </w:r>
    </w:p>
    <w:p>
      <w:r>
        <w:rPr>
          <w:i/>
          <w:color w:val="666666"/>
          <w:sz w:val="18"/>
        </w:rPr>
        <w:t>Sriram S et al.  ·  Stud Health Technol Inform  ·  17.09.2026  ·  PMID 42752491</w:t>
      </w:r>
    </w:p>
    <w:p>
      <w:r>
        <w:t>Analyse des geplanten European Health Data Space (EHDS) zur Sekundärnutzung von Gesundheitsdaten über Mitgliedstaaten hinweg; Fallstudie zu Krebs-Genomik und Vergleich mit Finlands Findata-Modell.</w:t>
      </w:r>
    </w:p>
    <w:p>
      <w:r>
        <w:rPr>
          <w:b/>
        </w:rPr>
        <w:t xml:space="preserve">Ergebnis: </w:t>
      </w:r>
      <w:r>
        <w:t>EHDS kann Datenerkennung und Access-Routing vereinfachen, eliminiert aber nicht automatisch rechtliche Zersplitterung, heterogene Ethik-Review und Consenthürden. Für genetische/genomische Daten besondere Herausforderungen bei Interoperabilität, Privacy-Schutz und Re-Identifikationsrisiko; Harmonisierung über Infrastruktur hinaus erforderlich.</w:t>
      </w:r>
    </w:p>
    <w:p>
      <w:r>
        <w:rPr>
          <w:b/>
          <w:sz w:val="19"/>
        </w:rPr>
        <w:t xml:space="preserve">Übertragbarkeit: </w:t>
      </w:r>
      <w:r>
        <w:rPr>
          <w:sz w:val="19"/>
        </w:rPr>
        <w:t>EU; betrifft Deutschland durch KI-Verordnung und Gesundheitsdatenraum direkt</w:t>
      </w:r>
    </w:p>
    <w:p>
      <w:r>
        <w:rPr>
          <w:color w:val="5A7D3A"/>
          <w:sz w:val="18"/>
        </w:rPr>
        <w:t>https://pubmed.ncbi.nlm.nih.gov/42752491/</w:t>
      </w:r>
    </w:p>
    <w:p>
      <w:pPr>
        <w:pStyle w:val="Heading2"/>
      </w:pPr>
      <w:r>
        <w:t>Strukturierter Preprocessing-Rahmen für routineklinische Daten zu Forschungskohorten</w:t>
      </w:r>
    </w:p>
    <w:p>
      <w:r>
        <w:rPr>
          <w:i/>
          <w:color w:val="666666"/>
          <w:sz w:val="18"/>
        </w:rPr>
        <w:t>Katzensteiner M et al.  ·  Stud Health Technol Inform  ·  17.09.2026  ·  PMID 42752462</w:t>
      </w:r>
    </w:p>
    <w:p>
      <w:r>
        <w:t>Methodik zur Umwandlung heterogener, irregulär erfasster Routinedaten in analysebereite Datensätze; Entwicklung am Beispiel Nierentransplantation-Abstoßungsdiagnostik.</w:t>
      </w:r>
    </w:p>
    <w:p>
      <w:r>
        <w:rPr>
          <w:b/>
        </w:rPr>
        <w:t xml:space="preserve">Ergebnis: </w:t>
      </w:r>
      <w:r>
        <w:t>Dreiteiliger Rahmen (recursive event classification, context-sensitive event annotation, context-based time series harmonisation) transformiert unregelmäßige Messungen in standardisierte zeitliche Repräsentationen; Ergebnis: strukturierte, vergleichbare Datensätze ähnlich Studiendaten, die statistische Modellierung und Machine Learning ermöglichen.</w:t>
      </w:r>
    </w:p>
    <w:p>
      <w:r>
        <w:rPr>
          <w:b/>
          <w:sz w:val="19"/>
        </w:rPr>
        <w:t xml:space="preserve">Übertragbarkeit: </w:t>
      </w:r>
      <w:r>
        <w:rPr>
          <w:sz w:val="19"/>
        </w:rPr>
        <w:t>Deutschland (Hanover); Routine-Klinikinformatik; auf deutsche EHR-Landschaft direkt übertragbar</w:t>
      </w:r>
    </w:p>
    <w:p>
      <w:r>
        <w:rPr>
          <w:color w:val="5A7D3A"/>
          <w:sz w:val="18"/>
        </w:rPr>
        <w:t>https://pubmed.ncbi.nlm.nih.gov/42752462/</w:t>
      </w:r>
    </w:p>
    <w:p>
      <w:pPr>
        <w:pStyle w:val="Heading1"/>
      </w:pPr>
      <w:r>
        <w:t>Aufgenommen am 27.09.2026</w:t>
      </w:r>
    </w:p>
    <w:p>
      <w:pPr>
        <w:pStyle w:val="Heading2"/>
      </w:pPr>
      <w:r>
        <w:t>Telemedizin bei TIA: Patientenerfahrungen mit virtuellen gegenüber face-to-face Kliniken</w:t>
      </w:r>
    </w:p>
    <w:p>
      <w:r>
        <w:rPr>
          <w:i/>
          <w:color w:val="666666"/>
          <w:sz w:val="18"/>
        </w:rPr>
        <w:t>Heath J et al.  ·  BMC Health Serv Res  ·  14.09.2026  ·  PMID 42791572</w:t>
      </w:r>
    </w:p>
    <w:p>
      <w:r>
        <w:t>Qualitative Studie (Interviews mit 15 Patienten und 12 Klinikern in England) zur Erfahrung mit virtuellen und persönlichen TIA-Kliniken während und nach COVID-19.</w:t>
      </w:r>
    </w:p>
    <w:p>
      <w:r>
        <w:rPr>
          <w:b/>
        </w:rPr>
        <w:t xml:space="preserve">Ergebnis: </w:t>
      </w:r>
      <w:r>
        <w:t>Patienten bewerteten persönliche Konsultationen stärker als virtuell (Themenschwerpunkt: "Bedeutung, gesehen zu werden"). Fachleute identifizierten Vorteile beider Modelle, erkennen aber auch klare Grenzen virtueller Versorgung für bildgebungsbedürftige Patienten und bei komplexer Diagnostik an.</w:t>
      </w:r>
    </w:p>
    <w:p>
      <w:r>
        <w:rPr>
          <w:b/>
          <w:sz w:val="19"/>
        </w:rPr>
        <w:t xml:space="preserve">Übertragbarkeit: </w:t>
      </w:r>
      <w:r>
        <w:rPr>
          <w:sz w:val="19"/>
        </w:rPr>
        <w:t>Großbritannien, NHS-System; Befunde zur Patientenpräferenz übertragbar auf Deutschland</w:t>
      </w:r>
    </w:p>
    <w:p>
      <w:r>
        <w:rPr>
          <w:color w:val="5A7D3A"/>
          <w:sz w:val="18"/>
        </w:rPr>
        <w:t>https://pubmed.ncbi.nlm.nih.gov/42791572/</w:t>
      </w:r>
    </w:p>
    <w:p>
      <w:pPr>
        <w:pStyle w:val="Heading2"/>
      </w:pPr>
      <w:r>
        <w:t>Anforderungen von Eltern an digitale Anwendungen in der chronischen Kinderversorgung</w:t>
      </w:r>
    </w:p>
    <w:p>
      <w:r>
        <w:rPr>
          <w:i/>
          <w:color w:val="666666"/>
          <w:sz w:val="18"/>
        </w:rPr>
        <w:t>Grüter H et al.  ·  BMC Pediatr  ·  22.09.2026  ·  PMID 42791522</w:t>
      </w:r>
    </w:p>
    <w:p>
      <w:r>
        <w:t>Scoping Review (39 Studien zu eHealth in der Pädiatrie, 2010–2025) zur Synthese elterlicher Bedarfe und Erfahrungen mit digitalen Anwendungen für Kinder mit chronischen Erkrankungen.</w:t>
      </w:r>
    </w:p>
    <w:p>
      <w:r>
        <w:rPr>
          <w:b/>
        </w:rPr>
        <w:t xml:space="preserve">Ergebnis: </w:t>
      </w:r>
      <w:r>
        <w:t>Eltern fordern nutzungsfreundliche Schnittstellen, verlässliche Informationen, Koordinationsfunktionen und soziale Unterstützung; sie berichteten positive Erfahrungen mit Apps und Videokonferenzen für Monitoring und Empowerment, beklagten aber technische Hürden und Angst vor weniger persönlichem Kontakt. Evidenzlücken zu Übergangsphasen.</w:t>
      </w:r>
    </w:p>
    <w:p>
      <w:r>
        <w:rPr>
          <w:b/>
          <w:sz w:val="19"/>
        </w:rPr>
        <w:t xml:space="preserve">Übertragbarkeit: </w:t>
      </w:r>
      <w:r>
        <w:rPr>
          <w:sz w:val="19"/>
        </w:rPr>
        <w:t>Mehrsprachig, deutschsprachige Institutionen beteiligt, querschnittlich übertragbar</w:t>
      </w:r>
    </w:p>
    <w:p>
      <w:r>
        <w:rPr>
          <w:color w:val="5A7D3A"/>
          <w:sz w:val="18"/>
        </w:rPr>
        <w:t>https://pubmed.ncbi.nlm.nih.gov/42791522/</w:t>
      </w:r>
    </w:p>
    <w:p>
      <w:pPr>
        <w:pStyle w:val="Heading2"/>
      </w:pPr>
      <w:r>
        <w:t>MotherHeat-Alert App: Wärmeschutz und Usability bei schwangeren Frauen in Südafrika</w:t>
      </w:r>
    </w:p>
    <w:p>
      <w:r>
        <w:rPr>
          <w:i/>
          <w:color w:val="666666"/>
          <w:sz w:val="18"/>
        </w:rPr>
        <w:t>Heil CS et al.  ·  JMIR Mhealth Uhealth  ·  25.09.2026  ·  PMID 42790880</w:t>
      </w:r>
    </w:p>
    <w:p>
      <w:r>
        <w:t>Prospektive Beobachtungsstudie (201 schwangere/postpartale Frauen über 6 Monate) zur Usability und Effektivität einer mobilen Hitzewarnanwendung.</w:t>
      </w:r>
    </w:p>
    <w:p>
      <w:r>
        <w:rPr>
          <w:b/>
        </w:rPr>
        <w:t xml:space="preserve">Ergebnis: </w:t>
      </w:r>
      <w:r>
        <w:t>Usability-Scores hoch (PSSUQ-Mittelwert 1,76 bei Schwangeren, 1,37 bei Postpartalen). Selbstberichtete Verhaltensänderung durch Alarme: groß bis sehr groß bei 67 % Schwangerer und 83 % Postpartaler. Aber Abbruchquote 30 % / 19 % und Rückgang der Schutzverhalten von Baseline zu Endpoint (wahrscheinlich saisonal). Wissenszuwachs: 79–88 % berichteten Verbesserung.</w:t>
      </w:r>
    </w:p>
    <w:p>
      <w:r>
        <w:rPr>
          <w:b/>
          <w:sz w:val="19"/>
        </w:rPr>
        <w:t xml:space="preserve">Übertragbarkeit: </w:t>
      </w:r>
      <w:r>
        <w:rPr>
          <w:sz w:val="19"/>
        </w:rPr>
        <w:t>Südafrika, andere Infrastruktur; Methodologie und Usability-Befunde teilweise übertragbar</w:t>
      </w:r>
    </w:p>
    <w:p>
      <w:r>
        <w:rPr>
          <w:color w:val="5A7D3A"/>
          <w:sz w:val="18"/>
        </w:rPr>
        <w:t>https://pubmed.ncbi.nlm.nih.gov/42790880/</w:t>
      </w:r>
    </w:p>
    <w:p>
      <w:pPr>
        <w:pStyle w:val="Heading2"/>
      </w:pPr>
      <w:r>
        <w:t>KI-Mammographie-Modelle in geplanter und ungeplanter Anwendung: externe Validierung</w:t>
      </w:r>
    </w:p>
    <w:p>
      <w:r>
        <w:rPr>
          <w:i/>
          <w:color w:val="666666"/>
          <w:sz w:val="18"/>
        </w:rPr>
        <w:t>Wang YK et al.  ·  Radiol Imaging Cancer  ·  Sept. 2026  ·  PMID 42788883</w:t>
      </w:r>
    </w:p>
    <w:p>
      <w:r>
        <w:t>Retrospektive Studie (20.187 Mammographien aus Schweden, 2008–2016) zum Vergleich von vier KI-Detektions- und Risiko-Modellen in beabsichtigter und nicht-beabsichtigter Anwendung über einen Screening-Durchgang.</w:t>
      </w:r>
    </w:p>
    <w:p>
      <w:r>
        <w:rPr>
          <w:b/>
        </w:rPr>
        <w:t xml:space="preserve">Ergebnis: </w:t>
      </w:r>
      <w:r>
        <w:t>Transpara Detection und Risk zeigten beste AUC (0,92 bzw. 0,81), Transpara Detection mit höchster Spezifität (97,1 %). Modelle erreichten beste Leistung in ihrer angestrebten Einsatzsituation; Risiko-Modelle für Intervallkarzinome: 49,8 % Sensitivität bei 90 % Spezifität. Generalisierung außerhalb der Designeinsatzbedingung begrenzt.</w:t>
      </w:r>
    </w:p>
    <w:p>
      <w:r>
        <w:rPr>
          <w:b/>
          <w:sz w:val="19"/>
        </w:rPr>
        <w:t xml:space="preserve">Übertragbarkeit: </w:t>
      </w:r>
      <w:r>
        <w:rPr>
          <w:sz w:val="19"/>
        </w:rPr>
        <w:t>Schweden, klinische Klinikdaten, europäische Struktur ähnlich Deutschland</w:t>
      </w:r>
    </w:p>
    <w:p>
      <w:r>
        <w:rPr>
          <w:color w:val="5A7D3A"/>
          <w:sz w:val="18"/>
        </w:rPr>
        <w:t>https://pubmed.ncbi.nlm.nih.gov/42788883/</w:t>
      </w:r>
    </w:p>
    <w:p>
      <w:pPr>
        <w:pStyle w:val="Heading2"/>
      </w:pPr>
      <w:r>
        <w:t>Datenschutz-Vokabulare für Deutschlands Gesundheitsdatennutzungsgesetz</w:t>
      </w:r>
    </w:p>
    <w:p>
      <w:r>
        <w:rPr>
          <w:i/>
          <w:color w:val="666666"/>
          <w:sz w:val="18"/>
        </w:rPr>
        <w:t>Flake J et al.  ·  Stud Health Technol Inform  ·  17.09.2026  ·  PMID 42752493</w:t>
      </w:r>
    </w:p>
    <w:p>
      <w:r>
        <w:t>Entwicklung und Integration einer DPV-Erweiterung (W3C Data Privacy Vocabulary) für deutsches Gesundheitsdatennutzungsgesetz (GDNG) und europäischen Gesundheitsdatenraum (EHDS) zur maschinenlesbaren Beschreibung von Datenrichtlinien.</w:t>
      </w:r>
    </w:p>
    <w:p>
      <w:r>
        <w:rPr>
          <w:b/>
        </w:rPr>
        <w:t xml:space="preserve">Ergebnis: </w:t>
      </w:r>
      <w:r>
        <w:t>DPV-Erweiterung für GDNG in DPV 2.3 (Februar 2026) veröffentlicht. Parallele Entwicklung mit EHDS-Erweiterung generierte überlagernde Konzepte; sektorale Gesundheitserweiterung als Grundlage für zukünftige EHDS-Mitgliedstaaten etabliert. Offene Frage: praktische Akzeptanz bei Datenhaltern und Forschungsinstitutionen.</w:t>
      </w:r>
    </w:p>
    <w:p>
      <w:r>
        <w:rPr>
          <w:b/>
          <w:sz w:val="19"/>
        </w:rPr>
        <w:t xml:space="preserve">Übertragbarkeit: </w:t>
      </w:r>
      <w:r>
        <w:rPr>
          <w:sz w:val="19"/>
        </w:rPr>
        <w:t>Deutsches Recht, europäische Interoperabilität; direkt relevant für Implementierung</w:t>
      </w:r>
    </w:p>
    <w:p>
      <w:r>
        <w:rPr>
          <w:color w:val="5A7D3A"/>
          <w:sz w:val="18"/>
        </w:rPr>
        <w:t>https://pubmed.ncbi.nlm.nih.gov/42752493/</w:t>
      </w:r>
    </w:p>
    <w:p>
      <w:pPr>
        <w:pStyle w:val="Heading2"/>
      </w:pPr>
      <w:r>
        <w:t>Lokal einsetzbarer FHIR-Validierungsdienst für föderierte Gesundheitsdateninfrastrukturen</w:t>
      </w:r>
    </w:p>
    <w:p>
      <w:r>
        <w:rPr>
          <w:i/>
          <w:color w:val="666666"/>
          <w:sz w:val="18"/>
        </w:rPr>
        <w:t>Saß J et al.  ·  Stud Health Technol Inform  ·  17.09.2026  ·  PMID 42752471</w:t>
      </w:r>
    </w:p>
    <w:p>
      <w:r>
        <w:t>Technischer Fallbericht zur Entwicklung und Umsetzung eines lokal versetzbaren FHIR-Validierungsdienstes in der Medizinischen Informatik Initiative (MII) für verteilte Dateninfrastrukturen.</w:t>
      </w:r>
    </w:p>
    <w:p>
      <w:r>
        <w:rPr>
          <w:b/>
        </w:rPr>
        <w:t xml:space="preserve">Ergebnis: </w:t>
      </w:r>
      <w:r>
        <w:t>Containerisierter Validierungsdienst verbindet HL7-Validator mit konfigurierbarem Terminology-Service. Automatisierte Conformance-Tests gegen MII-Implementation-Guides möglich. Reproduzierbare FHIR-Validierung durch standardisierte Bereitstellung erreicht; Limitationen: unvollständiger oder fehlender Terminologie-Datenbestand. Prototyp einsatzfähig, Produktivbewertung ausstehend.</w:t>
      </w:r>
    </w:p>
    <w:p>
      <w:r>
        <w:rPr>
          <w:b/>
          <w:sz w:val="19"/>
        </w:rPr>
        <w:t xml:space="preserve">Übertragbarkeit: </w:t>
      </w:r>
      <w:r>
        <w:rPr>
          <w:sz w:val="19"/>
        </w:rPr>
        <w:t>Deutsche MII-Infrastruktur, direkt auf Versorgungsinfrastruktur anwendbar</w:t>
      </w:r>
    </w:p>
    <w:p>
      <w:r>
        <w:rPr>
          <w:color w:val="5A7D3A"/>
          <w:sz w:val="18"/>
        </w:rPr>
        <w:t>https://pubmed.ncbi.nlm.nih.gov/42752471/</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2"/>
      </w:pPr>
      <w:r>
        <w:t>Digitale Gesundheitsanwendungen in Schwangerenbetreuung: KI-gestützte Gestationsalter-Schätzung in Afrika</w:t>
      </w:r>
    </w:p>
    <w:p>
      <w:r>
        <w:rPr>
          <w:i/>
          <w:color w:val="666666"/>
          <w:sz w:val="18"/>
        </w:rPr>
        <w:t>Liang M et al.  ·  ACS Appl Mater Interfaces  ·  11.09.2026  ·  PMID 42727043</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https://pubmed.ncbi.nlm.nih.gov/42727043/</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2026-10-09T06:00:00Z</dcterms:created>
  <dcterms:modified xsi:type="dcterms:W3CDTF">2026-10-09T06:00:00Z</dcterms:modified>
  <cp:category/>
</cp:coreProperties>
</file>