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12.09.2026  |  6 Studien  |  ki.m-vf.de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Regelbasierte Chatbots schlagen LLMs bei klinischer Triage-Sicherheit</w:t>
      </w:r>
    </w:p>
    <w:p>
      <w:r>
        <w:rPr>
          <w:i/>
          <w:color w:val="666666"/>
          <w:sz w:val="18"/>
        </w:rPr>
        <w:t>Stankić A et al.  ·  Health Informatics J  ·  11.09.2026  ·  PMID 42727093</w:t>
      </w:r>
    </w:p>
    <w:p>
      <w:r>
        <w:t>Vergleich eines regelbasierten Chatbots mit integrierten KI-Tools (Dialogflow, ChatGPT, Gemini) zur Symptomprüfung und Versorgungsnavigation in einem mixed-methods Design.</w:t>
      </w:r>
    </w:p>
    <w:p>
      <w:r>
        <w:rPr>
          <w:b/>
        </w:rPr>
        <w:t xml:space="preserve">Ergebnis: </w:t>
      </w:r>
      <w:r>
        <w:t>Regelbasierter Chatbot am genauesten: 71,8% (95% KI 56,2–83,5%); Dialogflow 30,8% (p=0,002), Gemini 41,0% (p=0,031); ChatGPT und Gemini nicht signifikant unterschiedlich. Nutzer bevorzugten ChatGPT und Gemini trotz schlechterer Genauigkeit – Diskrepanz zwischen gemessener Performance und wahrgenommener Gesprächsflüssigkeit.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Mehrtreffen-Testing in einem Versorgungssetting, Sicherheit als Kernbotschaft für deutsches Zulassungsrecht</w:t>
      </w:r>
    </w:p>
    <w:p>
      <w:r>
        <w:rPr>
          <w:color w:val="5A7D3A"/>
          <w:sz w:val="18"/>
        </w:rPr>
        <w:t>https://pubmed.ncbi.nlm.nih.gov/42727093/</w:t>
      </w:r>
    </w:p>
    <w:p>
      <w:pPr>
        <w:pStyle w:val="Heading2"/>
      </w:pPr>
      <w:r>
        <w:t>KI-Schulung für Krankenhaus-Teams: 56 Stunden Intensive zu RAG, MCP und Agents</w:t>
      </w:r>
    </w:p>
    <w:p>
      <w:r>
        <w:rPr>
          <w:i/>
          <w:color w:val="666666"/>
          <w:sz w:val="18"/>
        </w:rPr>
        <w:t>Baek G et al.  ·  JMIR Med Educ  ·  11.09.2026  ·  PMID 42727083</w:t>
      </w:r>
    </w:p>
    <w:p>
      <w:r>
        <w:t>Single-Arm-Schulungsprogramm (8 Wochen, 56 Stunden) an einem Korean Hospital zur Vermittlung von Retrieval-Augmented Generation, Model Context Protocol und AI Agents für 83 Mitarbeiter aus verschiedenen Berufen.</w:t>
      </w:r>
    </w:p>
    <w:p>
      <w:r>
        <w:rPr>
          <w:b/>
        </w:rPr>
        <w:t xml:space="preserve">Ergebnis: </w:t>
      </w:r>
      <w:r>
        <w:t>Selbstwirksamkeit-Gewinne größer bei Technologien mit höherem Curriculum-Anteil (MCP: d=1,57, Gesamt r=0,574); Non-IT-Fachkräfte zeigten konsistent größere Fortschritte als IT-Spezialisten. 11 von 12 Capstone-Teams stellten funktionsfähige Prototypen vor, einer in aktuellem klinischen Pilotbetrieb. Wissens-Praxis-Lücke persistiert: Job-spezifische Kompetenz unterhalb Skalenmittel, trotzdem Generierung von Workplace-Ideen.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mit vergleichbarer Krankenhaus-Infrastruktur, Schulungsdesign methodisch auf deutsche Zentren übertragbar</w:t>
      </w:r>
    </w:p>
    <w:p>
      <w:r>
        <w:rPr>
          <w:color w:val="5A7D3A"/>
          <w:sz w:val="18"/>
        </w:rPr>
        <w:t>https://pubmed.ncbi.nlm.nih.gov/42727083/</w:t>
      </w:r>
    </w:p>
    <w:p>
      <w:pPr>
        <w:pStyle w:val="Heading2"/>
      </w:pPr>
      <w:r>
        <w:t>Anonymisierung von Klinicdaten: Wie k-Anonymität Analyseergebnisse verfälscht</w:t>
      </w:r>
    </w:p>
    <w:p>
      <w:r>
        <w:rPr>
          <w:i/>
          <w:color w:val="666666"/>
          <w:sz w:val="18"/>
        </w:rPr>
        <w:t>Kamdje Wabo G et al.  ·  JMIR Med Inform  ·  11.09.2026  ·  PMID 42726783</w:t>
      </w:r>
    </w:p>
    <w:p>
      <w:r>
        <w:t>Deutsche Studie über Versorgungsdaten (719.387 stationäre Fälle) untersucht, wie die k-Anonymität zum Datenschutz die statistische Qualität für klinische Analysen zu Diagnosen und Liegedauer beeinträchtigt.</w:t>
      </w:r>
    </w:p>
    <w:p>
      <w:r>
        <w:rPr>
          <w:b/>
        </w:rPr>
        <w:t xml:space="preserve">Ergebnis: </w:t>
      </w:r>
      <w:r>
        <w:t>Bei k=5 bis k=15 blieb die Rangfolge diagnose-spezifischer Liegedauer-Effekte erhalten (Spearman ρ 0,964–0,970), aber die Verteilungsform verschob sich: Median um 1 Tag, SD sank um 6,5 Tage, Diagnose-Vokabular schrumpfte (Jaccard-Overlap 0,624 zu 0,421). Etwa 7% der schwach-signalträchtigen Diagnosen zeigten Vorzeichenwechsel.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direkt auf deutsche Anonymisierungspraxis übertragbar</w:t>
      </w:r>
    </w:p>
    <w:p>
      <w:r>
        <w:rPr>
          <w:color w:val="5A7D3A"/>
          <w:sz w:val="18"/>
        </w:rPr>
        <w:t>https://pubmed.ncbi.nlm.nih.gov/42726783/</w:t>
      </w:r>
    </w:p>
    <w:p>
      <w:pPr>
        <w:pStyle w:val="Heading2"/>
      </w:pPr>
      <w:r>
        <w:t>Digitales Prehab vor großer Operation: RCT zur Morbidität- und Kostenreduktion</w:t>
      </w:r>
    </w:p>
    <w:p>
      <w:r>
        <w:rPr>
          <w:i/>
          <w:color w:val="666666"/>
          <w:sz w:val="18"/>
        </w:rPr>
        <w:t>Sliwinski S et al.  ·  Trials  ·  10.09.2026  ·  PMID 42723102</w:t>
      </w:r>
    </w:p>
    <w:p>
      <w:r>
        <w:t>Studienprotokoll eines deutschen multizentrischen RCT (5 Zentren), der ein 3–6-wöchiges ferngestütztes digitales Prehabilitations-Programm gegen Info-App allein vor großchirurgischen Eingriffen bei 382 Patienten testet.</w:t>
      </w:r>
    </w:p>
    <w:p>
      <w:r>
        <w:rPr>
          <w:b/>
        </w:rPr>
        <w:t xml:space="preserve">Ergebnis: </w:t>
      </w:r>
      <w:r>
        <w:t>Studienprotokoll; primärer Endpunkt: Reduktion der 90-Tage-Morbidität (Dindo-Clavien I–V) von 60% auf 45%; sekundär: Einjahres-Überleben, Lebensqualität, Liegedauer (ICU/IMC/Normalstation), Wiederaufnahmeraten, Compliance, 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Fünf deutsche Universitätskliniken und Krankenhäuser, vergleichbare Dokumentationspflichten</w:t>
      </w:r>
    </w:p>
    <w:p>
      <w:r>
        <w:rPr>
          <w:color w:val="5A7D3A"/>
          <w:sz w:val="18"/>
        </w:rPr>
        <w:t>https://pubmed.ncbi.nlm.nih.gov/42723102/</w:t>
      </w:r>
    </w:p>
    <w:p>
      <w:pPr>
        <w:pStyle w:val="Heading2"/>
      </w:pPr>
      <w:r>
        <w:t>Mobile App mit Prompting-Training zur Reduktion von Alkoholabhängigkeit im Alltag</w:t>
      </w:r>
    </w:p>
    <w:p>
      <w:r>
        <w:rPr>
          <w:i/>
          <w:color w:val="666666"/>
          <w:sz w:val="18"/>
        </w:rPr>
        <w:t>Morgenstern M et al.  ·  JMIR Form Res  ·  10.09.2026  ·  PMID 42721312</w:t>
      </w:r>
    </w:p>
    <w:p>
      <w:r>
        <w:t>Proof-of-Concept-Studie zu einer Smartphone-App, die Annäherungs-Vermeidungs-Trainings als Zusatztherapie für Alkoholabhängigkeit außerhalb von Kliniken ermöglicht.</w:t>
      </w:r>
    </w:p>
    <w:p>
      <w:r>
        <w:rPr>
          <w:b/>
        </w:rPr>
        <w:t xml:space="preserve">Ergebnis: </w:t>
      </w:r>
      <w:r>
        <w:t>Die App erreichte hohe technische Stabilität und Messqualität. Patienten mit Alkoholstörung zeigten schnellere Reaktionszeiten beim Vermeiden alkoholbezogener Bilder; Trainingseffekte bei Reaktionszeiten nach dem Test erkannt (Alkohol-Vermeidungs-Bias erhöht), bei beschleunigungsbasiertem Ansatz nur bei Risikokonsumenten.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ähnliche Behandlungsstruktur für Suchterkrankungen verfügbar</w:t>
      </w:r>
    </w:p>
    <w:p>
      <w:r>
        <w:rPr>
          <w:color w:val="5A7D3A"/>
          <w:sz w:val="18"/>
        </w:rPr>
        <w:t>https://pubmed.ncbi.nlm.nih.gov/42721312/</w:t>
      </w:r>
    </w:p>
    <w:p>
      <w:pPr>
        <w:pStyle w:val="Heading2"/>
      </w:pPr>
      <w:r>
        <w:t>Machine Learning zur Vorhersage von Darmkrebs bei HIV-Patienten in Schweden</w:t>
      </w:r>
    </w:p>
    <w:p>
      <w:r>
        <w:rPr>
          <w:i/>
          <w:color w:val="666666"/>
          <w:sz w:val="18"/>
        </w:rPr>
        <w:t>Nilsson J et al.  ·  BMJ Open  ·  09.09.2026  ·  PMID 42716689</w:t>
      </w:r>
    </w:p>
    <w:p>
      <w:r>
        <w:t>Studienprotokoll zum Vergleich eines Ensemble-Machine-Learning-Modells gegen Cox-Regression für die Früherkennung von Darmkrebs bei Menschen mit HIV, basierend auf landesweiten schwedischen Registern.</w:t>
      </w:r>
    </w:p>
    <w:p>
      <w:r>
        <w:rPr>
          <w:b/>
        </w:rPr>
        <w:t xml:space="preserve">Ergebnis: </w:t>
      </w:r>
      <w:r>
        <w:t>Noch keine Ergebnisse (Studienprotokoll). Geplant: 4.510 Inzidenzfälle über 8,4 Jahre (Median) aus 445.515 Teilnehmern; Ensemble-ML soll gegen Cox-Modell verglichen werden, um differenzierte CRC-Risikovorhersage für HIV-positive Personen zu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mit höherem Digitalisierungsgrad, methodisch übertragbar auf deutsches Datenschutzrecht mit Pseudonymisierung</w:t>
      </w:r>
    </w:p>
    <w:p>
      <w:r>
        <w:rPr>
          <w:color w:val="5A7D3A"/>
          <w:sz w:val="18"/>
        </w:rPr>
        <w:t>https://pubmed.ncbi.nlm.nih.gov/42716689/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