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10.10.2026  |  313 Studien  |  ki.m-vf.de</w:t>
      </w:r>
    </w:p>
    <w:p>
      <w:pPr>
        <w:pStyle w:val="Heading1"/>
      </w:pPr>
      <w:r>
        <w:t>Aufgenommen am 10.10.2026</w:t>
      </w:r>
    </w:p>
    <w:p>
      <w:pPr>
        <w:pStyle w:val="Heading2"/>
      </w:pPr>
      <w:r>
        <w:t>Strukturiertes Bestellsystem in der Notfall-ICU-Aufnahme reduziert Dokumentationsfehler um 46 %</w:t>
      </w:r>
    </w:p>
    <w:p>
      <w:r>
        <w:rPr>
          <w:i/>
          <w:color w:val="666666"/>
          <w:sz w:val="18"/>
        </w:rPr>
        <w:t>Chien DK et al.  ·  JMIR Form Res  ·  09.10.2026  ·  PMID 42854259</w:t>
      </w:r>
    </w:p>
    <w:p>
      <w:r>
        <w:t>Eine retrospektive Analyse vergleich traditionelle und digitale Bestellsysteme bei der Aufnahme von Notfall- in Intensivpatienten und quantifizierte Auswirkungen auf Bestellgültigkeit, Fehler und Workflow-Alignment.</w:t>
      </w:r>
    </w:p>
    <w:p>
      <w:r>
        <w:rPr>
          <w:b/>
        </w:rPr>
        <w:t xml:space="preserve">Ergebnis: </w:t>
      </w:r>
      <w:r>
        <w:t>Das aktualisierte digitale System erhöhte die Bestellgültigkeit von 54,1 % auf 75,4 % (RR 1,39; p&lt;0,001) und reduzierte fehlerhafte Bestellungen von 45,9 % auf 24,6 % (RR 0,54; p&lt;0,001). Die Reservierungsabstimmung verbesserte sich von 0,68 auf 0,78 (p=0,03).</w:t>
      </w:r>
    </w:p>
    <w:p>
      <w:r>
        <w:rPr>
          <w:b/>
          <w:sz w:val="19"/>
        </w:rPr>
        <w:t xml:space="preserve">Übertragbarkeit: </w:t>
      </w:r>
      <w:r>
        <w:rPr>
          <w:sz w:val="19"/>
        </w:rPr>
        <w:t>Taiwan, strukturierte elektronische Systeme übertragbar auf europäische Workflows</w:t>
      </w:r>
    </w:p>
    <w:p>
      <w:r>
        <w:rPr>
          <w:color w:val="5A7D3A"/>
          <w:sz w:val="18"/>
        </w:rPr>
        <w:t>https://pubmed.ncbi.nlm.nih.gov/42854259/</w:t>
      </w:r>
    </w:p>
    <w:p>
      <w:pPr>
        <w:pStyle w:val="Heading2"/>
      </w:pPr>
      <w:r>
        <w:t>Mental-Health-Apps bei Nutzern: Abbruch signalisiert oft erfolgreiche Skill-Übertragung, nicht Misserfolg</w:t>
      </w:r>
    </w:p>
    <w:p>
      <w:r>
        <w:rPr>
          <w:i/>
          <w:color w:val="666666"/>
          <w:sz w:val="18"/>
        </w:rPr>
        <w:t>Suchý V et al.  ·  JMIR Mhealth Uhealth  ·  09.10.2026  ·  PMID 42854203</w:t>
      </w:r>
    </w:p>
    <w:p>
      <w:r>
        <w:t>Qualitative Studie mit 31 tschechischen App-Nutzern (semistrukturierte Interviews) zur Integration von Mental-Health-Apps in Alltag und Selbsthilfe.</w:t>
      </w:r>
    </w:p>
    <w:p>
      <w:r>
        <w:rPr>
          <w:b/>
        </w:rPr>
        <w:t xml:space="preserve">Ergebnis: </w:t>
      </w:r>
      <w:r>
        <w:t>Drei Nutzungsmuster (regelmäßig, reaktiv, problem-fokussiert) und vier Trajectories (Emanzipation, Unabhängigkeit, Abhängigkeit, episodisch). Abbruch reflektiert oft erfolgreiche Skill-Übertragung in den Alltag, nicht Fehlschlag. Nutzer berichten Belastung durch Selbstmonitoring und Screen-Time-Zielkonflikt.</w:t>
      </w:r>
    </w:p>
    <w:p>
      <w:r>
        <w:rPr>
          <w:b/>
          <w:sz w:val="19"/>
        </w:rPr>
        <w:t xml:space="preserve">Übertragbarkeit: </w:t>
      </w:r>
      <w:r>
        <w:rPr>
          <w:sz w:val="19"/>
        </w:rPr>
        <w:t>Tschechien, EU-kompatible Datenschutzpraxis, Transfer zu europäischer Nutzerforschung</w:t>
      </w:r>
    </w:p>
    <w:p>
      <w:r>
        <w:rPr>
          <w:color w:val="5A7D3A"/>
          <w:sz w:val="18"/>
        </w:rPr>
        <w:t>https://pubmed.ncbi.nlm.nih.gov/42854203/</w:t>
      </w:r>
    </w:p>
    <w:p>
      <w:pPr>
        <w:pStyle w:val="Heading2"/>
      </w:pPr>
      <w:r>
        <w:t>Digitale Interventionen bei ADHS-Symptomen bei Kindern: Serious Games wirken 6–8 Wochen am besten</w:t>
      </w:r>
    </w:p>
    <w:p>
      <w:r>
        <w:rPr>
          <w:i/>
          <w:color w:val="666666"/>
          <w:sz w:val="18"/>
        </w:rPr>
        <w:t>Wang A et al.  ·  J Med Internet Res  ·  09.10.2026  ·  PMID 42854193</w:t>
      </w:r>
    </w:p>
    <w:p>
      <w:r>
        <w:t>Systematische Übersicht und Meta-Analyse von 37 RCTs (4 Interventionstypen) zur Wirkung digitaler Technologien auf Kernsymptome und kognitive Funktionen bei Kindern mit ADHS.</w:t>
      </w:r>
    </w:p>
    <w:p>
      <w:r>
        <w:rPr>
          <w:b/>
        </w:rPr>
        <w:t xml:space="preserve">Ergebnis: </w:t>
      </w:r>
      <w:r>
        <w:t>Digitale Interventionen linderten Kernsymptome signifikant (Effekt primär durch Serious Games, p=0,02) und kognitive Beeinträchtigungen (hauptsächlich computergestützte Interventionen p=0,04, Serious Games p=0,02). Stärkere Effekte bei jüngeren Kindern (&lt;10 Jahren) und Intervention ≤8 Wochen Dauer.</w:t>
      </w:r>
    </w:p>
    <w:p>
      <w:r>
        <w:rPr>
          <w:b/>
          <w:sz w:val="19"/>
        </w:rPr>
        <w:t xml:space="preserve">Übertragbarkeit: </w:t>
      </w:r>
      <w:r>
        <w:rPr>
          <w:sz w:val="19"/>
        </w:rPr>
        <w:t>Studienpopulation überwiegend europäisch und nordamerikanisch, Interventionstypen in Deutschland verfügbar</w:t>
      </w:r>
    </w:p>
    <w:p>
      <w:r>
        <w:rPr>
          <w:color w:val="5A7D3A"/>
          <w:sz w:val="18"/>
        </w:rPr>
        <w:t>https://pubmed.ncbi.nlm.nih.gov/42854193/</w:t>
      </w:r>
    </w:p>
    <w:p>
      <w:pPr>
        <w:pStyle w:val="Heading2"/>
      </w:pPr>
      <w:r>
        <w:t>Machine-Learning-Modell für Sterblichkeit in Neurokritik: AUROC 0,841 intern, 0,801 extern validiert</w:t>
      </w:r>
    </w:p>
    <w:p>
      <w:r>
        <w:rPr>
          <w:i/>
          <w:color w:val="666666"/>
          <w:sz w:val="18"/>
        </w:rPr>
        <w:t>Cheng X et al.  ·  Front Neurol  ·  24.09.2026  ·  PMID 42851912</w:t>
      </w:r>
    </w:p>
    <w:p>
      <w:r>
        <w:t>Retrospektive Kohortenstudie mit MIMIC-IV (n=6.842) und eICU-CRD (n=5.236) zur Entwicklung und externen Validierung eines interpretierbaren ML-Modells für frühe Sterblichkeitsprognose in Neurokritik.</w:t>
      </w:r>
    </w:p>
    <w:p>
      <w:r>
        <w:rPr>
          <w:b/>
        </w:rPr>
        <w:t xml:space="preserve">Ergebnis: </w:t>
      </w:r>
      <w:r>
        <w:t>LightGBM zeigte beste Leistung: interne Test-AUROC 0,841 (KI 0,821–0,861), externe Validierung AUROC 0,801 (KI 0,779–0,824), Sensitivität 72,8 %, Spezifität 73,9 %, NPV 94,7 %. Kalibrierung akzeptabel (Brier 0,101). Hauptprädiktoren: GCS, mechanische Beatmung, Alter, Laktat.</w:t>
      </w:r>
    </w:p>
    <w:p>
      <w:r>
        <w:rPr>
          <w:b/>
          <w:sz w:val="19"/>
        </w:rPr>
        <w:t xml:space="preserve">Übertragbarkeit: </w:t>
      </w:r>
      <w:r>
        <w:rPr>
          <w:sz w:val="19"/>
        </w:rPr>
        <w:t>Multinationale öffentliche ICU-Datenbanken, externe Validierung vorliegen, aber Implementierung vor prospektiver Validierung in Europa nicht empfohlen</w:t>
      </w:r>
    </w:p>
    <w:p>
      <w:r>
        <w:rPr>
          <w:color w:val="5A7D3A"/>
          <w:sz w:val="18"/>
        </w:rPr>
        <w:t>https://pubmed.ncbi.nlm.nih.gov/42851912/</w:t>
      </w:r>
    </w:p>
    <w:p>
      <w:pPr>
        <w:pStyle w:val="Heading2"/>
      </w:pPr>
      <w:r>
        <w:t>LLM-strukturierte Onkologie-Berichte verbessern Findbarkeit von Informationen 4,3-fach</w:t>
      </w:r>
    </w:p>
    <w:p>
      <w:r>
        <w:rPr>
          <w:i/>
          <w:color w:val="666666"/>
          <w:sz w:val="18"/>
        </w:rPr>
        <w:t>Busch F et al.  ·  Cancer Imaging  ·  08.10.2026  ·  PMID 42850632</w:t>
      </w:r>
    </w:p>
    <w:p>
      <w:r>
        <w:t>Prospektive Paired-Studie mit 66 Multiprofessionals zur Bewertung von LLM-strukturierten versus Freitext-CT-Befunden in der Onkologie mittels standardisierter 12-Item-Likert-Skalen.</w:t>
      </w:r>
    </w:p>
    <w:p>
      <w:r>
        <w:rPr>
          <w:b/>
        </w:rPr>
        <w:t xml:space="preserve">Ergebnis: </w:t>
      </w:r>
      <w:r>
        <w:t>Strukturierte Berichte zeigten signifikant höhere Zustimmungsraten für 11 von 12 Items (OR 1,70–4,81). Stärkste Effekte für klinischen Nutzen (OR 4,81; KI 3,24–7,15), Informationsfindbarkeit (OR 4,31; KI 3,12–5,96) und Klarheit von Empfehlungen (OR 4,14; KI 2,95–5,83).</w:t>
      </w:r>
    </w:p>
    <w:p>
      <w:r>
        <w:rPr>
          <w:b/>
          <w:sz w:val="19"/>
        </w:rPr>
        <w:t xml:space="preserve">Übertragbarkeit: </w:t>
      </w:r>
      <w:r>
        <w:rPr>
          <w:sz w:val="19"/>
        </w:rPr>
        <w:t>Deutschland, Münchner Universitätsklinik, vergleichbare Dokumentationsanforderungen</w:t>
      </w:r>
    </w:p>
    <w:p>
      <w:r>
        <w:rPr>
          <w:color w:val="5A7D3A"/>
          <w:sz w:val="18"/>
        </w:rPr>
        <w:t>https://pubmed.ncbi.nlm.nih.gov/42850632/</w:t>
      </w:r>
    </w:p>
    <w:p>
      <w:pPr>
        <w:pStyle w:val="Heading2"/>
      </w:pPr>
      <w:r>
        <w:t>KI-Modell zur TB-Triage in Usbekistan: lokal angepasst AUC 0,990, aber ohne externe Validierung</w:t>
      </w:r>
    </w:p>
    <w:p>
      <w:r>
        <w:rPr>
          <w:i/>
          <w:color w:val="666666"/>
          <w:sz w:val="18"/>
        </w:rPr>
        <w:t>Shakarbaev N et al.  ·  Int J Med Inform  ·  22.09.2026  ·  PMID 42784986</w:t>
      </w:r>
    </w:p>
    <w:p>
      <w:r>
        <w:t>Lokale Anpassung eines öffentlichen Thorax-Röntgen-KI-Klassifikators für Tuberkulose-Triage an usbekische Daten mit interner Validierung und explorativer Workstation-Integration.</w:t>
      </w:r>
    </w:p>
    <w:p>
      <w:r>
        <w:rPr>
          <w:b/>
        </w:rPr>
        <w:t xml:space="preserve">Ergebnis: </w:t>
      </w:r>
      <w:r>
        <w:t>Im gehaltenen Test (n=76, 15 TB+) erreichte das angepasste Modell AUC 0,9902 (KI 0,9694–1,0000), F1 0,9375, Precision-Recall-AUC 0,9557. Unterschied zur öffentlichen Baseline nicht signifikant (p=0,4864). Keine Institution-externe Validierung.</w:t>
      </w:r>
    </w:p>
    <w:p>
      <w:r>
        <w:rPr>
          <w:b/>
          <w:sz w:val="19"/>
        </w:rPr>
        <w:t xml:space="preserve">Übertragbarkeit: </w:t>
      </w:r>
      <w:r>
        <w:rPr>
          <w:sz w:val="19"/>
        </w:rPr>
        <w:t>Zentralasien, kleine gehaltene Testmenge (n=15 Fälle), keine Screening-Performance nachgewiesen</w:t>
      </w:r>
    </w:p>
    <w:p>
      <w:r>
        <w:rPr>
          <w:color w:val="5A7D3A"/>
          <w:sz w:val="18"/>
        </w:rPr>
        <w:t>https://pubmed.ncbi.nlm.nih.gov/42784986/</w:t>
      </w:r>
    </w:p>
    <w:p>
      <w:pPr>
        <w:pStyle w:val="Heading1"/>
      </w:pPr>
      <w:r>
        <w:t>Aufgenommen am 09.10.2026</w:t>
      </w:r>
    </w:p>
    <w:p>
      <w:pPr>
        <w:pStyle w:val="Heading2"/>
      </w:pPr>
      <w:r>
        <w:t>Digitale Schlaganfallbenachrichtigung im Rettungsdienst: Brain Saver App verkürzt Behandlungszeiten</w:t>
      </w:r>
    </w:p>
    <w:p>
      <w:r>
        <w:rPr>
          <w:i/>
          <w:color w:val="666666"/>
          <w:sz w:val="18"/>
        </w:rPr>
        <w:t>Kim E et al.  ·  JMIR Med Inform  ·  08.10.2026  ·  PMID 42849893</w:t>
      </w:r>
    </w:p>
    <w:p>
      <w:r>
        <w:t>Pilot-Studie eines mobilen Apps (Brain Saver) für Echtzeit-Datenaustausch zwischen Rettungsdienst und Notaufnahme bei Schlaganfall-Transport in Südkorea (n=34 Interventions-, n=129 Kontrollgruppe).</w:t>
      </w:r>
    </w:p>
    <w:p>
      <w:r>
        <w:rPr>
          <w:b/>
        </w:rPr>
        <w:t xml:space="preserve">Ergebnis: </w:t>
      </w:r>
      <w:r>
        <w:t>Mediane Onset-to-Needle Zeit kürzer in Interventionsgruppe (114 vs. 204 Minuten, p=0,03). Nach Matching und adjustierter Analyse: Reduktion door-to-needle time (Exp(β)=0,67, p=0,04) und onset-to-needle time (Exp(β)=0,49, p=0,009). Digitale Koordination verbessert Versorgungstimeliness messbar; größere Studien für Skalierbarkeit erforderlich.</w:t>
      </w:r>
    </w:p>
    <w:p>
      <w:r>
        <w:rPr>
          <w:b/>
          <w:sz w:val="19"/>
        </w:rPr>
        <w:t xml:space="preserve">Übertragbarkeit: </w:t>
      </w:r>
      <w:r>
        <w:rPr>
          <w:sz w:val="19"/>
        </w:rPr>
        <w:t>Südkorea, mittlere strukturelle Übertragbarkeit; Kernbefund zur Zeitersparnis ist systemunabhängig.</w:t>
      </w:r>
    </w:p>
    <w:p>
      <w:r>
        <w:rPr>
          <w:color w:val="5A7D3A"/>
          <w:sz w:val="18"/>
        </w:rPr>
        <w:t>https://pubmed.ncbi.nlm.nih.gov/42849893/</w:t>
      </w:r>
    </w:p>
    <w:p>
      <w:pPr>
        <w:pStyle w:val="Heading2"/>
      </w:pPr>
      <w:r>
        <w:t>LLM-basierte Analyse von DiGA-Bewertungen: Was Nutzer über digitale Gesundheitsanwendungen berichten</w:t>
      </w:r>
    </w:p>
    <w:p>
      <w:r>
        <w:rPr>
          <w:i/>
          <w:color w:val="666666"/>
          <w:sz w:val="18"/>
        </w:rPr>
        <w:t>Kinast B et al.  ·  JMIR Hum Factors  ·  08.10.2026  ·  PMID 42849059</w:t>
      </w:r>
    </w:p>
    <w:p>
      <w:r>
        <w:t>Analyse von 4.328 App-Store-Bewertungen zu 44 zertifizierten deutschen DiGAs mit GPT-4o zur Erfassung wiederkehrender Nutzererfahrungen.</w:t>
      </w:r>
    </w:p>
    <w:p>
      <w:r>
        <w:rPr>
          <w:b/>
        </w:rPr>
        <w:t xml:space="preserve">Ergebnis: </w:t>
      </w:r>
      <w:r>
        <w:t>Positive Bewertungen zu Effektivität (89,5%) und Gesamteindruck (86,2%), aber schwerwiegende technische Barrieren: Login/Registrierung zu 93,9% negativ bewertet, Technologie-Aspekte zu 84,3% kritisiert. LLM-Klassifikation erreichte 99% Genauigkeit für Sentiment, 95% für Kategorien. Persistente Zugangsbarrieren gefährden DiGA-Nutzung trotz positiver Effektivitätswahrnehmung.</w:t>
      </w:r>
    </w:p>
    <w:p>
      <w:r>
        <w:rPr>
          <w:b/>
          <w:sz w:val="19"/>
        </w:rPr>
        <w:t xml:space="preserve">Übertragbarkeit: </w:t>
      </w:r>
      <w:r>
        <w:rPr>
          <w:sz w:val="19"/>
        </w:rPr>
        <w:t>Deutschland, offizielle DiGA-Liste, direkt auf deutsche Versorgung übertragbar.</w:t>
      </w:r>
    </w:p>
    <w:p>
      <w:r>
        <w:rPr>
          <w:color w:val="5A7D3A"/>
          <w:sz w:val="18"/>
        </w:rPr>
        <w:t>https://pubmed.ncbi.nlm.nih.gov/42849059/</w:t>
      </w:r>
    </w:p>
    <w:p>
      <w:pPr>
        <w:pStyle w:val="Heading2"/>
      </w:pPr>
      <w:r>
        <w:t>Telemedizin-Ungleichheiten in Japan 2020–2024: Alter und sozioökonomischer Status widersprechen Diffusionstheorie</w:t>
      </w:r>
    </w:p>
    <w:p>
      <w:r>
        <w:rPr>
          <w:i/>
          <w:color w:val="666666"/>
          <w:sz w:val="18"/>
        </w:rPr>
        <w:t>Ito H et al.  ·  J Med Internet Res  ·  08.10.2026  ·  PMID 42849039</w:t>
      </w:r>
    </w:p>
    <w:p>
      <w:r>
        <w:t>Longitudinale Panel-Umfrage zur Telemedizin-Adoption über vier Jahre in 10.818 japanischen Teilnehmern (18–75 Jahre) mit Stratifizierung nach Alter und Sozioökonomie.</w:t>
      </w:r>
    </w:p>
    <w:p>
      <w:r>
        <w:rPr>
          <w:b/>
        </w:rPr>
        <w:t xml:space="preserve">Ergebnis: </w:t>
      </w:r>
      <w:r>
        <w:t>Gesamtadoption stieg 2020–2024 von 2,6% auf 7%. Aber Ungleichheiten vergrößerten sich: Altersgruppe 70–75 Jahre +1,0 Pp, vs. 18–29 Jahre +13,1 Pp (DID −12,1 Pp, 95% KI −18,2 bis −5,9). Arbeitslose zeigten geringeren Zuwachs als obere Berufsgruppen (+2,8 vs. +5,7 Pp, DID −2,9 Pp). Digitalisierung ohne Equity-Fokus verschärft Zugangsbarrieren für vulnerable Gruppen.</w:t>
      </w:r>
    </w:p>
    <w:p>
      <w:r>
        <w:rPr>
          <w:b/>
          <w:sz w:val="19"/>
        </w:rPr>
        <w:t xml:space="preserve">Übertragbarkeit: </w:t>
      </w:r>
      <w:r>
        <w:rPr>
          <w:sz w:val="19"/>
        </w:rPr>
        <w:t>Japan, aber Health-Equity-Befunde sind für deutsches Gesundheitswesen strukturell relevant.</w:t>
      </w:r>
    </w:p>
    <w:p>
      <w:r>
        <w:rPr>
          <w:color w:val="5A7D3A"/>
          <w:sz w:val="18"/>
        </w:rPr>
        <w:t>https://pubmed.ncbi.nlm.nih.gov/42849039/</w:t>
      </w:r>
    </w:p>
    <w:p>
      <w:pPr>
        <w:pStyle w:val="Heading2"/>
      </w:pPr>
      <w:r>
        <w:t>Digitaler Perinatal-Navigator für Hochrisikoschwangerschaften: Machbarkeit und Usability</w:t>
      </w:r>
    </w:p>
    <w:p>
      <w:r>
        <w:rPr>
          <w:i/>
          <w:color w:val="666666"/>
          <w:sz w:val="18"/>
        </w:rPr>
        <w:t>Foerstel M et al.  ·  J Med Internet Res  ·  08.10.2026  ·  PMID 42849035</w:t>
      </w:r>
    </w:p>
    <w:p>
      <w:r>
        <w:t>Machbarkeitsstudie eines Navigators mit personalisierten Handlungsempfehlungen und Anbindung an Unterstützungsservices bei Hochrisikopatientinnen an deutschem Universitätsklinikum (n=35 mit Psychometrie).</w:t>
      </w:r>
    </w:p>
    <w:p>
      <w:r>
        <w:rPr>
          <w:b/>
        </w:rPr>
        <w:t xml:space="preserve">Ergebnis: </w:t>
      </w:r>
      <w:r>
        <w:t>System Usability Scale Median 80 (IQR 17,5), mHealth App Usability Questionnaire Median 111 (IQR 28). Wissen über Angebote stieg signifikant (+1,2 Punkte, p&lt;0,01). Barriereanalyse: intuitive Struktur, vertrauenswürdiger Inhalt und Personalisierung als Erfolgsfaktoren; technische Ausfälle, Navigation und regionale Integrationslücken als Haupthürden.</w:t>
      </w:r>
    </w:p>
    <w:p>
      <w:r>
        <w:rPr>
          <w:b/>
          <w:sz w:val="19"/>
        </w:rPr>
        <w:t xml:space="preserve">Übertragbarkeit: </w:t>
      </w:r>
      <w:r>
        <w:rPr>
          <w:sz w:val="19"/>
        </w:rPr>
        <w:t>Deutschland (Heidelberg), vergleichbare Versorgungsstrukturen und Dokumentationspflichten.</w:t>
      </w:r>
    </w:p>
    <w:p>
      <w:r>
        <w:rPr>
          <w:color w:val="5A7D3A"/>
          <w:sz w:val="18"/>
        </w:rPr>
        <w:t>https://pubmed.ncbi.nlm.nih.gov/42849035/</w:t>
      </w:r>
    </w:p>
    <w:p>
      <w:pPr>
        <w:pStyle w:val="Heading2"/>
      </w:pPr>
      <w:r>
        <w:t>KI-gestützte Karotis-Sonografie für Laien in der Primärversorgung: nutzergerechte iterative Entwicklung</w:t>
      </w:r>
    </w:p>
    <w:p>
      <w:r>
        <w:rPr>
          <w:i/>
          <w:color w:val="666666"/>
          <w:sz w:val="18"/>
        </w:rPr>
        <w:t>Sjöström A et al.  ·  J Med Internet Res  ·  08.10.2026  ·  PMID 42849032</w:t>
      </w:r>
    </w:p>
    <w:p>
      <w:r>
        <w:t>Iterativer Entwicklungsprozess eines KI-Systems mit Echtzeit-Führung zur Durchführung von Karotis-Ultraschall durch Assistenzpersonen in schwedischen Hausarztpraxen (urban, ländlich, abgelegen).</w:t>
      </w:r>
    </w:p>
    <w:p>
      <w:r>
        <w:rPr>
          <w:b/>
        </w:rPr>
        <w:t xml:space="preserve">Ergebnis: </w:t>
      </w:r>
      <w:r>
        <w:t>Qualitative Analyse identifizierte vier Implementierungsfaktoren: Passung zur Alltagspraxis, Systemguidance als Voraussetzung, Peer-Learning für Vertrauen, Patientenkommunikation. Beobachtete Usability-Probleme führten zu iterativen Verbesserungen (Navigation, Dateneingabe, Audio-Feedback, Probe-Unterstützung). Keine numerischen Outcomes verfügbar; Fokus auf Gebrauchstauglichkeit und Workflow-Integration für Nicht-Spezialisten.</w:t>
      </w:r>
    </w:p>
    <w:p>
      <w:r>
        <w:rPr>
          <w:b/>
          <w:sz w:val="19"/>
        </w:rPr>
        <w:t xml:space="preserve">Übertragbarkeit: </w:t>
      </w:r>
      <w:r>
        <w:rPr>
          <w:sz w:val="19"/>
        </w:rPr>
        <w:t>Skandinavien (höherer Digitalisierungsgrad), aber nutzergerechte Designprinzipien auf Deutschland übertragbar.</w:t>
      </w:r>
    </w:p>
    <w:p>
      <w:r>
        <w:rPr>
          <w:color w:val="5A7D3A"/>
          <w:sz w:val="18"/>
        </w:rPr>
        <w:t>https://pubmed.ncbi.nlm.nih.gov/42849032/</w:t>
      </w:r>
    </w:p>
    <w:p>
      <w:pPr>
        <w:pStyle w:val="Heading2"/>
      </w:pPr>
      <w:r>
        <w:t>KI-gestützte Prostatamagnetic Resonance Imaging im NHS: von Validierung zu klinischer Praxis</w:t>
      </w:r>
    </w:p>
    <w:p>
      <w:r>
        <w:rPr>
          <w:i/>
          <w:color w:val="666666"/>
          <w:sz w:val="18"/>
        </w:rPr>
        <w:t>Adesuyi A et al.  ·  Br J Nurs  ·  08.10.2026  ·  PMID 42848705</w:t>
      </w:r>
    </w:p>
    <w:p>
      <w:r>
        <w:t>Perspektivbeitrag basierend auf praktischer Erfahrung aus der Implementierung eines KI-Systems für Prostatamagnetic Resonance Imaging-Analyse in englischem Allgemeinkrankenhaus (governance-zentrierter Ansatz).</w:t>
      </w:r>
    </w:p>
    <w:p>
      <w:r>
        <w:rPr>
          <w:b/>
        </w:rPr>
        <w:t xml:space="preserve">Ergebnis: </w:t>
      </w:r>
      <w:r>
        <w:t>Fokus auf Governance, Sicherheit und Pathway-Integration statt nur Algorithmusleistung. Hauptmerkmal: Human-in-the-Loop-Sicherheit, individuum-zentriertes Pathway-Design und Priorisierung von Fairness und professioneller Autonomie. Keine quantitativen Outcome-Daten; Konzept-Beitrag zur ethischen KI-Implementierung.</w:t>
      </w:r>
    </w:p>
    <w:p>
      <w:r>
        <w:rPr>
          <w:b/>
          <w:sz w:val="19"/>
        </w:rPr>
        <w:t xml:space="preserve">Übertragbarkeit: </w:t>
      </w:r>
      <w:r>
        <w:rPr>
          <w:sz w:val="19"/>
        </w:rPr>
        <w:t>Vereinigtes Königreich (NHS), übertragbar auf deutsches System bezüglich Governance und klinischer Integration.</w:t>
      </w:r>
    </w:p>
    <w:p>
      <w:r>
        <w:rPr>
          <w:color w:val="5A7D3A"/>
          <w:sz w:val="18"/>
        </w:rPr>
        <w:t>https://pubmed.ncbi.nlm.nih.gov/42848705/</w:t>
      </w:r>
    </w:p>
    <w:p>
      <w:pPr>
        <w:pStyle w:val="Heading1"/>
      </w:pPr>
      <w:r>
        <w:t>Aufgenommen am 08.10.2026</w:t>
      </w:r>
    </w:p>
    <w:p>
      <w:pPr>
        <w:pStyle w:val="Heading2"/>
      </w:pPr>
      <w:r>
        <w:t>KI-gestützte Prognosevorhersage im Schlaganfall: Echtzeit-Validierung in Klinikroutine</w:t>
      </w:r>
    </w:p>
    <w:p>
      <w:r>
        <w:rPr>
          <w:i/>
          <w:color w:val="666666"/>
          <w:sz w:val="18"/>
        </w:rPr>
        <w:t>Rubiera M et al.  ·  BMJ Open  ·  07.10.2026  ·  PMID 42843886</w:t>
      </w:r>
    </w:p>
    <w:p>
      <w:r>
        <w:t>Prospektive Studie zur Echtzeit-Validierung eines KI-Systems für individualisierte 3-Monats-Outcomes nach Schlaganfall in Schattenmode an 3 europäischen Schlaganfallzentren; Messung der klinischen Machbarkeit, Usability und Vorhersagegüte beim hyperakuten Behandlungsprozess.</w:t>
      </w:r>
    </w:p>
    <w:p>
      <w:r>
        <w:rPr>
          <w:b/>
        </w:rPr>
        <w:t xml:space="preserve">Ergebnis: </w:t>
      </w:r>
      <w:r>
        <w:t>Studienprotokoll (Rekrutierung läuft); primäre Ergebnisse zu Machbarkeit, Usability und Vorhersagegüte waren zum Zeitpunkt der Publikation noch ausstehend. Sekundäre Endpunkte: Übereinstimmung zwischen KI-empfohlener und tatsächlicher Therapie sowie Validierung an Subgruppen.</w:t>
      </w:r>
    </w:p>
    <w:p>
      <w:r>
        <w:rPr>
          <w:b/>
          <w:sz w:val="19"/>
        </w:rPr>
        <w:t xml:space="preserve">Übertragbarkeit: </w:t>
      </w:r>
      <w:r>
        <w:rPr>
          <w:sz w:val="19"/>
        </w:rPr>
        <w:t>Drei europäische Zentren (Spanien, Deutschland, Israel), vergleichbare Klinikstrukturen.</w:t>
      </w:r>
    </w:p>
    <w:p>
      <w:r>
        <w:rPr>
          <w:color w:val="5A7D3A"/>
          <w:sz w:val="18"/>
        </w:rPr>
        <w:t>https://pubmed.ncbi.nlm.nih.gov/42843886/</w:t>
      </w:r>
    </w:p>
    <w:p>
      <w:pPr>
        <w:pStyle w:val="Heading2"/>
      </w:pPr>
      <w:r>
        <w:t>Telemedizin in österreichischen Gefängnissen: Qualitative Implementierungsstudie</w:t>
      </w:r>
    </w:p>
    <w:p>
      <w:r>
        <w:rPr>
          <w:i/>
          <w:color w:val="666666"/>
          <w:sz w:val="18"/>
        </w:rPr>
        <w:t>Doppler K et al.  ·  BMJ Open  ·  07.10.2026  ·  PMID 42843879</w:t>
      </w:r>
    </w:p>
    <w:p>
      <w:r>
        <w:t>Qualitative Studie mit 48 Interviews (35 Pflegekräfte, 3 Ärzte, 7 Direktoren, 3 Beamte) zur Integration von Telemedizin in Haftkrankenstationen bei Ärztemangel; Erfassung von Nutzung, Herausforderungen und Bedingungen für nachhaltige Skalierung.</w:t>
      </w:r>
    </w:p>
    <w:p>
      <w:r>
        <w:rPr>
          <w:b/>
        </w:rPr>
        <w:t xml:space="preserve">Ergebnis: </w:t>
      </w:r>
      <w:r>
        <w:t>Telemedizin bewährte sich für Rezepturionen, Follow-ups, Befundbesprechungen und Verwaltungsaufgaben. Emergente Notfälle und körperliche Untersuchungen waren ungeeignet. Pflegekräfte als zentrale operative Akteure: Arbeitsbelastung stieg (Koordination) oder sank (weniger externe Transfers) je nach Kontext. Erfolg hing ab von technischer Zuverlässigkeit, stabiler Zuordnung der Fernkliniker und deren Kenntnis der Gegebenheiten.</w:t>
      </w:r>
    </w:p>
    <w:p>
      <w:r>
        <w:rPr>
          <w:b/>
          <w:sz w:val="19"/>
        </w:rPr>
        <w:t xml:space="preserve">Übertragbarkeit: </w:t>
      </w:r>
      <w:r>
        <w:rPr>
          <w:sz w:val="19"/>
        </w:rPr>
        <w:t>Österreich, vergleichbares Sozialversicherungssystem, europäische Regulierung.</w:t>
      </w:r>
    </w:p>
    <w:p>
      <w:r>
        <w:rPr>
          <w:color w:val="5A7D3A"/>
          <w:sz w:val="18"/>
        </w:rPr>
        <w:t>https://pubmed.ncbi.nlm.nih.gov/42843879/</w:t>
      </w:r>
    </w:p>
    <w:p>
      <w:pPr>
        <w:pStyle w:val="Heading2"/>
      </w:pPr>
      <w:r>
        <w:t>LLM-gestützte Erfassung kognitiver Sorgen in Elektronischen Patientenakten: Echtdatenstudie</w:t>
      </w:r>
    </w:p>
    <w:p>
      <w:r>
        <w:rPr>
          <w:i/>
          <w:color w:val="666666"/>
          <w:sz w:val="18"/>
        </w:rPr>
        <w:t>Wang L et al.  ·  JMIR Aging  ·  07.10.2026  ·  PMID 42842937</w:t>
      </w:r>
    </w:p>
    <w:p>
      <w:r>
        <w:t>EHR-Observationsstudie bei 15.750 älteren Patienten (≥65 Jahre) mit normalen kognitiven Tests; LLM-gestützte NLP-Verarbeitung von Freitext-Notizen zur Identifikation dokumentierter kognitiver Sorgen und Analyse von Erfassungsdeterminanten.</w:t>
      </w:r>
    </w:p>
    <w:p>
      <w:r>
        <w:rPr>
          <w:b/>
        </w:rPr>
        <w:t xml:space="preserve">Ergebnis: </w:t>
      </w:r>
      <w:r>
        <w:t>Von 15.750 Patienten hatten 13,8% (n=2.175) dokumentierte kognitive Sorgen im Vorjahr in 1,2% der Notizen. Zweistufiges LLM-Pipeline (Med42-v2-8B + GPT-4o): Sensitivität 0,957, PPV 0,935, Spezifität 0,985, F1-Score 0,945. Stärkste Korrelate: Parkinson (aOR 5,29), TBI (aOR 4,63), Schlaganfall (aOR 3,46), Depression (aOR 1,54). Dokumentation seltener in benachteiligten Stadtvierteln (höherer Area Deprivation Index).</w:t>
      </w:r>
    </w:p>
    <w:p>
      <w:r>
        <w:rPr>
          <w:b/>
          <w:sz w:val="19"/>
        </w:rPr>
        <w:t xml:space="preserve">Übertragbarkeit: </w:t>
      </w:r>
      <w:r>
        <w:rPr>
          <w:sz w:val="19"/>
        </w:rPr>
        <w:t>USA-Daten, aber NLP-Methodik und Equity-Befunde sind übertragbar; Anwendung auf deutsche EHR-Systeme möglich.</w:t>
      </w:r>
    </w:p>
    <w:p>
      <w:r>
        <w:rPr>
          <w:color w:val="5A7D3A"/>
          <w:sz w:val="18"/>
        </w:rPr>
        <w:t>https://pubmed.ncbi.nlm.nih.gov/42842937/</w:t>
      </w:r>
    </w:p>
    <w:p>
      <w:pPr>
        <w:pStyle w:val="Heading2"/>
      </w:pPr>
      <w:r>
        <w:t>WeChat-Messaging für Medikamentenadhärenz nach Herzkatheter: Quasi-experimentelle Studie</w:t>
      </w:r>
    </w:p>
    <w:p>
      <w:r>
        <w:rPr>
          <w:i/>
          <w:color w:val="666666"/>
          <w:sz w:val="18"/>
        </w:rPr>
        <w:t>Fang Y et al.  ·  J Med Internet Res  ·  07.10.2026  ·  PMID 42842839</w:t>
      </w:r>
    </w:p>
    <w:p>
      <w:r>
        <w:t>Quasi-experimentelle Studie mit 92 Patienten nach perkutaner Koronarintervention (PCI) in China; 12-Wochen-Intervention mit Behavior-Change-Wheel-gerahmten WeChat-Remindern und theoriegestützten Botschaften zu Fähigkeit, Gelegenheit und Motivation.</w:t>
      </w:r>
    </w:p>
    <w:p>
      <w:r>
        <w:rPr>
          <w:b/>
        </w:rPr>
        <w:t xml:space="preserve">Ergebnis: </w:t>
      </w:r>
      <w:r>
        <w:t>Medikamentenadhärenz (MMAS-8): Intervention 7,40 vs. Kontrolle 6,22 (adjusted MD 1,18, 95% CI 0,96–1,40; p&lt;0,001). Sekundäre Outcomes: BMQ-Notwendigkeit (MD 1,62), BMQ-Sorgen (MD -3,25), Selbstwirksamkeit (MD 4,04), SAQ-Gesamtscore (MD 6,13; alle p&lt;0,001). Treatmentsatisfaction: kein signifikanter Unterschied. Per-Protocol und Differenzen-in-Differenzen-Analysen bestätigen Robustheit.</w:t>
      </w:r>
    </w:p>
    <w:p>
      <w:r>
        <w:rPr>
          <w:b/>
          <w:sz w:val="19"/>
        </w:rPr>
        <w:t xml:space="preserve">Übertragbarkeit: </w:t>
      </w:r>
      <w:r>
        <w:rPr>
          <w:sz w:val="19"/>
        </w:rPr>
        <w:t>China, digital fortgeschrittenes Setting; Botschaftsrahmen und Behavior-Change-Ansatz sind auf Deutschland übertragbar.</w:t>
      </w:r>
    </w:p>
    <w:p>
      <w:r>
        <w:rPr>
          <w:color w:val="5A7D3A"/>
          <w:sz w:val="18"/>
        </w:rPr>
        <w:t>https://pubmed.ncbi.nlm.nih.gov/42842839/</w:t>
      </w:r>
    </w:p>
    <w:p>
      <w:pPr>
        <w:pStyle w:val="Heading2"/>
      </w:pPr>
      <w:r>
        <w:t>Digitale Gesundheitsinterventionen in der Onkologie: RE-AIM-Analyse der externen Validität</w:t>
      </w:r>
    </w:p>
    <w:p>
      <w:r>
        <w:rPr>
          <w:i/>
          <w:color w:val="666666"/>
          <w:sz w:val="18"/>
        </w:rPr>
        <w:t>Heifez M et al.  ·  Appl Psychol Health Well Being  ·  Okt. 2026  ·  PMID 42841441</w:t>
      </w:r>
    </w:p>
    <w:p>
      <w:r>
        <w:t>Systematische Übersicht über 191 RCTs und nicht-randomisierte Studien mit 29.907 Patienten und Betreuungspersonen zu digitalen Interventionen für psychologische und kognitive Aspekte bei Krebs; Bewertung mit RE-AIM-Framework zur Reichweite, Adoption und Verankerung im Alltag.</w:t>
      </w:r>
    </w:p>
    <w:p>
      <w:r>
        <w:rPr>
          <w:b/>
        </w:rPr>
        <w:t xml:space="preserve">Ergebnis: </w:t>
      </w:r>
      <w:r>
        <w:t>Reach, Effectiveness und Implementation wurden häufig berichtet, Adoption und Maintenance unterrepräsentiert. Trotz Berichte zu Effectiveness und Reach: begrenzte Evidenz zur externen Validität schränkt Skalierbarkeit ein. Schlüsselbefund: Fehlende Daten zu realer Übertragbarkeit und Nachhaltigkeit in Routineversorging.</w:t>
      </w:r>
    </w:p>
    <w:p>
      <w:r>
        <w:rPr>
          <w:b/>
          <w:sz w:val="19"/>
        </w:rPr>
        <w:t xml:space="preserve">Übertragbarkeit: </w:t>
      </w:r>
      <w:r>
        <w:rPr>
          <w:sz w:val="19"/>
        </w:rPr>
        <w:t>Internationale Evidenz mit EU-Perspektive; Transfer auf Deutschland erfordert Stärkung der Implementierungsforschung.</w:t>
      </w:r>
    </w:p>
    <w:p>
      <w:r>
        <w:rPr>
          <w:color w:val="5A7D3A"/>
          <w:sz w:val="18"/>
        </w:rPr>
        <w:t>https://pubmed.ncbi.nlm.nih.gov/42841441/</w:t>
      </w:r>
    </w:p>
    <w:p>
      <w:pPr>
        <w:pStyle w:val="Heading1"/>
      </w:pPr>
      <w:r>
        <w:t>Aufgenommen am 07.10.2026</w:t>
      </w:r>
    </w:p>
    <w:p>
      <w:pPr>
        <w:pStyle w:val="Heading2"/>
      </w:pPr>
      <w:r>
        <w:t>Digitale Fragmentierung in NHS: Folgen für Antimikrobien-Stewardship</w:t>
      </w:r>
    </w:p>
    <w:p>
      <w:r>
        <w:rPr>
          <w:i/>
          <w:color w:val="666666"/>
          <w:sz w:val="18"/>
        </w:rPr>
        <w:t>Schneider V et al.  ·  J Med Internet Res  ·  06.10.2026  ·  PMID 42837652</w:t>
      </w:r>
    </w:p>
    <w:p>
      <w:r>
        <w:t>Rapid Review untersuchte, wie die Zersplitterung von Patientendaten über multiple elektronische Systeme im britischen NHS die Antiinfektiva-Verschreibung und das Stewardship beeinträchtigt.</w:t>
      </w:r>
    </w:p>
    <w:p>
      <w:r>
        <w:rPr>
          <w:b/>
        </w:rPr>
        <w:t xml:space="preserve">Ergebnis: </w:t>
      </w:r>
      <w:r>
        <w:t>14 Studien eingeschlossen. 10 Studien dokumentierten Fragmentierung in UK; sie behindert Workflow, Entscheidungsfindung und führt zu doppelten Untersuchungen. Spezifische Evidenz für Antimikrobien-Stewardship war knapp (4 Studien): Schlechte Interoperabilität untergräbt Stewardship-Aktivitäten. Nur 1 Studie berichtete digitales Tool zur Behebung der Fragmentierung.</w:t>
      </w:r>
    </w:p>
    <w:p>
      <w:r>
        <w:rPr>
          <w:b/>
          <w:sz w:val="19"/>
        </w:rPr>
        <w:t xml:space="preserve">Übertragbarkeit: </w:t>
      </w:r>
      <w:r>
        <w:rPr>
          <w:sz w:val="19"/>
        </w:rPr>
        <w:t>Großbritannien, NHS-Daten; strukturelle Befunde zur Interoperabilität auf deutsches Klinikumfeld übertragbar.</w:t>
      </w:r>
    </w:p>
    <w:p>
      <w:r>
        <w:rPr>
          <w:color w:val="5A7D3A"/>
          <w:sz w:val="18"/>
        </w:rPr>
        <w:t>https://pubmed.ncbi.nlm.nih.gov/42837652/</w:t>
      </w:r>
    </w:p>
    <w:p>
      <w:pPr>
        <w:pStyle w:val="Heading2"/>
      </w:pPr>
      <w:r>
        <w:t>Chatbots für psychische Gesundheit: Screening und Erfassung – systematische Übersicht</w:t>
      </w:r>
    </w:p>
    <w:p>
      <w:r>
        <w:rPr>
          <w:i/>
          <w:color w:val="666666"/>
          <w:sz w:val="18"/>
        </w:rPr>
        <w:t>Morales Gil I et al.  ·  JMIR Ment Health  ·  06.10.2026  ·  PMID 42837528</w:t>
      </w:r>
    </w:p>
    <w:p>
      <w:r>
        <w:t>Systematische Übersicht (18 Studien 2021–2025, n=20–3.902) zur Wirksamkeit, Genauigkeit und Akzeptabilität von Chatbots und KI-Agenten in der psychischen Gesundheit.</w:t>
      </w:r>
    </w:p>
    <w:p>
      <w:r>
        <w:rPr>
          <w:b/>
        </w:rPr>
        <w:t xml:space="preserve">Ergebnis: </w:t>
      </w:r>
      <w:r>
        <w:t>Regelbasierte Chatbots: Zuverlässigkeit (Cronbach α &gt;0,85), gute Akzeptabilität (AIM &gt;19/25). Generative Modelle (LLM): Sensitivität 0,84–0,93, Spezifität 0,80–0,96 für Depression/Angststörung; Korrelation bis r=0,96 mit Fachleuten bei Suizidrisiko. Hybrid-Ansätze: F1-Score 92,1%, Spezifität 99,6% für kognitive Beeinträchtigung. Nutzer-Zufriedenheit ≥70%, Barrieren in älteren Populationen. Mittleres Bias-Risiko in Methodologie.</w:t>
      </w:r>
    </w:p>
    <w:p>
      <w:r>
        <w:rPr>
          <w:b/>
          <w:sz w:val="19"/>
        </w:rPr>
        <w:t xml:space="preserve">Übertragbarkeit: </w:t>
      </w:r>
      <w:r>
        <w:rPr>
          <w:sz w:val="19"/>
        </w:rPr>
        <w:t>Internationale Studien, methodisch auf deutsches Gesundheitswesen übertragbar; sichere Implementierung erfordert klinische Protokolle, ärztliche Supervision und Bias-Mitigation.</w:t>
      </w:r>
    </w:p>
    <w:p>
      <w:r>
        <w:rPr>
          <w:color w:val="5A7D3A"/>
          <w:sz w:val="18"/>
        </w:rPr>
        <w:t>https://pubmed.ncbi.nlm.nih.gov/42837528/</w:t>
      </w:r>
    </w:p>
    <w:p>
      <w:pPr>
        <w:pStyle w:val="Heading2"/>
      </w:pPr>
      <w:r>
        <w:t>Sozialroboter zur Risikoerfassung bei Kardiometabolischen Erkrankungen: Nutzererfahrung</w:t>
      </w:r>
    </w:p>
    <w:p>
      <w:r>
        <w:rPr>
          <w:i/>
          <w:color w:val="666666"/>
          <w:sz w:val="18"/>
        </w:rPr>
        <w:t>Bruchhof SD et al.  ·  J Med Internet Res  ·  06.10.2026  ·  PMID 42837519</w:t>
      </w:r>
    </w:p>
    <w:p>
      <w:r>
        <w:t>Qualitative Studie: 13 semistrukturierte Interviews mit Nutzern eines Screening-Roboters (Furhat) in sozial benachteiligten Gemeinden in Uppsala.</w:t>
      </w:r>
    </w:p>
    <w:p>
      <w:r>
        <w:rPr>
          <w:b/>
        </w:rPr>
        <w:t xml:space="preserve">Ergebnis: </w:t>
      </w:r>
      <w:r>
        <w:t>Kernthemen: (1) Nutzer nehmen an, ältere Menschen, Migranten und Frauen seien weniger interessiert am Roboter-Screening; (2) obwohl Nutzer die Interaktion nichtbewertend fanden und sie anderen empfehlen würden, zogen die meisten ein Screening mit Mensch vor. Hauptgründe: Sprachbarrieren und Wunsch nach mehr emotionaler Responsivität des Roboters.</w:t>
      </w:r>
    </w:p>
    <w:p>
      <w:r>
        <w:rPr>
          <w:b/>
          <w:sz w:val="19"/>
        </w:rPr>
        <w:t xml:space="preserve">Übertragbarkeit: </w:t>
      </w:r>
      <w:r>
        <w:rPr>
          <w:sz w:val="19"/>
        </w:rPr>
        <w:t>Schweden, Digitalisierungsstand höher als Deutschland; Usability-Befunde zum Human-AI-Interaction auf deutsche Kontexte übertragbar.</w:t>
      </w:r>
    </w:p>
    <w:p>
      <w:r>
        <w:rPr>
          <w:color w:val="5A7D3A"/>
          <w:sz w:val="18"/>
        </w:rPr>
        <w:t>https://pubmed.ncbi.nlm.nih.gov/42837519/</w:t>
      </w:r>
    </w:p>
    <w:p>
      <w:pPr>
        <w:pStyle w:val="Heading2"/>
      </w:pPr>
      <w:r>
        <w:t>Ambient Voice Technology in NHS: Phase-2-Evaluationsprotokoll</w:t>
      </w:r>
    </w:p>
    <w:p>
      <w:r>
        <w:rPr>
          <w:i/>
          <w:color w:val="666666"/>
          <w:sz w:val="18"/>
        </w:rPr>
        <w:t>Morris S et al.  ·  JMIR Res Protoc  ·  05.10.2026  ·  PMID 42832701</w:t>
      </w:r>
    </w:p>
    <w:p>
      <w:r>
        <w:t>Protokoll für multisite mixed-methods Evaluation von KI-gestützter Sprachumwandlung klinischer Konsultationen in 4 NHS-Trusts (Psychiatrie, akute Ambulanzen, Notfall).</w:t>
      </w:r>
    </w:p>
    <w:p>
      <w:r>
        <w:rPr>
          <w:b/>
        </w:rPr>
        <w:t xml:space="preserve">Ergebnis: </w:t>
      </w:r>
      <w:r>
        <w:t>Studiendesign: (1) quasiexperimentelle Analyse von Routine-NHS-Daten zu Dokumentationszeit, klinischer Aktivität und Service-Outcomes; (2) Kosten-Konsequenz- und Kostennutzen-Analyse; (3) bis zu 36 Interviews mit Personal. Datenerhebung August 2026 bis Januar 2027; Publikation Februar 2027 geplant.</w:t>
      </w:r>
    </w:p>
    <w:p>
      <w:r>
        <w:rPr>
          <w:b/>
          <w:sz w:val="19"/>
        </w:rPr>
        <w:t xml:space="preserve">Übertragbarkeit: </w:t>
      </w:r>
      <w:r>
        <w:rPr>
          <w:sz w:val="19"/>
        </w:rPr>
        <w:t>Großbritannien, NHS-Struktur; Evaluationsmethodik und Outcomes (Dokumentationszeit, Kostenfolgen) auf deutsche Kliniken übertragbar.</w:t>
      </w:r>
    </w:p>
    <w:p>
      <w:r>
        <w:rPr>
          <w:color w:val="5A7D3A"/>
          <w:sz w:val="18"/>
        </w:rPr>
        <w:t>https://pubmed.ncbi.nlm.nih.gov/42832701/</w:t>
      </w:r>
    </w:p>
    <w:p>
      <w:pPr>
        <w:pStyle w:val="Heading2"/>
      </w:pPr>
      <w:r>
        <w:t>KI-Haftung und Behandlungsstandard in psychiatrischer Praxis: europäischer Überblick</w:t>
      </w:r>
    </w:p>
    <w:p>
      <w:r>
        <w:rPr>
          <w:i/>
          <w:color w:val="666666"/>
          <w:sz w:val="18"/>
        </w:rPr>
        <w:t>Madeira L et al.  ·  J Med Internet Res  ·  05.10.2026  ·  PMID 42832687</w:t>
      </w:r>
    </w:p>
    <w:p>
      <w:r>
        <w:t>Rechts- und bioethische Analyse zur Verteilung von Verantwortung und Haftung, wenn KI in psychiatrische Diagnostik, Risikoprognose und Dokumentation eingebunden ist.</w:t>
      </w:r>
    </w:p>
    <w:p>
      <w:r>
        <w:rPr>
          <w:b/>
        </w:rPr>
        <w:t xml:space="preserve">Ergebnis: </w:t>
      </w:r>
      <w:r>
        <w:t>Kernthese: Psychiatrische KI erfordert 'justified integration' mit gestaffelter Verantwortung: Kliniker für kontextuelle, patientenzentrierte Urteile; Entwickler für Design und Validierung; Organisationen für Beschaffung und lokale Integration. Vier Falldomänen analysiert (Chatbots, Suizidprognose, Passive Monitoring, LLM-Dokumentation). Bestehende EU-Instrumente (AI Act, MDR, GDPR) setzen Governance-Pflichten, definieren aber kein harmonisiertes Haftungsregime.</w:t>
      </w:r>
    </w:p>
    <w:p>
      <w:r>
        <w:rPr>
          <w:b/>
          <w:sz w:val="19"/>
        </w:rPr>
        <w:t xml:space="preserve">Übertragbarkeit: </w:t>
      </w:r>
      <w:r>
        <w:rPr>
          <w:sz w:val="19"/>
        </w:rPr>
        <w:t>Europäische Perspektive (Portugal, Deutschland, Polen, Italien); direkt auf deutsches Recht und Psychiatrie anwendbar.</w:t>
      </w:r>
    </w:p>
    <w:p>
      <w:r>
        <w:rPr>
          <w:color w:val="5A7D3A"/>
          <w:sz w:val="18"/>
        </w:rPr>
        <w:t>https://pubmed.ncbi.nlm.nih.gov/42832687/</w:t>
      </w:r>
    </w:p>
    <w:p>
      <w:pPr>
        <w:pStyle w:val="Heading2"/>
      </w:pPr>
      <w:r>
        <w:t>KI-Funktionen in EUDAMED: Mangelnde öffentliche Nachverfolgbarkeit</w:t>
      </w:r>
    </w:p>
    <w:p>
      <w:r>
        <w:rPr>
          <w:i/>
          <w:color w:val="666666"/>
          <w:sz w:val="18"/>
        </w:rPr>
        <w:t>Marconi L et al.  ·  Int J Med Inform  ·  26.09.2026  ·  PMID 42800404</w:t>
      </w:r>
    </w:p>
    <w:p>
      <w:r>
        <w:t>Cross-sectional Studie zur Prüfung, wie vollständig und transparent KI-gestützte Medizinprodukte in der europäischen Datenbank EUDAMED dokumentiert sind.</w:t>
      </w:r>
    </w:p>
    <w:p>
      <w:r>
        <w:rPr>
          <w:b/>
        </w:rPr>
        <w:t xml:space="preserve">Ergebnis: </w:t>
      </w:r>
      <w:r>
        <w:t>Von 1.546 Geräte-Datensätzen erfüllten 386 (25,0%) das Kriterium 'KI-gestützt'. Nur 28 (1,81% aller Geräte; 7,3% der KI-Geräte) enthielten KI-Evidenz direkt in EUDAMED; 358 (92,7%) erforderten externe Quellen. Kodierer-Übereinstimmung: 98,12% (Cohen κ=0,318). Class IIa dominant (65,8%), Diagnose/Dateninterpretation 60,6%.</w:t>
      </w:r>
    </w:p>
    <w:p>
      <w:r>
        <w:rPr>
          <w:b/>
          <w:sz w:val="19"/>
        </w:rPr>
        <w:t xml:space="preserve">Übertragbarkeit: </w:t>
      </w:r>
      <w:r>
        <w:rPr>
          <w:sz w:val="19"/>
        </w:rPr>
        <w:t>EU-Regulierung, direkt auf deutsches Zulassungssystem (MDR, DiGAV) anwendbar.</w:t>
      </w:r>
    </w:p>
    <w:p>
      <w:r>
        <w:rPr>
          <w:color w:val="5A7D3A"/>
          <w:sz w:val="18"/>
        </w:rPr>
        <w:t>https://pubmed.ncbi.nlm.nih.gov/42800404/</w:t>
      </w:r>
    </w:p>
    <w:p>
      <w:pPr>
        <w:pStyle w:val="Heading1"/>
      </w:pPr>
      <w:r>
        <w:t>Aufgenommen am 06.10.2026</w:t>
      </w:r>
    </w:p>
    <w:p>
      <w:pPr>
        <w:pStyle w:val="Heading2"/>
      </w:pPr>
      <w:r>
        <w:t>ML-gestützte Diagnose bipolarer Störung: externe Validierung eines RNA-Editing-Tests</w:t>
      </w:r>
    </w:p>
    <w:p>
      <w:r>
        <w:rPr>
          <w:i/>
          <w:color w:val="666666"/>
          <w:sz w:val="18"/>
        </w:rPr>
        <w:t>Weissmann D et al.  ·  BMJ Ment Health  ·  05.10.2026  ·  PMID 42833865</w:t>
      </w:r>
    </w:p>
    <w:p>
      <w:r>
        <w:t>Prospektive externe Validierung eines Machine-Learning-Tests zur Differenzierung bipolarer Störung von Depression anhand von RNA-Editing-Biomarkern in vier europäischen Zentren.</w:t>
      </w:r>
    </w:p>
    <w:p>
      <w:r>
        <w:rPr>
          <w:b/>
        </w:rPr>
        <w:t xml:space="preserve">Ergebnis: </w:t>
      </w:r>
      <w:r>
        <w:t>Bei 393 Patienten mit depressiven Episoden: AUC 0,873 (95%-KI 0,837–0,909), Sensitivität 82,6%, Spezifität 80,3%. Die Leistung war konsistent über alle Standorte und Patientengruppen. RNA-Editing-Biomarker waren die wichtigsten Modellvariablen.</w:t>
      </w:r>
    </w:p>
    <w:p>
      <w:r>
        <w:rPr>
          <w:b/>
          <w:sz w:val="19"/>
        </w:rPr>
        <w:t xml:space="preserve">Übertragbarkeit: </w:t>
      </w:r>
      <w:r>
        <w:rPr>
          <w:sz w:val="19"/>
        </w:rPr>
        <w:t>Europäische Multizenterstudie, vergleichbare psychiatrische Versorgungssysteme, Anwendbarkeit auf deutsches Setting gegeben.</w:t>
      </w:r>
    </w:p>
    <w:p>
      <w:r>
        <w:rPr>
          <w:color w:val="5A7D3A"/>
          <w:sz w:val="18"/>
        </w:rPr>
        <w:t>https://pubmed.ncbi.nlm.nih.gov/42833865/</w:t>
      </w:r>
    </w:p>
    <w:p>
      <w:pPr>
        <w:pStyle w:val="Heading2"/>
      </w:pPr>
      <w:r>
        <w:t>KI und Screening bei Aortenklappenkrankheit: Überblick zur klinischen Integration</w:t>
      </w:r>
    </w:p>
    <w:p>
      <w:r>
        <w:rPr>
          <w:i/>
          <w:color w:val="666666"/>
          <w:sz w:val="18"/>
        </w:rPr>
        <w:t>Horn I et al.  ·  Dtsch Med Wochenschr  ·  05.10.2026  ·  PMID 42833204</w:t>
      </w:r>
    </w:p>
    <w:p>
      <w:r>
        <w:t>Überblicksbeitrag zu neuen ESC/EACTS 2025-Leitlinien für Aortenklappenstenose und Rolle von KI-Tools (digitales Stethoskop, EKG-basiertes Screening) bei Früherkennung; keine empirische Datenbasis.</w:t>
      </w:r>
    </w:p>
    <w:p>
      <w:r>
        <w:rPr>
          <w:b/>
        </w:rPr>
        <w:t xml:space="preserve">Ergebnis: </w:t>
      </w:r>
      <w:r>
        <w:t>Paradigmenwechsel: Frühe Intervention für symptomatische Patienten empfohlen. KI-Tools wie digitales Stethoskop und EKG-basiertes Screening unterstützen Screening-Prozesse. Altersgrenze für TAVI auf 70 Jahre gesenkt (Klasse-I-Empfehlung für trikuspide Klappen mit geeigneter Anatomie). Bedeutung des interdisziplinären Heart Teams unterstrichen.</w:t>
      </w:r>
    </w:p>
    <w:p>
      <w:r>
        <w:rPr>
          <w:b/>
          <w:sz w:val="19"/>
        </w:rPr>
        <w:t xml:space="preserve">Übertragbarkeit: </w:t>
      </w:r>
      <w:r>
        <w:rPr>
          <w:sz w:val="19"/>
        </w:rPr>
        <w:t>Deutschsprachige Quelle, direkte Anwendung auf deutsches Versorgungssystem, Leitlinien-orientiert.</w:t>
      </w:r>
    </w:p>
    <w:p>
      <w:r>
        <w:rPr>
          <w:color w:val="5A7D3A"/>
          <w:sz w:val="18"/>
        </w:rPr>
        <w:t>https://pubmed.ncbi.nlm.nih.gov/42833204/</w:t>
      </w:r>
    </w:p>
    <w:p>
      <w:pPr>
        <w:pStyle w:val="Heading2"/>
      </w:pPr>
      <w:r>
        <w:t>Partizipative Gestaltung von KI-gestützten Clinical-Decision-Support-Systemen: Scoping Review</w:t>
      </w:r>
    </w:p>
    <w:p>
      <w:r>
        <w:rPr>
          <w:i/>
          <w:color w:val="666666"/>
          <w:sz w:val="18"/>
        </w:rPr>
        <w:t>Rambach T et al.  ·  JMIR Med Inform  ·  05.10.2026  ·  PMID 42832741</w:t>
      </w:r>
    </w:p>
    <w:p>
      <w:r>
        <w:t>Systematische Übersicht, wie Partizipation und Nutzerzentrierung in Entwicklung, Pilotierung und Implementierung von KI-CDSS eingesetzt werden; Analyse von 37 Studien zu Einbindung klinischer Fachkräfte.</w:t>
      </w:r>
    </w:p>
    <w:p>
      <w:r>
        <w:rPr>
          <w:b/>
        </w:rPr>
        <w:t xml:space="preserve">Ergebnis: </w:t>
      </w:r>
      <w:r>
        <w:t>Partizipation war häufiger iterativ oder nutzergesteuert als echtes Co-Design. Ärzte waren fast immer beteiligt, Pflegefachpersonen und andere Berufsgruppen selten. Partizipation unterstützte hauptsächlich Anforderungsanalyse und Workflow-Anpassung. Barrieren: Zeitdruck, begrenzte Kontinuität, Skepsis gegenüber KI. Ethische, rechtliche und soziale Aspekte wurden meist implizit adressiert.</w:t>
      </w:r>
    </w:p>
    <w:p>
      <w:r>
        <w:rPr>
          <w:b/>
          <w:sz w:val="19"/>
        </w:rPr>
        <w:t xml:space="preserve">Übertragbarkeit: </w:t>
      </w:r>
      <w:r>
        <w:rPr>
          <w:sz w:val="19"/>
        </w:rPr>
        <w:t>Deutsche und englischsprachige Literatur, Implementierungsforschung mit klarem Bezug zu europäischen Gesundheitssystemen.</w:t>
      </w:r>
    </w:p>
    <w:p>
      <w:r>
        <w:rPr>
          <w:color w:val="5A7D3A"/>
          <w:sz w:val="18"/>
        </w:rPr>
        <w:t>https://pubmed.ncbi.nlm.nih.gov/42832741/</w:t>
      </w:r>
    </w:p>
    <w:p>
      <w:pPr>
        <w:pStyle w:val="Heading2"/>
      </w:pPr>
      <w:r>
        <w:t>Digitale Therapeutik plus Pharmakotherapie in Panikstörung: randomisierte Multizenter-Studie</w:t>
      </w:r>
    </w:p>
    <w:p>
      <w:r>
        <w:rPr>
          <w:i/>
          <w:color w:val="666666"/>
          <w:sz w:val="18"/>
        </w:rPr>
        <w:t>Ko Y et al.  ·  J Med Internet Res  ·  05.10.2026  ·  PMID 42832728</w:t>
      </w:r>
    </w:p>
    <w:p>
      <w:r>
        <w:t>8-wöchige randomisierte Studie zur Wirksamkeit einer verschreibungspflichtigen mobilen Digital-Therapeutik (CBT-Module, Symptommanagement, Lifestyle-Tracking) zusätzlich zur Standardpharmakotherapie bei akuten Panikstörungen.</w:t>
      </w:r>
    </w:p>
    <w:p>
      <w:r>
        <w:rPr>
          <w:b/>
        </w:rPr>
        <w:t xml:space="preserve">Ergebnis: </w:t>
      </w:r>
      <w:r>
        <w:t>66 Patienten randomisiert; Analysestichprobe 61 (32 DTx+Pharma, 29 Pharma allein). DTx-Gruppe: PDSS-SR-Reduktion 40,29% vs. 17,61% (p=0,007), bereits in Woche 2 sichtbar (26,66% vs. 11,05%, p=0,02). Responderquote (≥40% Reduktion) 53,12% vs. 17,24% (p=0,007). Adhärenzrate 78,12%. Dauerhafte Verbesserungen bei generalisierter Angst und katastrophalen Kognitionen.</w:t>
      </w:r>
    </w:p>
    <w:p>
      <w:r>
        <w:rPr>
          <w:b/>
          <w:sz w:val="19"/>
        </w:rPr>
        <w:t xml:space="preserve">Übertragbarkeit: </w:t>
      </w:r>
      <w:r>
        <w:rPr>
          <w:sz w:val="19"/>
        </w:rPr>
        <w:t>Südkoreanische Multizenter-RCT, vergleichbare Psychiatrie-Versorgung, Digitalisierungsgrad ähnlich Deutschland.</w:t>
      </w:r>
    </w:p>
    <w:p>
      <w:r>
        <w:rPr>
          <w:color w:val="5A7D3A"/>
          <w:sz w:val="18"/>
        </w:rPr>
        <w:t>https://pubmed.ncbi.nlm.nih.gov/42832728/</w:t>
      </w:r>
    </w:p>
    <w:p>
      <w:pPr>
        <w:pStyle w:val="Heading2"/>
      </w:pPr>
      <w:r>
        <w:t>Telemedizin in der Notfallversorgung: qualitative Clinician-Studie</w:t>
      </w:r>
    </w:p>
    <w:p>
      <w:r>
        <w:rPr>
          <w:i/>
          <w:color w:val="666666"/>
          <w:sz w:val="18"/>
        </w:rPr>
        <w:t>Faiz J et al.  ·  J Med Internet Res  ·  05.10.2026  ·  PMID 42832689</w:t>
      </w:r>
    </w:p>
    <w:p>
      <w:r>
        <w:t>Qualitative Studie zu Erfahrungen von 15 Notfallmedizinern mit Telemedizin-Notfallversorgung (Telefon/Video) in VA-System; Fokus auf klinische Entscheidungsfindung, Beziehungsaufbau und berufliche Zufriedenheit.</w:t>
      </w:r>
    </w:p>
    <w:p>
      <w:r>
        <w:rPr>
          <w:b/>
        </w:rPr>
        <w:t xml:space="preserve">Ergebnis: </w:t>
      </w:r>
      <w:r>
        <w:t>Teilnehmer berichteten Chancen: Vermeidung unnötiger ED-Vorstellungen, fokussierte Patienteninteraktionen, verbesserte Jobzufriedenheit durch flexible virtuelle Schichten. Herausforderungen: Lücken in Primärversorgung, Care-Koordination. Vier Hauptthemen identifiziert zur virtuellen Entscheidungsfindung, Anbieter-Patienten-Beziehung, Wohlbefinden und operative Hürden.</w:t>
      </w:r>
    </w:p>
    <w:p>
      <w:r>
        <w:rPr>
          <w:b/>
          <w:sz w:val="19"/>
        </w:rPr>
        <w:t xml:space="preserve">Übertragbarkeit: </w:t>
      </w:r>
      <w:r>
        <w:rPr>
          <w:sz w:val="19"/>
        </w:rPr>
        <w:t>USA-Qualitätsstudie ohne Strukturübertragbarkeit; klinische Erkenntnisse zur Telemedizin-Akzeptanz jedoch relevant.</w:t>
      </w:r>
    </w:p>
    <w:p>
      <w:r>
        <w:rPr>
          <w:color w:val="5A7D3A"/>
          <w:sz w:val="18"/>
        </w:rPr>
        <w:t>https://pubmed.ncbi.nlm.nih.gov/42832689/</w:t>
      </w:r>
    </w:p>
    <w:p>
      <w:pPr>
        <w:pStyle w:val="Heading2"/>
      </w:pPr>
      <w:r>
        <w:t>Radiomics-Modelle für Lungenkrebsfrüherkennung: Multizenterstudie mit Mixed-Effects-Ansatz</w:t>
      </w:r>
    </w:p>
    <w:p>
      <w:r>
        <w:rPr>
          <w:i/>
          <w:color w:val="666666"/>
          <w:sz w:val="18"/>
        </w:rPr>
        <w:t>Hunter B et al.  ·  Eur Radiol Exp  ·  05.10.2026  ·  PMID 42831983</w:t>
      </w:r>
    </w:p>
    <w:p>
      <w:r>
        <w:t>Retrospektive Studie an 1.026 Patienten (2.071 CT-Scans) aus sieben UK-Kliniken zur Entwicklung und Validierung von Radiomics-Modellen für Vorhersage der Malignität indeterminierter Lungennoduli (5–30 mm) unter Berücksichtigung von Heterogenität zwischen Zentren.</w:t>
      </w:r>
    </w:p>
    <w:p>
      <w:r>
        <w:rPr>
          <w:b/>
        </w:rPr>
        <w:t xml:space="preserve">Ergebnis: </w:t>
      </w:r>
      <w:r>
        <w:t>Mixed-Effects-Modell zeigte beste Diskriminanz: AUC 0,91 (95%-KI 0,90–0,93) in Kreuzvalidierung vs. ComBat 0,75 und Fixed-Effects 0,88 (p&lt;0,0001 und 0,003). Radiomics-Features blieben in multivariablen Modellen mit klinischen Merkmalen signifikant. Nettovorteil gegenüber Volumen allein und Brock-Score. Gut kalibriert. Externe Validierung bestätigte Robustheit.</w:t>
      </w:r>
    </w:p>
    <w:p>
      <w:r>
        <w:rPr>
          <w:b/>
          <w:sz w:val="19"/>
        </w:rPr>
        <w:t xml:space="preserve">Übertragbarkeit: </w:t>
      </w:r>
      <w:r>
        <w:rPr>
          <w:sz w:val="19"/>
        </w:rPr>
        <w:t>Britische Multizenterstudie, NHS-Kontext, methodisch hochwertig für europäische Adaptierung.</w:t>
      </w:r>
    </w:p>
    <w:p>
      <w:r>
        <w:rPr>
          <w:color w:val="5A7D3A"/>
          <w:sz w:val="18"/>
        </w:rPr>
        <w:t>https://pubmed.ncbi.nlm.nih.gov/42831983/</w:t>
      </w:r>
    </w:p>
    <w:p>
      <w:pPr>
        <w:pStyle w:val="Heading2"/>
      </w:pPr>
      <w:r>
        <w:t>Leitlinien-gestützte LLM-Chatbots für Patientenerziehung in Rheumatologie: nationale Multizenter-Evaluierung</w:t>
      </w:r>
    </w:p>
    <w:p>
      <w:r>
        <w:rPr>
          <w:i/>
          <w:color w:val="666666"/>
          <w:sz w:val="18"/>
        </w:rPr>
        <w:t>Wilhelmi T et al.  ·  J Med Syst  ·  05.10.2026  ·  PMID 42830368</w:t>
      </w:r>
    </w:p>
    <w:p>
      <w:r>
        <w:t>Multizenter-Evaluierung zehn krankheitsspezifischer, leitliniengestützter LLM-Chatbots (basierend auf deutschen Leitlinien) an 13 rheumatologischen Zentren und sechs Patientenorganisationen; Nutzeruberfeedback und LLM-basierte Bewertung von 6.291 Fragen.</w:t>
      </w:r>
    </w:p>
    <w:p>
      <w:r>
        <w:rPr>
          <w:b/>
        </w:rPr>
        <w:t xml:space="preserve">Ergebnis: </w:t>
      </w:r>
      <w:r>
        <w:t>September 2025–Januar 2026: 6.291 Fragen aufgezeichnet. 4,2% konnten Chatbots nicht beantworten. Von 2.671 durch Nutzer bewerteten Antworten: 92,9% positiv. Häufigster Grund für negatives Feedback: unzureichende Detailfülle (65,8%). Von 602 Fragebogenteilnehmern: 84,6% nutzungsfreundlich, 84,1% verständlich, 80,2% nützliche Ergänzung. LLM-Bewertung: 95,3% vollständig sicher, 79,1% vollständig korrekt. Leitlinienadhärenz: 45,0% vollständig konform.</w:t>
      </w:r>
    </w:p>
    <w:p>
      <w:r>
        <w:rPr>
          <w:b/>
          <w:sz w:val="19"/>
        </w:rPr>
        <w:t xml:space="preserve">Übertragbarkeit: </w:t>
      </w:r>
      <w:r>
        <w:rPr>
          <w:sz w:val="19"/>
        </w:rPr>
        <w:t>Deutsche Multizenter-Studie, deutsches Versorgungssystem, direkt übertragbar.</w:t>
      </w:r>
    </w:p>
    <w:p>
      <w:r>
        <w:rPr>
          <w:color w:val="5A7D3A"/>
          <w:sz w:val="18"/>
        </w:rPr>
        <w:t>https://pubmed.ncbi.nlm.nih.gov/42830368/</w:t>
      </w:r>
    </w:p>
    <w:p>
      <w:pPr>
        <w:pStyle w:val="Heading1"/>
      </w:pPr>
      <w:r>
        <w:t>Aufgenommen am 05.10.2026</w:t>
      </w:r>
    </w:p>
    <w:p>
      <w:pPr>
        <w:pStyle w:val="Heading2"/>
      </w:pPr>
      <w:r>
        <w:t>EHR-Implementierung und Ärzte-Burnout: Dokumentationsbelastung als Schlüsselfaktor</w:t>
      </w:r>
    </w:p>
    <w:p>
      <w:r>
        <w:rPr>
          <w:i/>
          <w:color w:val="666666"/>
          <w:sz w:val="18"/>
        </w:rPr>
        <w:t>Lee YR et al.  ·  J Eval Clin Pract  ·  Okt. 2026  ·  PMID 42829915</w:t>
      </w:r>
    </w:p>
    <w:p>
      <w:r>
        <w:t>Prospektive Querschnittsstudie über drei Phasen einer systemweiten EHR-Einführung an einer akademischen Klinik zur Identifikation von Burnout-Faktoren bei Ärzten in Akut- und Rehabilitationskliniken.</w:t>
      </w:r>
    </w:p>
    <w:p>
      <w:r>
        <w:rPr>
          <w:b/>
        </w:rPr>
        <w:t xml:space="preserve">Ergebnis: </w:t>
      </w:r>
      <w:r>
        <w:t>Insgesamt blieb Burnout über die Implementierungsphasen stabil (p ≥ 0,05); Ärzte über 65 Jahren zeigten durchgehend protektive Effekte (adjustierte Odds Ratio 0,33–0,49); erhöhte Abenddokumentation ("Pyjama Time") korrelierte mit höherem depersonalization-Score (aOR 1,07; p=0,02), insbesondere in der Post-Implementierungsphase mit durchschnittlich 381,6 Min./Tag.</w:t>
      </w:r>
    </w:p>
    <w:p>
      <w:r>
        <w:rPr>
          <w:b/>
          <w:sz w:val="19"/>
        </w:rPr>
        <w:t xml:space="preserve">Übertragbarkeit: </w:t>
      </w:r>
      <w:r>
        <w:rPr>
          <w:sz w:val="19"/>
        </w:rPr>
        <w:t>Kanada (Toronto), vergleichbare Gesundheitssystem-Struktur, aber zeigt typische EHR-Implementierungsprobleme</w:t>
      </w:r>
    </w:p>
    <w:p>
      <w:r>
        <w:rPr>
          <w:color w:val="5A7D3A"/>
          <w:sz w:val="18"/>
        </w:rPr>
        <w:t>https://pubmed.ncbi.nlm.nih.gov/42829915/</w:t>
      </w:r>
    </w:p>
    <w:p>
      <w:pPr>
        <w:pStyle w:val="Heading2"/>
      </w:pPr>
      <w:r>
        <w:t>KI-gestützte zweite Lesart von Zahnröntgenbildern: Verbesserung der Karieserkennung</w:t>
      </w:r>
    </w:p>
    <w:p>
      <w:r>
        <w:rPr>
          <w:i/>
          <w:color w:val="666666"/>
          <w:sz w:val="18"/>
        </w:rPr>
        <w:t>Šmucler R  ·  Cas Lek Cesk  ·  2026  ·  PMID 42829829</w:t>
      </w:r>
    </w:p>
    <w:p>
      <w:r>
        <w:t>Analyse des Einsatzes von KI als zweites Leseverfahren bei Bissflügelaufnahmen zur Früherkennung approximaler Schmelzkaries in der zahnärztlichen Praxis.</w:t>
      </w:r>
    </w:p>
    <w:p>
      <w:r>
        <w:rPr>
          <w:b/>
        </w:rPr>
        <w:t xml:space="preserve">Ergebnis: </w:t>
      </w:r>
      <w:r>
        <w:t>Ohne KI-Unterstützung erkannten Zahnärzte 44,3 % approximaler Schmelzläsionen, mit KI-Assistenz 75,8 % – ein Unterschied von 31,5 Prozentpunkten; sichere Implementierung erfordert KI als zweites Leseverfahren, klinische Überprüfung falsch-positiver Befunde und Beibehaltung der Kliniker-Verantwortung.</w:t>
      </w:r>
    </w:p>
    <w:p>
      <w:r>
        <w:rPr>
          <w:b/>
          <w:sz w:val="19"/>
        </w:rPr>
        <w:t xml:space="preserve">Übertragbarkeit: </w:t>
      </w:r>
      <w:r>
        <w:rPr>
          <w:sz w:val="19"/>
        </w:rPr>
        <w:t>Zahnmedizin, Deutschland – ähnliche diagnostische Anforderungen und Dokumentationspraktiken</w:t>
      </w:r>
    </w:p>
    <w:p>
      <w:r>
        <w:rPr>
          <w:color w:val="5A7D3A"/>
          <w:sz w:val="18"/>
        </w:rPr>
        <w:t>https://pubmed.ncbi.nlm.nih.gov/42829829/</w:t>
      </w:r>
    </w:p>
    <w:p>
      <w:pPr>
        <w:pStyle w:val="Heading2"/>
      </w:pPr>
      <w:r>
        <w:t>Digitale Sprachdokumentation in der Klinik: Potenziale und Implementierungsrisiken</w:t>
      </w:r>
    </w:p>
    <w:p>
      <w:r>
        <w:rPr>
          <w:i/>
          <w:color w:val="666666"/>
          <w:sz w:val="18"/>
        </w:rPr>
        <w:t>Ettlerová T  ·  Cas Lek Cesk  ·  2026  ·  PMID 42829828</w:t>
      </w:r>
    </w:p>
    <w:p>
      <w:r>
        <w:t>Überblick über Einsatz von KI-gestützten digitalen Scribern für automatisierte klinische Dokumentation in ambulanter und stationärer Versorgung unter Analyse von Evidenz, Nutzen, Risiken und Implementierungsanforderungen.</w:t>
      </w:r>
    </w:p>
    <w:p>
      <w:r>
        <w:rPr>
          <w:b/>
        </w:rPr>
        <w:t xml:space="preserve">Ergebnis: </w:t>
      </w:r>
      <w:r>
        <w:t>Studien deuten auf Reduktion der Dokumentationszeit, geringere kognitive Last und bessere Arzt-Patient-Aufmerksamkeit hin; erhebliche Risiken sind Ungenauigkeiten, Auslassungen, überlange Noten und Medikationsfehler – sichere Implementierung erfordert qualifizierte menschliche Überprüfung und Workflow-Integration.</w:t>
      </w:r>
    </w:p>
    <w:p>
      <w:r>
        <w:rPr>
          <w:b/>
          <w:sz w:val="19"/>
        </w:rPr>
        <w:t xml:space="preserve">Übertragbarkeit: </w:t>
      </w:r>
      <w:r>
        <w:rPr>
          <w:sz w:val="19"/>
        </w:rPr>
        <w:t>Tschechisches Gesundheitssystem, Evidenz übertragbar auf deutschsprachigen Raum mit ähnlichen Dokumentationspflichten</w:t>
      </w:r>
    </w:p>
    <w:p>
      <w:r>
        <w:rPr>
          <w:color w:val="5A7D3A"/>
          <w:sz w:val="18"/>
        </w:rPr>
        <w:t>https://pubmed.ncbi.nlm.nih.gov/42829828/</w:t>
      </w:r>
    </w:p>
    <w:p>
      <w:pPr>
        <w:pStyle w:val="Heading2"/>
      </w:pPr>
      <w:r>
        <w:t>Echtzeit-AI zur intraoperativen Anatomie-Segmentierung in der Neurochirurgie: erste Klinik-Evaluation</w:t>
      </w:r>
    </w:p>
    <w:p>
      <w:r>
        <w:rPr>
          <w:i/>
          <w:color w:val="666666"/>
          <w:sz w:val="18"/>
        </w:rPr>
        <w:t>Khan DZ et al.  ·  Pituitary  ·  03.10.2026  ·  PMID 42829367</w:t>
      </w:r>
    </w:p>
    <w:p>
      <w:r>
        <w:t>IDEAL-Stage-1-Evaluierung von Echtzeit-Pixel-Level-Computer-Vision-KI zur anatomischen Segmentierung während endoskopischer transsphenoidaler Hypophysenchirurgie mit Fokus auf Machbarkeit, Nutzerinteraktion und klinische Sicherheit.</w:t>
      </w:r>
    </w:p>
    <w:p>
      <w:r>
        <w:rPr>
          <w:b/>
        </w:rPr>
        <w:t xml:space="preserve">Ergebnis: </w:t>
      </w:r>
      <w:r>
        <w:t>Bei acht Patienten mit Hypophysenadenomen gelang erfolgreiche KI-Deployment in sechs Fällen mit akzeptabler Sella-Segmentations-Genauigkeit; Deployment-Fehler in zwei Fällen aufgrund Boot-Konfiguration; Multiplikator-Feedback führte zur Integration zusätzlicher Struktur-Segmentationen (Karotis-Arterien) und Hardware-Upgrades; Chirurgisches Team bewertete Machbarkeit, Usability und Akzeptabilität zufriedenstellend; keine Sicherheitsvorfälle, keine AI-bedingten Komplikationen, keine signifikante Ablenkung des Operateurs.</w:t>
      </w:r>
    </w:p>
    <w:p>
      <w:r>
        <w:rPr>
          <w:b/>
          <w:sz w:val="19"/>
        </w:rPr>
        <w:t xml:space="preserve">Übertragbarkeit: </w:t>
      </w:r>
      <w:r>
        <w:rPr>
          <w:sz w:val="19"/>
        </w:rPr>
        <w:t>Großbritannien (UCL/NHS), hochentwickeltes System; Konzept auf deutsches Neurochirurgie-Setting übertragbar</w:t>
      </w:r>
    </w:p>
    <w:p>
      <w:r>
        <w:rPr>
          <w:color w:val="5A7D3A"/>
          <w:sz w:val="18"/>
        </w:rPr>
        <w:t>https://pubmed.ncbi.nlm.nih.gov/42829367/</w:t>
      </w:r>
    </w:p>
    <w:p>
      <w:pPr>
        <w:pStyle w:val="Heading2"/>
      </w:pPr>
      <w:r>
        <w:t>Tiefenkamera-AI zur Sturzerfassung bei Parkinson und PSP: Datenschutz ohne Cloud-Abhängigkeit</w:t>
      </w:r>
    </w:p>
    <w:p>
      <w:r>
        <w:rPr>
          <w:i/>
          <w:color w:val="666666"/>
          <w:sz w:val="18"/>
        </w:rPr>
        <w:t>Kamo H et al.  ·  Front Neurol  ·  18.09.2026  ·  PMID 42827797</w:t>
      </w:r>
    </w:p>
    <w:p>
      <w:r>
        <w:t>Proof-of-Concept-Studie zur Echtzeit-Sturzerkennung durch privacy-preserving Edge-AI mit Tiefenkamera in einem Parkinson-Spezialwohnheim über 6.272 Monitoring-Stunden.</w:t>
      </w:r>
    </w:p>
    <w:p>
      <w:r>
        <w:rPr>
          <w:b/>
        </w:rPr>
        <w:t xml:space="preserve">Ergebnis: </w:t>
      </w:r>
      <w:r>
        <w:t>Bei 74 bestätigten Stürzen erreichte die KI eine Sensitivität von 52,7 % (post-Update 67,6 %) gegenüber 28,4 % konventioneller Facility-Meldung; positive prädiktive Wertigkeit 45,3 % (post-Update 41,8 %); Video-Analyse zeigte krankheitsspezifische Sturzmuster (PD mit mehr kognitiv-exekutiven Komponenten, PSP mit Gewichtsverlagerungs-Defiziten).</w:t>
      </w:r>
    </w:p>
    <w:p>
      <w:r>
        <w:rPr>
          <w:b/>
          <w:sz w:val="19"/>
        </w:rPr>
        <w:t xml:space="preserve">Übertragbarkeit: </w:t>
      </w:r>
      <w:r>
        <w:rPr>
          <w:sz w:val="19"/>
        </w:rPr>
        <w:t>Japan, Langzeitpflegeeinrichtung – Design auf europäische Pflege-Settings übertragbar, keine Cloud-Abhängigkeit</w:t>
      </w:r>
    </w:p>
    <w:p>
      <w:r>
        <w:rPr>
          <w:color w:val="5A7D3A"/>
          <w:sz w:val="18"/>
        </w:rPr>
        <w:t>https://pubmed.ncbi.nlm.nih.gov/42827797/</w:t>
      </w:r>
    </w:p>
    <w:p>
      <w:pPr>
        <w:pStyle w:val="Heading2"/>
      </w:pPr>
      <w:r>
        <w:t>Digitale Gesundheitsbildung zur Steigerung von Versicherungsschutz bei Studierenden: RDD-Analyse</w:t>
      </w:r>
    </w:p>
    <w:p>
      <w:r>
        <w:rPr>
          <w:i/>
          <w:color w:val="666666"/>
          <w:sz w:val="18"/>
        </w:rPr>
        <w:t>Wang S et al.  ·  Front Public Health  ·  18.09.2026  ·  PMID 42827689</w:t>
      </w:r>
    </w:p>
    <w:p>
      <w:r>
        <w:t>Quasi-experimentelle Studie mittels Regression-Discontinuity-Design zu Effekt einer campusweiten digitalen Gesundheitsaufklärung auf Versicherungsaktualisierung, Wissensstand und Kostenerstattungsquote bei Universitätsstudierenden.</w:t>
      </w:r>
    </w:p>
    <w:p>
      <w:r>
        <w:rPr>
          <w:b/>
        </w:rPr>
        <w:t xml:space="preserve">Ergebnis: </w:t>
      </w:r>
      <w:r>
        <w:t>Nach Intervention stiegen Versicherungs-Enrollment von 87,3 auf 98,5 % (β=0,112, p&lt;0,001), Wissensstand von 42,1 auf 93,6 % (β=0,515, p&lt;0,001), erfolgreiche Kostenerstattung von 87,2 auf 97,7 % (β=0,105, p&lt;0,001); Ablehnungsquote sank um ~43 % (von 17,6 auf 10,1 %, Risikodifferenz 7,5 Prozentpunkte); Kognition und Handlungsfähigkeit erklärten 72 % der Mediationseffekte.</w:t>
      </w:r>
    </w:p>
    <w:p>
      <w:r>
        <w:rPr>
          <w:b/>
          <w:sz w:val="19"/>
        </w:rPr>
        <w:t xml:space="preserve">Übertragbarkeit: </w:t>
      </w:r>
      <w:r>
        <w:rPr>
          <w:sz w:val="19"/>
        </w:rPr>
        <w:t>China (Shandong), aber Design und Erkenntnisse zur digitalen Gesundheitskommunikation übertragbar</w:t>
      </w:r>
    </w:p>
    <w:p>
      <w:r>
        <w:rPr>
          <w:color w:val="5A7D3A"/>
          <w:sz w:val="18"/>
        </w:rPr>
        <w:t>https://pubmed.ncbi.nlm.nih.gov/42827689/</w:t>
      </w:r>
    </w:p>
    <w:p>
      <w:pPr>
        <w:pStyle w:val="Heading2"/>
      </w:pPr>
      <w:r>
        <w:t>Machine Learning zur Vorhersage langfristigen Gewichtserhalts nach Fasten: Mikrobiom- und klinische Prädiktoren</w:t>
      </w:r>
    </w:p>
    <w:p>
      <w:r>
        <w:rPr>
          <w:i/>
          <w:color w:val="666666"/>
          <w:sz w:val="18"/>
        </w:rPr>
        <w:t>Kaufhold G et al.  ·  Genome Med  ·  16.09.2026  ·  PMID 42754908</w:t>
      </w:r>
    </w:p>
    <w:p>
      <w:r>
        <w:t>Randomisierte, wartelisten-kontrollierte Studie an 38 gesunden Erwachsenen mit 5-Tage-Fastenintervention und 12-Wochen-Follow-up; Machine-Learning-Modelle identifizierten Baseline-Prädiktoren des individuellen Gewichtsverlust-Ansprechens an Tag 84 und externe Validierung in drei unabhängigen Kohorten.</w:t>
      </w:r>
    </w:p>
    <w:p>
      <w:r>
        <w:rPr>
          <w:b/>
        </w:rPr>
        <w:t xml:space="preserve">Ergebnis: </w:t>
      </w:r>
      <w:r>
        <w:t>Modell kombinierend Mikrobiom und klinische Variablen (Faecalibacterium-Art, Oscillibacter sp., LDL-Cholesterin, systolischer Blutdruck) sagte Gewichtsverlust-Response vorhersehbar; Modell generalisierte auf drei externe Kohorten einschließlich Metabolisches-Syndrom-Patienten und Multiple-Sklerose-Patienten mit wiederholtem Fasten; Baseline-Mikrobiom-Diversität assoziiert mit postfastingem Mikrobindiversitäts-Wandel.</w:t>
      </w:r>
    </w:p>
    <w:p>
      <w:r>
        <w:rPr>
          <w:b/>
          <w:sz w:val="19"/>
        </w:rPr>
        <w:t xml:space="preserve">Übertragbarkeit: </w:t>
      </w:r>
      <w:r>
        <w:rPr>
          <w:sz w:val="19"/>
        </w:rPr>
        <w:t>Deutschland (Charité Berlin), prospektive Originaldaten, vergleichbare Bevölkerung</w:t>
      </w:r>
    </w:p>
    <w:p>
      <w:r>
        <w:rPr>
          <w:color w:val="5A7D3A"/>
          <w:sz w:val="18"/>
        </w:rPr>
        <w:t>https://pubmed.ncbi.nlm.nih.gov/42754908/</w:t>
      </w:r>
    </w:p>
    <w:p>
      <w:pPr>
        <w:pStyle w:val="Heading1"/>
      </w:pPr>
      <w:r>
        <w:t>Aufgenommen am 04.10.2026</w:t>
      </w:r>
    </w:p>
    <w:p>
      <w:pPr>
        <w:pStyle w:val="Heading2"/>
      </w:pPr>
      <w:r>
        <w:t>FHIR-basiertes Disaster-Health-Dashboard: Echtzeit-Datenvisualisierung für Notfallmanagement</w:t>
      </w:r>
    </w:p>
    <w:p>
      <w:r>
        <w:rPr>
          <w:i/>
          <w:color w:val="666666"/>
          <w:sz w:val="18"/>
        </w:rPr>
        <w:t>Faisal HP et al.  ·  JMIR Med Inform  ·  02.10.2026  ·  PMID 42826230</w:t>
      </w:r>
    </w:p>
    <w:p>
      <w:r>
        <w:t>Entwicklung eines Web-Dashboards zur Visualisierung von FHIR-standardisierten Gesundheitsdaten nach Katastrophen, mit Anwendung auf WHO-Notfall-Mindestdatensatz in Indonesien.</w:t>
      </w:r>
    </w:p>
    <w:p>
      <w:r>
        <w:rPr>
          <w:b/>
        </w:rPr>
        <w:t xml:space="preserve">Ergebnis: </w:t>
      </w:r>
      <w:r>
        <w:t>Dashboard integriert 13.300 synthetische Patientendatensätze, zeigt Echtzeitübersicht über Patientenzahl, Gesundheitszustände, Outcomes und geografische Verteilung; unterstützt datengestützte Entscheidungsfindung in Notfalllagen ohne numerische Leistungsmetriken angegeben.</w:t>
      </w:r>
    </w:p>
    <w:p>
      <w:r>
        <w:rPr>
          <w:b/>
          <w:sz w:val="19"/>
        </w:rPr>
        <w:t xml:space="preserve">Übertragbarkeit: </w:t>
      </w:r>
      <w:r>
        <w:rPr>
          <w:sz w:val="19"/>
        </w:rPr>
        <w:t>FHIR-Interoperabilität; konzeptionell auf deutsche DiGA-Infrastruktur übertragbar.</w:t>
      </w:r>
    </w:p>
    <w:p>
      <w:r>
        <w:rPr>
          <w:color w:val="5A7D3A"/>
          <w:sz w:val="18"/>
        </w:rPr>
        <w:t>https://pubmed.ncbi.nlm.nih.gov/42826230/</w:t>
      </w:r>
    </w:p>
    <w:p>
      <w:pPr>
        <w:pStyle w:val="Heading2"/>
      </w:pPr>
      <w:r>
        <w:t>Telemedizin in der Langzeitpflege: Barrieren und Nutzen für spezialistischen Zugang</w:t>
      </w:r>
    </w:p>
    <w:p>
      <w:r>
        <w:rPr>
          <w:i/>
          <w:color w:val="666666"/>
          <w:sz w:val="18"/>
        </w:rPr>
        <w:t>SteelFisher GK et al.  ·  JAMA Netw Open  ·  01.10.2026  ·  PMID 42826022</w:t>
      </w:r>
    </w:p>
    <w:p>
      <w:r>
        <w:t>Befragung von 379 Pflegeheimleiterinnen zu Wahrnehmung und Nutzung von Telemedizin für spezialistischen Zugang bei immobilen älteren Patienten.</w:t>
      </w:r>
    </w:p>
    <w:p>
      <w:r>
        <w:rPr>
          <w:b/>
        </w:rPr>
        <w:t xml:space="preserve">Ergebnis: </w:t>
      </w:r>
      <w:r>
        <w:t>77% der Nutzer sahen Vorteil bei Mobilitätsbarrieren, 73% berichteten bessere Versorgungsqualität; 73% der Nichtnutzer nannten zu seltenes Angebot durch Spezialistinnen, 62% sahen keinen Qualitätsvorteil, 60% der Nutzer berichteten zusätzliche Zeitbelastung für Pflegepersonal.</w:t>
      </w:r>
    </w:p>
    <w:p>
      <w:r>
        <w:rPr>
          <w:b/>
          <w:sz w:val="19"/>
        </w:rPr>
        <w:t xml:space="preserve">Übertragbarkeit: </w:t>
      </w:r>
      <w:r>
        <w:rPr>
          <w:sz w:val="19"/>
        </w:rPr>
        <w:t>USA-Studie; Befunde zu organisatorischen Barrieren und Pflegeworkload relevant für deutsche Langzeitpflegeeinrichtungen.</w:t>
      </w:r>
    </w:p>
    <w:p>
      <w:r>
        <w:rPr>
          <w:color w:val="5A7D3A"/>
          <w:sz w:val="18"/>
        </w:rPr>
        <w:t>https://pubmed.ncbi.nlm.nih.gov/42826022/</w:t>
      </w:r>
    </w:p>
    <w:p>
      <w:pPr>
        <w:pStyle w:val="Heading2"/>
      </w:pPr>
      <w:r>
        <w:t>KI-gestützte SNOMED-CT-Kodierung: Human-AI-Workflow für zweisprachige klinische Texte</w:t>
      </w:r>
    </w:p>
    <w:p>
      <w:r>
        <w:rPr>
          <w:i/>
          <w:color w:val="666666"/>
          <w:sz w:val="18"/>
        </w:rPr>
        <w:t>Lee H et al.  ·  J Med Syst  ·  02.10.2026  ·  PMID 42825967</w:t>
      </w:r>
    </w:p>
    <w:p>
      <w:r>
        <w:t>Evaluierung eines Large-Language-Model-Agent-Systems zur automatisierten Kodierung von klinischen Freitexten auf SNOMED-CT-Konzepte in Deutsch und Koreanisch, mit Messung von Genauigkeit und Zeitaufwand.</w:t>
      </w:r>
    </w:p>
    <w:p>
      <w:r>
        <w:rPr>
          <w:b/>
        </w:rPr>
        <w:t xml:space="preserve">Ergebnis: </w:t>
      </w:r>
      <w:r>
        <w:t>Human-AI-Workflow erhöhte Hit-Rate@1 von 83,7% auf 86,8% (p&lt;0,001), R-Precision von 63,2% auf 67,4% (p&lt;0,001) und reduzierte Kodierungszeit um 53,9% (von 1,57 auf 0,72 min pro Segment).</w:t>
      </w:r>
    </w:p>
    <w:p>
      <w:r>
        <w:rPr>
          <w:b/>
          <w:sz w:val="19"/>
        </w:rPr>
        <w:t xml:space="preserve">Übertragbarkeit: </w:t>
      </w:r>
      <w:r>
        <w:rPr>
          <w:sz w:val="19"/>
        </w:rPr>
        <w:t>Tertärmedizinische Klinik Südkorea; Dokumentationsaufwand-Entlastung direkt auf deutsche EHR-Systeme übertragbar.</w:t>
      </w:r>
    </w:p>
    <w:p>
      <w:r>
        <w:rPr>
          <w:color w:val="5A7D3A"/>
          <w:sz w:val="18"/>
        </w:rPr>
        <w:t>https://pubmed.ncbi.nlm.nih.gov/42825967/</w:t>
      </w:r>
    </w:p>
    <w:p>
      <w:pPr>
        <w:pStyle w:val="Heading2"/>
      </w:pPr>
      <w:r>
        <w:t>KI-Screening für Frühgeborenen-Retinopathie: Kosteneffektivität in gemeindebasierten Strukturen</w:t>
      </w:r>
    </w:p>
    <w:p>
      <w:r>
        <w:rPr>
          <w:i/>
          <w:color w:val="666666"/>
          <w:sz w:val="18"/>
        </w:rPr>
        <w:t>Xu J et al.  ·  J Glob Health  ·  02.10.2026  ·  PMID 42825367</w:t>
      </w:r>
    </w:p>
    <w:p>
      <w:r>
        <w:t>Entscheidungsbaumanalyse zur Kosteneffektivität von KI-assistiertem und Telemedizin-basiertem Screening gegenüber Bettseitenscreening durch Spezialisten bei 100.000 Früh­ge­borenen in China.</w:t>
      </w:r>
    </w:p>
    <w:p>
      <w:r>
        <w:rPr>
          <w:b/>
        </w:rPr>
        <w:t xml:space="preserve">Ergebnis: </w:t>
      </w:r>
      <w:r>
        <w:t>KI-assistiertes Screening war dominierend: Lebenszeitkosten USD 1.507/Person (urban) vs. USD 2.581/Person (ländlich), 29,71 QALYs (urban) vs. 29,58 QALYs (ländlich); Inkrementelle Kosteneffektivität –USD 7.307/QALY (urban) und –USD 3.688/QALY (ländlich) – robust in Sensitivitätsanalysen.</w:t>
      </w:r>
    </w:p>
    <w:p>
      <w:r>
        <w:rPr>
          <w:b/>
          <w:sz w:val="19"/>
        </w:rPr>
        <w:t xml:space="preserve">Übertragbarkeit: </w:t>
      </w:r>
      <w:r>
        <w:rPr>
          <w:sz w:val="19"/>
        </w:rPr>
        <w:t>China; Neonataler Zugang; Modell auch auf deutsche Ressourcen-limitierte Settings übertragbar.</w:t>
      </w:r>
    </w:p>
    <w:p>
      <w:r>
        <w:rPr>
          <w:color w:val="5A7D3A"/>
          <w:sz w:val="18"/>
        </w:rPr>
        <w:t>https://pubmed.ncbi.nlm.nih.gov/42825367/</w:t>
      </w:r>
    </w:p>
    <w:p>
      <w:pPr>
        <w:pStyle w:val="Heading2"/>
      </w:pPr>
      <w:r>
        <w:t>Machine Learning zur Stoffwechselsyndrom-Vorhersage bei Jugendlichen anhand von Bewegungsverhalten</w:t>
      </w:r>
    </w:p>
    <w:p>
      <w:r>
        <w:rPr>
          <w:i/>
          <w:color w:val="666666"/>
          <w:sz w:val="18"/>
        </w:rPr>
        <w:t>Cao L et al.  ·  Front Public Health  ·  17.09.2026  ·  PMID 42824331</w:t>
      </w:r>
    </w:p>
    <w:p>
      <w:r>
        <w:t>Entwicklung und interne Validierung eines Machine-Learning-Modells zur Identifikation von Stoffwechselsyndrom bei 822 chinesischen 12–15-Jährigen anhand von Beschleunigungsmesser-Daten und Körperzusammensetzung.</w:t>
      </w:r>
    </w:p>
    <w:p>
      <w:r>
        <w:rPr>
          <w:b/>
        </w:rPr>
        <w:t xml:space="preserve">Ergebnis: </w:t>
      </w:r>
      <w:r>
        <w:t>Extra-Trees-Modell erreichte AUC 0,864 im internen Test-Set, Genauigkeit 92,02%, Spezifität 93,33%, Sensitivität 76,92%; SHAP identifizierte Körperfettanteil (0,08) und moderate körperliche Aktivität (0,04) als Hauptprädiktor – externe Validierung noch erforderlich.</w:t>
      </w:r>
    </w:p>
    <w:p>
      <w:r>
        <w:rPr>
          <w:b/>
          <w:sz w:val="19"/>
        </w:rPr>
        <w:t xml:space="preserve">Übertragbarkeit: </w:t>
      </w:r>
      <w:r>
        <w:rPr>
          <w:sz w:val="19"/>
        </w:rPr>
        <w:t>Chinesische Schulsample; konzeptionell auf deutsche SchulScreenings übertragbar, aber noch keine Multicentrierung.</w:t>
      </w:r>
    </w:p>
    <w:p>
      <w:r>
        <w:rPr>
          <w:color w:val="5A7D3A"/>
          <w:sz w:val="18"/>
        </w:rPr>
        <w:t>https://pubmed.ncbi.nlm.nih.gov/42824331/</w:t>
      </w:r>
    </w:p>
    <w:p>
      <w:pPr>
        <w:pStyle w:val="Heading2"/>
      </w:pPr>
      <w:r>
        <w:t>Digitale Hypertonie-Lernplattform (iHEC) in der ärztlichen Weiterbildung: Effekt auf Lernleistung</w:t>
      </w:r>
    </w:p>
    <w:p>
      <w:r>
        <w:rPr>
          <w:i/>
          <w:color w:val="666666"/>
          <w:sz w:val="18"/>
        </w:rPr>
        <w:t>Xie D et al.  ·  Front Public Health  ·  17.09.2026  ·  PMID 42824199</w:t>
      </w:r>
    </w:p>
    <w:p>
      <w:r>
        <w:t>Retrospektive Kohortenstudie mit 245 Assistenzärztinnen zu Effekten einer KI-gestützten hypertensiven Lehr-Plattform auf klinische Prüfungsleistung, Wissenserwerb, selbstgesteuertes Lernen und Kritisches Denken.</w:t>
      </w:r>
    </w:p>
    <w:p>
      <w:r>
        <w:rPr>
          <w:b/>
        </w:rPr>
        <w:t xml:space="preserve">Ergebnis: </w:t>
      </w:r>
      <w:r>
        <w:t>iHEC-Kohorte zeigte höhere OSCE-Scores (AMD 6,85, 95% CI 5,12–8,58, p&lt;0,001), Wissenswerte (AMD 5,42, p&lt;0,001), Selbstlern-Readiness (AMD 9,86, p&lt;0,001) und kritisches Denken (AMD 12,45, p&lt;0,001); strukturelle Pfadanalyse zeigte, dass selbstgesteuertes Lernen 51,4% des Effekts erklärte.</w:t>
      </w:r>
    </w:p>
    <w:p>
      <w:r>
        <w:rPr>
          <w:b/>
          <w:sz w:val="19"/>
        </w:rPr>
        <w:t xml:space="preserve">Übertragbarkeit: </w:t>
      </w:r>
      <w:r>
        <w:rPr>
          <w:sz w:val="19"/>
        </w:rPr>
        <w:t>Chinesische tertiäre Klinik; Konzept zur Kompetenzentwicklung auf deutsche Weiterbildung übertragbar.</w:t>
      </w:r>
    </w:p>
    <w:p>
      <w:r>
        <w:rPr>
          <w:color w:val="5A7D3A"/>
          <w:sz w:val="18"/>
        </w:rPr>
        <w:t>https://pubmed.ncbi.nlm.nih.gov/42824199/</w:t>
      </w:r>
    </w:p>
    <w:p>
      <w:pPr>
        <w:pStyle w:val="Heading2"/>
      </w:pPr>
      <w:r>
        <w:t>Machine Learning für Antimikrobienresistenz-Surveillance: Systematische Übersicht über One-Health-Anwendungen</w:t>
      </w:r>
    </w:p>
    <w:p>
      <w:r>
        <w:rPr>
          <w:i/>
          <w:color w:val="666666"/>
          <w:sz w:val="18"/>
        </w:rPr>
        <w:t>Rabbani SA et al.  ·  Front Public Health  ·  17.09.2026  ·  PMID 42824150</w:t>
      </w:r>
    </w:p>
    <w:p>
      <w:r>
        <w:t>Scoping Review zu Machine-Learning-Methoden zur Antimikrobienresistenz-Überwachung über Klinik, Genomik, Umwelt und One-Health-Systeme, mit Bewertung von Validierung und klinischer Implementierungsreife.</w:t>
      </w:r>
    </w:p>
    <w:p>
      <w:r>
        <w:rPr>
          <w:b/>
        </w:rPr>
        <w:t xml:space="preserve">Ergebnis: </w:t>
      </w:r>
      <w:r>
        <w:t>Von 66 eingeschlossenen Studien berichteten 76% Diskriminanzfähigkeit und 63% Explainability, aber nur 37% externe/temporale Validierung, 12% Kalibrierung und 2% prospektive Evaluation mit gemessenem klinischem Impact – technische Machbarkeit weit überwiegend, operative Einsatzreife begrenzt.</w:t>
      </w:r>
    </w:p>
    <w:p>
      <w:r>
        <w:rPr>
          <w:b/>
          <w:sz w:val="19"/>
        </w:rPr>
        <w:t xml:space="preserve">Übertragbarkeit: </w:t>
      </w:r>
      <w:r>
        <w:rPr>
          <w:sz w:val="19"/>
        </w:rPr>
        <w:t>Europäische Gesundheitssysteme; Fokus auf Validierungsdefizite auch hierzulande relevant.</w:t>
      </w:r>
    </w:p>
    <w:p>
      <w:r>
        <w:rPr>
          <w:color w:val="5A7D3A"/>
          <w:sz w:val="18"/>
        </w:rPr>
        <w:t>https://pubmed.ncbi.nlm.nih.gov/42824150/</w:t>
      </w:r>
    </w:p>
    <w:p>
      <w:pPr>
        <w:pStyle w:val="Heading1"/>
      </w:pPr>
      <w:r>
        <w:t>Aufgenommen am 03.10.2026</w:t>
      </w:r>
    </w:p>
    <w:p>
      <w:pPr>
        <w:pStyle w:val="Heading2"/>
      </w:pPr>
      <w:r>
        <w:t>Vertrauen und menschliche Faktoren in KI-Entscheidungsunterstützung auf Intensivstationen</w:t>
      </w:r>
    </w:p>
    <w:p>
      <w:r>
        <w:rPr>
          <w:i/>
          <w:color w:val="666666"/>
          <w:sz w:val="18"/>
        </w:rPr>
        <w:t>Darla M et al.  ·  JMIR Hum Factors  ·  02.10.2026  ·  PMID 42826375</w:t>
      </w:r>
    </w:p>
    <w:p>
      <w:r>
        <w:t>Gemischte SEIPS-2.0-informierte Studie an Emory Healthcare evaluiert Wahrnehmungen von Klinikern (ICU/ED) zu KI-CDSS über Survey (n=57) und semi-strukturierte Interviews (n=11) mit A/B-Testing von KI-Szenarien.</w:t>
      </w:r>
    </w:p>
    <w:p>
      <w:r>
        <w:rPr>
          <w:b/>
        </w:rPr>
        <w:t xml:space="preserve">Ergebnis: </w:t>
      </w:r>
      <w:r>
        <w:t>Vertrauen variiert signifikant nach Patientenakuität (Cochran Q=30,40, p&lt;0,001): stabile Patienten 75 %, verschlechterte Patienten 47 %, kritisch Kranke/undifferenzierte ED-Patienten 44 %. Interne Konsistenz gut (Cronbach α: KI-Wahrnehmung 0,891, Vertrauen 0,743, Implementierung 0,740). Kliniker bevorzugten Opt-in-Alerts (10/11, 91 %), evidenzverlinkte Empfehlungen (7/11, 64 %), keine explizite KI-Erwähnung (8/11, 73 %). Barrieren: Überabhängigkeit, unzureichendes Training, Datenqualitätsbedenken. Thematische Analyse ergab 36 Themen in 6 Domänen. Gradueller Implementierungsansatz erforderlich.</w:t>
      </w:r>
    </w:p>
    <w:p>
      <w:r>
        <w:rPr>
          <w:b/>
          <w:sz w:val="19"/>
        </w:rPr>
        <w:t xml:space="preserve">Übertragbarkeit: </w:t>
      </w:r>
      <w:r>
        <w:rPr>
          <w:sz w:val="19"/>
        </w:rPr>
        <w:t>USA, aber Sicherheits- und Vertrauensbefunde sind universell übertragbar</w:t>
      </w:r>
    </w:p>
    <w:p>
      <w:r>
        <w:rPr>
          <w:color w:val="5A7D3A"/>
          <w:sz w:val="18"/>
        </w:rPr>
        <w:t>https://pubmed.ncbi.nlm.nih.gov/42826375/</w:t>
      </w:r>
    </w:p>
    <w:p>
      <w:pPr>
        <w:pStyle w:val="Heading2"/>
      </w:pPr>
      <w:r>
        <w:t>Wearable-Integration in digitale Therapie für Psychose: Co-Design und Machbarkeit</w:t>
      </w:r>
    </w:p>
    <w:p>
      <w:r>
        <w:rPr>
          <w:i/>
          <w:color w:val="666666"/>
          <w:sz w:val="18"/>
        </w:rPr>
        <w:t>Taylor KM et al.  ·  JMIR Hum Factors  ·  02.10.2026  ·  PMID 42826374</w:t>
      </w:r>
    </w:p>
    <w:p>
      <w:r>
        <w:t>Qualitative Co-Design und Machbarkeitsstudie mit 10 Experten mit Erfahrung (psychosekranke Personen) entwickelt und testet Wearable-augmentierte SloMo-App über 8 Wochen mit Fokus auf Usability, Akzeptanz und klinische Outcomes.</w:t>
      </w:r>
    </w:p>
    <w:p>
      <w:r>
        <w:rPr>
          <w:b/>
        </w:rPr>
        <w:t xml:space="preserve">Ergebnis: </w:t>
      </w:r>
      <w:r>
        <w:t>Spire Stone (Atemfrequenz und Stress-Physiologie) integriert. 8/10 (80 %) Nutzer berichteten, dass Wearable häufigere Nutzung der SloMo-Features und anderer Bewältigungsstrategien förderte. Höhere Gerätenutzung (n=3) assoziiert mit 25 % Paranoia-Reduktion (SD 6 %) und 84 % Zufriedenheit (SD 13 %); geringere Nutzung (n=7) mit 11 % Paranoia-Anstieg (SD 17 %) und 63 % Zufriedenheit (SD 20 %). Weitere Entwicklung notwendig für breiter akzeptable Lösung.</w:t>
      </w:r>
    </w:p>
    <w:p>
      <w:r>
        <w:rPr>
          <w:b/>
          <w:sz w:val="19"/>
        </w:rPr>
        <w:t xml:space="preserve">Übertragbarkeit: </w:t>
      </w:r>
      <w:r>
        <w:rPr>
          <w:sz w:val="19"/>
        </w:rPr>
        <w:t>UK-NHS-Setting, Übertragbarkeit auf europäische Systeme gegeben</w:t>
      </w:r>
    </w:p>
    <w:p>
      <w:r>
        <w:rPr>
          <w:color w:val="5A7D3A"/>
          <w:sz w:val="18"/>
        </w:rPr>
        <w:t>https://pubmed.ncbi.nlm.nih.gov/42826374/</w:t>
      </w:r>
    </w:p>
    <w:p>
      <w:pPr>
        <w:pStyle w:val="Heading2"/>
      </w:pPr>
      <w:r>
        <w:t>Multimodale Large Language Models in der Parodontitis-Risikobewertung: Vergleich mit zahnärztlicher Expertise</w:t>
      </w:r>
    </w:p>
    <w:p>
      <w:r>
        <w:rPr>
          <w:i/>
          <w:color w:val="666666"/>
          <w:sz w:val="18"/>
        </w:rPr>
        <w:t>Swinckels L et al.  ·  J Med Internet Res  ·  02.10.2026  ·  PMID 42826249</w:t>
      </w:r>
    </w:p>
    <w:p>
      <w:r>
        <w:t>Studie vergleicht die Leistung von multimodalen LLMs (GPT-4o, Gemini 1.5 Pro, Claude 3.5 Sonnet) bei der Bewertung von Parodontitis-Risiko anhand von EHR-Daten und Panoramaaufnahmen gegen eine Referenzperiodontistin.</w:t>
      </w:r>
    </w:p>
    <w:p>
      <w:r>
        <w:rPr>
          <w:b/>
        </w:rPr>
        <w:t xml:space="preserve">Ergebnis: </w:t>
      </w:r>
      <w:r>
        <w:t>GPT o1 Pro und Claude Sonnet 4 erreichten 86,7 % bzw. 85,6 % akzeptable Ratings (vergleichbar mit Periodontistin 87,8 %), Gemini 2.5 Pro nur 59,4 % (p&lt;0,002). Alle Modelle zeigten Schwächen bei radiografischer Interpretation. Bearbeitungszeiten: Claude 10 Sekunden bis Periodontistin 5 Min 57 Sek. EHR-Daten allein lieferten substantielle Basis auch ohne korrekte Radiografie.</w:t>
      </w:r>
    </w:p>
    <w:p>
      <w:r>
        <w:rPr>
          <w:b/>
          <w:sz w:val="19"/>
        </w:rPr>
        <w:t xml:space="preserve">Übertragbarkeit: </w:t>
      </w:r>
      <w:r>
        <w:rPr>
          <w:sz w:val="19"/>
        </w:rPr>
        <w:t>Niederlande, vergleichbare Versicherungssysteme und Dokumentationspflichten</w:t>
      </w:r>
    </w:p>
    <w:p>
      <w:r>
        <w:rPr>
          <w:color w:val="5A7D3A"/>
          <w:sz w:val="18"/>
        </w:rPr>
        <w:t>https://pubmed.ncbi.nlm.nih.gov/42826249/</w:t>
      </w:r>
    </w:p>
    <w:p>
      <w:pPr>
        <w:pStyle w:val="Heading2"/>
      </w:pPr>
      <w:r>
        <w:t>KI-gestützte Dokumentation in dänischen Hausarztpraxen: Zeit- und Qualitätseffekte</w:t>
      </w:r>
    </w:p>
    <w:p>
      <w:r>
        <w:rPr>
          <w:i/>
          <w:color w:val="666666"/>
          <w:sz w:val="18"/>
        </w:rPr>
        <w:t>Olsen LN et al.  ·  JMIR Hum Factors  ·  02.10.2026  ·  PMID 42826248</w:t>
      </w:r>
    </w:p>
    <w:p>
      <w:r>
        <w:t>Pragmatische Pre-Post-Studie in 20 Hausarztpraxen zur Akzeptanz und Effektivität eines KI-Dokumentationssystems auf Dokumentationszeit und klinische Notizqualität.</w:t>
      </w:r>
    </w:p>
    <w:p>
      <w:r>
        <w:rPr>
          <w:b/>
        </w:rPr>
        <w:t xml:space="preserve">Ergebnis: </w:t>
      </w:r>
      <w:r>
        <w:t>Selbstbewertete Dokumentationsstruktur stieg von 3,99 auf 4,45, Dokumentationszeit sank von 2,85 auf 2,29 Kategorien. Technologieakzeptanz hoch (TAM 3,76–4,19; SUS 77,5). Externe blinde Bewertung zeigte höhere Scores post-Implementierung bei Qualität und Struktur, aber niedrige Übereinstimmung zwischen Bewertern. Assoziation zwischen Dokumentationszeit und wahrgenommener Qualität vernachlässigbar.</w:t>
      </w:r>
    </w:p>
    <w:p>
      <w:r>
        <w:rPr>
          <w:b/>
          <w:sz w:val="19"/>
        </w:rPr>
        <w:t xml:space="preserve">Übertragbarkeit: </w:t>
      </w:r>
      <w:r>
        <w:rPr>
          <w:sz w:val="19"/>
        </w:rPr>
        <w:t>Skandinavien, höherer Digitalisierungsgrad; Befunde zeigen Möglichkeiten</w:t>
      </w:r>
    </w:p>
    <w:p>
      <w:r>
        <w:rPr>
          <w:color w:val="5A7D3A"/>
          <w:sz w:val="18"/>
        </w:rPr>
        <w:t>https://pubmed.ncbi.nlm.nih.gov/42826248/</w:t>
      </w:r>
    </w:p>
    <w:p>
      <w:pPr>
        <w:pStyle w:val="Heading2"/>
      </w:pPr>
      <w:r>
        <w:t>Telerehabilitation für postpartale Beckenbodendysfunktion: Patientenperspektive</w:t>
      </w:r>
    </w:p>
    <w:p>
      <w:r>
        <w:rPr>
          <w:i/>
          <w:color w:val="666666"/>
          <w:sz w:val="18"/>
        </w:rPr>
        <w:t>Jönsson H et al.  ·  BMC Musculoskelet Disord  ·  11.09.2026  ·  PMID 42823687</w:t>
      </w:r>
    </w:p>
    <w:p>
      <w:r>
        <w:t>Qualitative Studie mit 14 schwedischen Frauen nach Telerehabilitation des Beckenbodens untersucht Erfahrungen, Akzeptanz und Wahrnehmungen von digitaler Physiotherapie.</w:t>
      </w:r>
    </w:p>
    <w:p>
      <w:r>
        <w:rPr>
          <w:b/>
        </w:rPr>
        <w:t xml:space="preserve">Ergebnis: </w:t>
      </w:r>
      <w:r>
        <w:t>Telerehabilitation als "komplementäres Puzzleteil" wahrgenommen mit drei Kategorien: (1) Digitales Format ermöglicht Chancengleichheit (verbesserte Zugänglichkeit, Flexibilität, aktive Partizipation); (2) Digitale Teilnahme erfordert fortgeschrittene Kommunikation (Vermittlung von Fähigkeiten, Körperbewusstsein, zuverlässige Technologie); (3) Zweifel am digitalen Format (fehlende körperliche Untersuchung, Hands-on-Anleitung, zwischenmenschliche Interaktion). Hybrid-Modell könnte Person-zentrierte Versorgung verbessern.</w:t>
      </w:r>
    </w:p>
    <w:p>
      <w:r>
        <w:rPr>
          <w:b/>
          <w:sz w:val="19"/>
        </w:rPr>
        <w:t xml:space="preserve">Übertragbarkeit: </w:t>
      </w:r>
      <w:r>
        <w:rPr>
          <w:sz w:val="19"/>
        </w:rPr>
        <w:t>Skandinavien, öffentliches Versicherungssystem, aber höherer Digitalisierungsgrad</w:t>
      </w:r>
    </w:p>
    <w:p>
      <w:r>
        <w:rPr>
          <w:color w:val="5A7D3A"/>
          <w:sz w:val="18"/>
        </w:rPr>
        <w:t>https://pubmed.ncbi.nlm.nih.gov/42823687/</w:t>
      </w:r>
    </w:p>
    <w:p>
      <w:pPr>
        <w:pStyle w:val="Heading2"/>
      </w:pPr>
      <w:r>
        <w:t>Clinical Decision Support Tool für potenziell sedierende Medikamente in der Palliativmedizin</w:t>
      </w:r>
    </w:p>
    <w:p>
      <w:r>
        <w:rPr>
          <w:i/>
          <w:color w:val="666666"/>
          <w:sz w:val="18"/>
        </w:rPr>
        <w:t>Krauss SH et al.  ·  BMC Palliat Care  ·  01.10.2026  ·  PMID 42823679</w:t>
      </w:r>
    </w:p>
    <w:p>
      <w:r>
        <w:t>Gemischte Pilotstudie an vier Zentren (zwei stationär, zwei Palliativteams) testet Machbarkeit, Angemessenheit und Akzeptabilität einer Evidence- und Expertenkonsens-basierten Warnliste für sedierende Substanzen.</w:t>
      </w:r>
    </w:p>
    <w:p>
      <w:r>
        <w:rPr>
          <w:b/>
        </w:rPr>
        <w:t xml:space="preserve">Ergebnis: </w:t>
      </w:r>
      <w:r>
        <w:t>Retrospektive Kohortenstudie (n=1.189): Warnliste wurde bei Patienten mit unerwünschter Sedation am häufigsten genutzt. Online-Survey (13/33 Befragte nutzten Liste, 8 wollen Nutzung fortsetzen). Fokusgruppen (n=22 Fachleute): Ziel gut verstanden, Nutzen primär in Bildung und Information; 21 % der Berichte enthielten Influential Outlier. Risikonachricht: Warnliste könnte als Sedierungsdosis-Empfehlung fehlinterpretiert werden.</w:t>
      </w:r>
    </w:p>
    <w:p>
      <w:r>
        <w:rPr>
          <w:b/>
          <w:sz w:val="19"/>
        </w:rPr>
        <w:t xml:space="preserve">Übertragbarkeit: </w:t>
      </w:r>
      <w:r>
        <w:rPr>
          <w:sz w:val="19"/>
        </w:rPr>
        <w:t>Deutschland und Österreich, Pilotstandorte in deutschsprachigem Raum</w:t>
      </w:r>
    </w:p>
    <w:p>
      <w:r>
        <w:rPr>
          <w:color w:val="5A7D3A"/>
          <w:sz w:val="18"/>
        </w:rPr>
        <w:t>https://pubmed.ncbi.nlm.nih.gov/42823679/</w:t>
      </w:r>
    </w:p>
    <w:p>
      <w:pPr>
        <w:pStyle w:val="Heading1"/>
      </w:pPr>
      <w:r>
        <w:t>Aufgenommen am 02.10.2026</w:t>
      </w:r>
    </w:p>
    <w:p>
      <w:pPr>
        <w:pStyle w:val="Heading2"/>
      </w:pPr>
      <w:r>
        <w:t>Noninvasive Glukosemonitoring per Wearable: Machine Learning zeigt hohe Genauigkeit</w:t>
      </w:r>
    </w:p>
    <w:p>
      <w:r>
        <w:rPr>
          <w:i/>
          <w:color w:val="666666"/>
          <w:sz w:val="18"/>
        </w:rPr>
        <w:t>Schmelter F et al.  ·  JMIR Mhealth Uhealth  ·  30.09.2026  ·  PMID 42814917</w:t>
      </w:r>
    </w:p>
    <w:p>
      <w:r>
        <w:t>Machine-Learning-Modell zur Vorhersage von Gewebeglukose aus tragbaren Sensoren (Empatica EmbracePlus, Fitbit Sense 2) bei gesunden Personen und solchen mit Übergewicht; prospektive Validierung über zwei Wochen mit invasivem Referenzmonitor.</w:t>
      </w:r>
    </w:p>
    <w:p>
      <w:r>
        <w:rPr>
          <w:b/>
        </w:rPr>
        <w:t xml:space="preserve">Ergebnis: </w:t>
      </w:r>
      <w:r>
        <w:t>Long-Short-Term-Memory-Netzwerk erreichte Root-Mean-Square-Error von 21,04 mg/dL; 98,3% der Vorhersagen in den klinisch akzeptablen Zonen A und B der Clarke-Fehleranalyse. Mit Smartwatch allein: RMSE 23,49 mg/dL. Ansatz zeigt praktisches Potenzial für mobile Prävention metabolischer Erkrankungen.</w:t>
      </w:r>
    </w:p>
    <w:p>
      <w:r>
        <w:rPr>
          <w:b/>
          <w:sz w:val="19"/>
        </w:rPr>
        <w:t xml:space="preserve">Übertragbarkeit: </w:t>
      </w:r>
      <w:r>
        <w:rPr>
          <w:sz w:val="19"/>
        </w:rPr>
        <w:t>Deutsche Studienteilnehmer, vergleichbare Dokumentationspflichten in Wearable-gestützter mHealth.</w:t>
      </w:r>
    </w:p>
    <w:p>
      <w:r>
        <w:rPr>
          <w:color w:val="5A7D3A"/>
          <w:sz w:val="18"/>
        </w:rPr>
        <w:t>https://pubmed.ncbi.nlm.nih.gov/42814917/</w:t>
      </w:r>
    </w:p>
    <w:p>
      <w:pPr>
        <w:pStyle w:val="Heading2"/>
      </w:pPr>
      <w:r>
        <w:t>Prototyp-Usability für Mental-Health-App in Esports: Requirements und Test</w:t>
      </w:r>
    </w:p>
    <w:p>
      <w:r>
        <w:rPr>
          <w:i/>
          <w:color w:val="666666"/>
          <w:sz w:val="18"/>
        </w:rPr>
        <w:t>Stolberg L et al.  ·  JMIR Hum Factors  ·  30.09.2026  ·  PMID 42814879</w:t>
      </w:r>
    </w:p>
    <w:p>
      <w:r>
        <w:t>Dreistufige Entwicklung einer mHealth-App (MindAthlete) zur psychischen Gesundheit von Esports-Athleten: Experteninterviews (n=7), Prototype-Entwicklung, Usability-Test mit 25 semi-/professionellen Athleten.</w:t>
      </w:r>
    </w:p>
    <w:p>
      <w:r>
        <w:rPr>
          <w:b/>
        </w:rPr>
        <w:t xml:space="preserve">Ergebnis: </w:t>
      </w:r>
      <w:r>
        <w:t>System Usability Scale Median 77,5 (IQR 67,5–87,5), klassifiziert als 'gut' und über Benchmark vergleichbarer mHealth-Apps (68,3). Keine Unterschiede nach Geschlecht, Alter oder Erfahrung. Qualitatives Feedback zeigt intuitive Navigation und Ästhetik als Stärken; kürzere Animationen und besseres Onboarding als Verbesserungen.</w:t>
      </w:r>
    </w:p>
    <w:p>
      <w:r>
        <w:rPr>
          <w:b/>
          <w:sz w:val="19"/>
        </w:rPr>
        <w:t xml:space="preserve">Übertragbarkeit: </w:t>
      </w:r>
      <w:r>
        <w:rPr>
          <w:sz w:val="19"/>
        </w:rPr>
        <w:t>Deutsche Institution, Nutzerforschung transferierbar, Populationsspezifität beachten.</w:t>
      </w:r>
    </w:p>
    <w:p>
      <w:r>
        <w:rPr>
          <w:color w:val="5A7D3A"/>
          <w:sz w:val="18"/>
        </w:rPr>
        <w:t>https://pubmed.ncbi.nlm.nih.gov/42814879/</w:t>
      </w:r>
    </w:p>
    <w:p>
      <w:pPr>
        <w:pStyle w:val="Heading2"/>
      </w:pPr>
      <w:r>
        <w:t>Large Language Models zur Extraktion zeitlicher Relationen aus französischen Klinikberichten</w:t>
      </w:r>
    </w:p>
    <w:p>
      <w:r>
        <w:rPr>
          <w:i/>
          <w:color w:val="666666"/>
          <w:sz w:val="18"/>
        </w:rPr>
        <w:t>Bannour N et al.  ·  J Med Internet Res  ·  30.09.2026  ·  PMID 42814849</w:t>
      </w:r>
    </w:p>
    <w:p>
      <w:r>
        <w:t>Bewertung offener LLMs (vier Modelle) mittels Few-Shot-Prompting für die Extraktion und Normalisierung von zeitlichen Angaben zu Symptomen und Diagnosen in klinischen Narrativen; Validierung an realen französischen Patientendaten zu Seltenen Erkrankungen.</w:t>
      </w:r>
    </w:p>
    <w:p>
      <w:r>
        <w:rPr>
          <w:b/>
        </w:rPr>
        <w:t xml:space="preserve">Ergebnis: </w:t>
      </w:r>
      <w:r>
        <w:t>F1-Score von 0,72 für seltene Diagnosen und 0,61 für Phänotyp-Events; Normalisierung ohne relevante Fehlerfortpflanzung. Ansatz bewährt sich auch auf englischem i2b2-Corpus. LLM-as-a-Judge und menschliche Validierung bestätigen klinische Plausibilität.</w:t>
      </w:r>
    </w:p>
    <w:p>
      <w:r>
        <w:rPr>
          <w:b/>
          <w:sz w:val="19"/>
        </w:rPr>
        <w:t xml:space="preserve">Übertragbarkeit: </w:t>
      </w:r>
      <w:r>
        <w:rPr>
          <w:sz w:val="19"/>
        </w:rPr>
        <w:t>Französische Kliniksystem, FHIR-kompatibel, deutsches Gesundheitsdatenraumkonzept übertragbar.</w:t>
      </w:r>
    </w:p>
    <w:p>
      <w:r>
        <w:rPr>
          <w:color w:val="5A7D3A"/>
          <w:sz w:val="18"/>
        </w:rPr>
        <w:t>https://pubmed.ncbi.nlm.nih.gov/42814849/</w:t>
      </w:r>
    </w:p>
    <w:p>
      <w:pPr>
        <w:pStyle w:val="Heading2"/>
      </w:pPr>
      <w:r>
        <w:t>Digitale Gesundheit und Bindung von Fachkräften im ländlichen Raum: Systematische Übersicht</w:t>
      </w:r>
    </w:p>
    <w:p>
      <w:r>
        <w:rPr>
          <w:i/>
          <w:color w:val="666666"/>
          <w:sz w:val="18"/>
        </w:rPr>
        <w:t>Correia T et al.  ·  Eur J Public Health  ·  04.08.2026  ·  PMID 42811403</w:t>
      </w:r>
    </w:p>
    <w:p>
      <w:r>
        <w:t>Scoping Review von 55 Quellen (2015–2025) zu Auswirkungen von Telehealth, Tele-Education und Hybrid-Interventionen auf Verbleib, Entwicklung und Nachhaltigkeit von Fachkräften im ländlichen Gesundheitswesen.</w:t>
      </w:r>
    </w:p>
    <w:p>
      <w:r>
        <w:rPr>
          <w:b/>
        </w:rPr>
        <w:t xml:space="preserve">Ergebnis: </w:t>
      </w:r>
      <w:r>
        <w:t>Digitale Interventionen beeinflussen Fachaustausch, Supervision, Weiterbildung, klinisches Selbstvertrauen und Workflow-Unterstützung. Vier Redistributionspfade identifiziert (Arbeit, Autorität, Abhängigkeit, Infrastruktur-Risiko). Direkte Retentionsergebnisse selten; Fokus eher auf Determinanten als auf Effekte.</w:t>
      </w:r>
    </w:p>
    <w:p>
      <w:r>
        <w:rPr>
          <w:b/>
          <w:sz w:val="19"/>
        </w:rPr>
        <w:t xml:space="preserve">Übertragbarkeit: </w:t>
      </w:r>
      <w:r>
        <w:rPr>
          <w:sz w:val="19"/>
        </w:rPr>
        <w:t>WHO-europäisches System, direkt auf deutsche Flächenländer mit Fachkräftemangel übertragbar.</w:t>
      </w:r>
    </w:p>
    <w:p>
      <w:r>
        <w:rPr>
          <w:color w:val="5A7D3A"/>
          <w:sz w:val="18"/>
        </w:rPr>
        <w:t>https://pubmed.ncbi.nlm.nih.gov/42811403/</w:t>
      </w:r>
    </w:p>
    <w:p>
      <w:pPr>
        <w:pStyle w:val="Heading2"/>
      </w:pPr>
      <w:r>
        <w:t>LLM-generierte Essensplan: Moderate Konformität mit polnischen Ernährungsrichtlinien</w:t>
      </w:r>
    </w:p>
    <w:p>
      <w:r>
        <w:rPr>
          <w:i/>
          <w:color w:val="666666"/>
          <w:sz w:val="18"/>
        </w:rPr>
        <w:t>Dobrowolski H  ·  Front Public Health  ·  14.09.2026  ·  PMID 42807325</w:t>
      </w:r>
    </w:p>
    <w:p>
      <w:r>
        <w:t>Evaluation von drei kommerziellen LLMs (ChatGPT, Gemini, Copilot) zur Generierung von 35-Tages-Speiseplänen auf drei Energieniveaus (2.000, 2.500, 3.000 kcal) gegen polnische Ernährungsempfehlungen.</w:t>
      </w:r>
    </w:p>
    <w:p>
      <w:r>
        <w:rPr>
          <w:b/>
        </w:rPr>
        <w:t xml:space="preserve">Ergebnis: </w:t>
      </w:r>
      <w:r>
        <w:t>Copilot höchste Konformität (Median 7/9 Richtlinien/Tag), signifikant besser als ChatGPT (6/9; p=0,002) und Gemini (5/9; p&lt;0,001). Alle Modelle begrenzen Fleisch-/Wurstkonsum und erfüllen meist Obst-, Gemüse-, Süßigkeits- und Milchziele; Vollkornprodukte konsistent unterrepräsentiert. Keine vollständige Konformität erreicht.</w:t>
      </w:r>
    </w:p>
    <w:p>
      <w:r>
        <w:rPr>
          <w:b/>
          <w:sz w:val="19"/>
        </w:rPr>
        <w:t xml:space="preserve">Übertragbarkeit: </w:t>
      </w:r>
      <w:r>
        <w:rPr>
          <w:sz w:val="19"/>
        </w:rPr>
        <w:t>Polen (EU-Vergleichssystem), Risiken von LLM-Fehlern in Patientenedukation evident.</w:t>
      </w:r>
    </w:p>
    <w:p>
      <w:r>
        <w:rPr>
          <w:color w:val="5A7D3A"/>
          <w:sz w:val="18"/>
        </w:rPr>
        <w:t>https://pubmed.ncbi.nlm.nih.gov/42807325/</w:t>
      </w:r>
    </w:p>
    <w:p>
      <w:pPr>
        <w:pStyle w:val="Heading2"/>
      </w:pPr>
      <w:r>
        <w:t>Diversity-Merkmale in Mental-Health-Datenplattform: Verfügbarkeit vs. Berichterstattung</w:t>
      </w:r>
    </w:p>
    <w:p>
      <w:r>
        <w:rPr>
          <w:i/>
          <w:color w:val="666666"/>
          <w:sz w:val="18"/>
        </w:rPr>
        <w:t>Broadbent A et al.  ·  BMJ Open  ·  28.09.2026  ·  PMID 42805638</w:t>
      </w:r>
    </w:p>
    <w:p>
      <w:r>
        <w:t>Querschnittsanalyse von 362 CRIS-Publikationen (South London and Maudsley NHS) zu Verfügbarkeit und Berichterstattung von Diversity-Charakteristiken; Vergleich zwischen vorhandenen Daten und tatsächlicher Nutzung.</w:t>
      </w:r>
    </w:p>
    <w:p>
      <w:r>
        <w:rPr>
          <w:b/>
        </w:rPr>
        <w:t xml:space="preserve">Ergebnis: </w:t>
      </w:r>
      <w:r>
        <w:t>Durchschnittlich 4,0 Merkmale pro Publikation berichtet. Alter (89,3%), Geschlecht (87,3%), Ethnizität (80,4%) häufig; Socioeconomic-Status (42,5%), Partnerschaft (35,0%), Behinderung (27,0%) selten. Geografischer Ort und Obdachlosigkeit zu 97,5% verfügbar, aber nur zu 6,6% bzw. 5,8% genutzt—Berichtslücke.</w:t>
      </w:r>
    </w:p>
    <w:p>
      <w:r>
        <w:rPr>
          <w:b/>
          <w:sz w:val="19"/>
        </w:rPr>
        <w:t xml:space="preserve">Übertragbarkeit: </w:t>
      </w:r>
      <w:r>
        <w:rPr>
          <w:sz w:val="19"/>
        </w:rPr>
        <w:t>Britisches NHS, europäisch übertragbar; zeigt Repräsentanzdefizit in EHR-gestützter Forschung.</w:t>
      </w:r>
    </w:p>
    <w:p>
      <w:r>
        <w:rPr>
          <w:color w:val="5A7D3A"/>
          <w:sz w:val="18"/>
        </w:rPr>
        <w:t>https://pubmed.ncbi.nlm.nih.gov/42805638/</w:t>
      </w:r>
    </w:p>
    <w:p>
      <w:pPr>
        <w:pStyle w:val="Heading2"/>
      </w:pPr>
      <w:r>
        <w:t>Machine Learning prognostiziert Mortalität bei hochfrequenter Polypharmzie in Herzinsuffizienz</w:t>
      </w:r>
    </w:p>
    <w:p>
      <w:r>
        <w:rPr>
          <w:i/>
          <w:color w:val="666666"/>
          <w:sz w:val="18"/>
        </w:rPr>
        <w:t>Hooshanginezhad Z et al.  ·  BMC Cardiovasc Disord  ·  24.07.2026  ·  PMID 42800872</w:t>
      </w:r>
    </w:p>
    <w:p>
      <w:r>
        <w:t>Sekundäranalyse von 1.375 Patienten mit ambulanter Herzinsuffizienz (Spanien 2006–2016); Random-Forest-Cox-Regression zur Prognose von Überlebensdauer; Stratifizierung nach Polypharmzie-Schwellenwert (≥5 kardiovaskuläre Medikamente).</w:t>
      </w:r>
    </w:p>
    <w:p>
      <w:r>
        <w:rPr>
          <w:b/>
        </w:rPr>
        <w:t xml:space="preserve">Ergebnis: </w:t>
      </w:r>
      <w:r>
        <w:t>Signifikanter Überlebensnachteil bei hoher Polypharmzie (log-rank p=0,017, multivariat p&lt;0,001). C-Index 0,804. Top-Prädiktoren: Alter, NT-proBNP, NYHA-Klasse, Krankheitsdauer, Sacubitril-Valsartan, β-Blocker, ACE-Hemmer/ARB. Befund unterstützt personalisierte Verschreibungsstrategien.</w:t>
      </w:r>
    </w:p>
    <w:p>
      <w:r>
        <w:rPr>
          <w:b/>
          <w:sz w:val="19"/>
        </w:rPr>
        <w:t xml:space="preserve">Übertragbarkeit: </w:t>
      </w:r>
      <w:r>
        <w:rPr>
          <w:sz w:val="19"/>
        </w:rPr>
        <w:t>Spanisch-europäisches Versicherungssystem, deutsche Versorgungsrealität strukturell vergleichbar.</w:t>
      </w:r>
    </w:p>
    <w:p>
      <w:r>
        <w:rPr>
          <w:color w:val="5A7D3A"/>
          <w:sz w:val="18"/>
        </w:rPr>
        <w:t>https://pubmed.ncbi.nlm.nih.gov/42800872/</w:t>
      </w:r>
    </w:p>
    <w:p>
      <w:pPr>
        <w:pStyle w:val="Heading1"/>
      </w:pPr>
      <w:r>
        <w:t>Aufgenommen am 01.10.2026</w:t>
      </w:r>
    </w:p>
    <w:p>
      <w:pPr>
        <w:pStyle w:val="Heading2"/>
      </w:pPr>
      <w:r>
        <w:t>GenAI-Einsatz in der ambulanten Psychotherapie: Adoptionsmuster und Schulungsbedarf</w:t>
      </w:r>
    </w:p>
    <w:p>
      <w:r>
        <w:rPr>
          <w:i/>
          <w:color w:val="666666"/>
          <w:sz w:val="18"/>
        </w:rPr>
        <w:t>Blease C et al.  ·  JMIR Ment Health  ·  30.09.2026  ·  PMID 42815888</w:t>
      </w:r>
    </w:p>
    <w:p>
      <w:r>
        <w:t>Bevölkerungsrepräsentative Befragung von 766 Psychotherapeuten in 30 Ländern zur Nutzung generativer KI-Tools wie ChatGPT im klinischen Alltag.</w:t>
      </w:r>
    </w:p>
    <w:p>
      <w:r>
        <w:rPr>
          <w:b/>
        </w:rPr>
        <w:t xml:space="preserve">Ergebnis: </w:t>
      </w:r>
      <w:r>
        <w:t>54,6 % der Therapeuten nutzen mindestens ein GenAI-Tool, primär zur Unterstützung der Behandlungsplanung (41,9 %), Verwaltung (41,4 %) und Psychoedukation (39,7 %); 82,8 % berichten Reduktion der Arbeitsbelastung, aber nur 18,1 % erhielten institutionelle Unterstützung und 81,1 % keine formale KI-Schulung.</w:t>
      </w:r>
    </w:p>
    <w:p>
      <w:r>
        <w:rPr>
          <w:b/>
          <w:sz w:val="19"/>
        </w:rPr>
        <w:t xml:space="preserve">Übertragbarkeit: </w:t>
      </w:r>
      <w:r>
        <w:rPr>
          <w:sz w:val="19"/>
        </w:rPr>
        <w:t>Breites europäisches Sample (einschließlich Deutschland, Schweiz, Irland, UK); zeigt Alltagseinsatz ohne systematische Unterstützungsstrukturen.</w:t>
      </w:r>
    </w:p>
    <w:p>
      <w:r>
        <w:rPr>
          <w:color w:val="5A7D3A"/>
          <w:sz w:val="18"/>
        </w:rPr>
        <w:t>https://pubmed.ncbi.nlm.nih.gov/42815888/</w:t>
      </w:r>
    </w:p>
    <w:p>
      <w:pPr>
        <w:pStyle w:val="Heading2"/>
      </w:pPr>
      <w:r>
        <w:t>Telemedizin für Neugeborenenversorgung: Implementierungs-Toolkit für europäische Netzwerke</w:t>
      </w:r>
    </w:p>
    <w:p>
      <w:r>
        <w:rPr>
          <w:i/>
          <w:color w:val="666666"/>
          <w:sz w:val="18"/>
        </w:rPr>
        <w:t>Schedler T et al.  ·  J Med Internet Res  ·  30.09.2026  ·  PMID 42815034</w:t>
      </w:r>
    </w:p>
    <w:p>
      <w:r>
        <w:t>Qualitative Implementierungsstudie mit Experts aus Österreich, Niederlande, Deutschland zur systematischen Einführung von TeleNeonatology-Angeboten.</w:t>
      </w:r>
    </w:p>
    <w:p>
      <w:r>
        <w:rPr>
          <w:b/>
        </w:rPr>
        <w:t xml:space="preserve">Ergebnis: </w:t>
      </w:r>
      <w:r>
        <w:t>Strukturiertes Toolkit mit Checklisten und Planungsrichtlinien zur Gestaltung von Telemedizin-Workflows mit Fokus auf Stakeholder-Engagement, Prozessdesign und Evaluation; zeigt zentrale Implementierungshindernisse sind organisatorische und infrastrukturelle Faktoren, nicht primär Technologie.</w:t>
      </w:r>
    </w:p>
    <w:p>
      <w:r>
        <w:rPr>
          <w:b/>
          <w:sz w:val="19"/>
        </w:rPr>
        <w:t xml:space="preserve">Übertragbarkeit: </w:t>
      </w:r>
      <w:r>
        <w:rPr>
          <w:sz w:val="19"/>
        </w:rPr>
        <w:t>Deutsch-sprachige und benachbarte Systeme; vergleichbare Netzwerk-Strukturen in Neugeborenenmedizin.</w:t>
      </w:r>
    </w:p>
    <w:p>
      <w:r>
        <w:rPr>
          <w:color w:val="5A7D3A"/>
          <w:sz w:val="18"/>
        </w:rPr>
        <w:t>https://pubmed.ncbi.nlm.nih.gov/42815034/</w:t>
      </w:r>
    </w:p>
    <w:p>
      <w:pPr>
        <w:pStyle w:val="Heading2"/>
      </w:pPr>
      <w:r>
        <w:t>mHealth-Apps in portugiesischer Allgemeinmedizin: Nutzung, Lücken und Regulierungsbedarf</w:t>
      </w:r>
    </w:p>
    <w:p>
      <w:r>
        <w:rPr>
          <w:i/>
          <w:color w:val="666666"/>
          <w:sz w:val="18"/>
        </w:rPr>
        <w:t>Taveira É et al.  ·  JMIR Form Res  ·  30.09.2026  ·  PMID 42815018</w:t>
      </w:r>
    </w:p>
    <w:p>
      <w:r>
        <w:t>Querschnittsstudie mit 141 Hausärzten in Portugal zu Adoption, Auswahl und Hürden bei der Nutzung von Mobil-Health-Anwendungen im klinischen Alltag.</w:t>
      </w:r>
    </w:p>
    <w:p>
      <w:r>
        <w:rPr>
          <w:b/>
        </w:rPr>
        <w:t xml:space="preserve">Ergebnis: </w:t>
      </w:r>
      <w:r>
        <w:t>97,9 % sind Apps bekannt, 85,1 % nutzen sie (v. a. während Konsultationen: 92,5 %); Haupttreiber sind Usability (95,0 %) und evidenzbasierte Wirksamkeit (65,8 %); Barrieren: fehlende Transparenz (84,2 %), keine nationalen Evaluationsstandards (47,5 %), mangelhafte Interoperabilität (71,4 % der Nicht-Nutzer); 56,0 % sehen KI-Integration positiv, v. a. für Entscheidungsunterstützung (80,9 %), aber Bedenken zu Sicherheit/Datenschutz (74,5 %).</w:t>
      </w:r>
    </w:p>
    <w:p>
      <w:r>
        <w:rPr>
          <w:b/>
          <w:sz w:val="19"/>
        </w:rPr>
        <w:t xml:space="preserve">Übertragbarkeit: </w:t>
      </w:r>
      <w:r>
        <w:rPr>
          <w:sz w:val="19"/>
        </w:rPr>
        <w:t>Südeuropa, Sozialversicherungssystem, regulatorische Situation vergleichbar Deutschland/Schweiz.</w:t>
      </w:r>
    </w:p>
    <w:p>
      <w:r>
        <w:rPr>
          <w:color w:val="5A7D3A"/>
          <w:sz w:val="18"/>
        </w:rPr>
        <w:t>https://pubmed.ncbi.nlm.nih.gov/42815018/</w:t>
      </w:r>
    </w:p>
    <w:p>
      <w:pPr>
        <w:pStyle w:val="Heading2"/>
      </w:pPr>
      <w:r>
        <w:t>KI-Akzeptanz und professionelle Identität im klinischen Alltag: Deutsche Querschnittsstudie</w:t>
      </w:r>
    </w:p>
    <w:p>
      <w:r>
        <w:rPr>
          <w:i/>
          <w:color w:val="666666"/>
          <w:sz w:val="18"/>
        </w:rPr>
        <w:t>Moldt JA et al.  ·  JMIR Med Educ  ·  30.09.2026  ·  PMID 42814991</w:t>
      </w:r>
    </w:p>
    <w:p>
      <w:r>
        <w:t>Befragung von 93 Medizinstudierenden und 65 Kliniker:innen sowie quasi-randomisierte Szenarien-Tests zur Wahrnehmung von KI-Einsatz, professioneller Bedrohung und Bewertung von Erklärbarkeit.</w:t>
      </w:r>
    </w:p>
    <w:p>
      <w:r>
        <w:rPr>
          <w:b/>
        </w:rPr>
        <w:t xml:space="preserve">Ergebnis: </w:t>
      </w:r>
      <w:r>
        <w:t>Positive Erwartungen an KI koexistieren mit Sorgen um professionelle Identität; Medizinstudierende berichten stärkere Identity Threat als praktizierende Ärzt:innen trotz ähnlicher Erwartungen (p &lt; 0,05); bei Bewertung von KI-gestützten Entscheidungen unterschieden sich Explainability-Ratings signifikant zwischen Szenarien (p = 0,007), bei Triage-Aufgaben deutlich niedriger; Trustworthiness und Responsibility blieben stabil.</w:t>
      </w:r>
    </w:p>
    <w:p>
      <w:r>
        <w:rPr>
          <w:b/>
          <w:sz w:val="19"/>
        </w:rPr>
        <w:t xml:space="preserve">Übertragbarkeit: </w:t>
      </w:r>
      <w:r>
        <w:rPr>
          <w:sz w:val="19"/>
        </w:rPr>
        <w:t>Universitätsmedizin Tübingen, Deutschland; Studienpopulation mit deutschem Ausbildungskontext.</w:t>
      </w:r>
    </w:p>
    <w:p>
      <w:r>
        <w:rPr>
          <w:color w:val="5A7D3A"/>
          <w:sz w:val="18"/>
        </w:rPr>
        <w:t>https://pubmed.ncbi.nlm.nih.gov/42814991/</w:t>
      </w:r>
    </w:p>
    <w:p>
      <w:pPr>
        <w:pStyle w:val="Heading2"/>
      </w:pPr>
      <w:r>
        <w:t>Conversational AI in hereditärem Krebsscreening: Design und Governance für klinische Integration</w:t>
      </w:r>
    </w:p>
    <w:p>
      <w:r>
        <w:rPr>
          <w:i/>
          <w:color w:val="666666"/>
          <w:sz w:val="18"/>
        </w:rPr>
        <w:t>Lammert D et al.  ·  JMIR Hum Factors  ·  30.09.2026  ·  PMID 42814961</w:t>
      </w:r>
    </w:p>
    <w:p>
      <w:r>
        <w:t>Qualitative Anforderungsanalyse mit 18 Stakeholdern (Fachpersonen, Patienten, Regulatoren) zu Bedingungen für verantwortungsvolle Integration eines sprachgesteuerten KI-Systems in die BRCA-Beratung.</w:t>
      </w:r>
    </w:p>
    <w:p>
      <w:r>
        <w:rPr>
          <w:b/>
        </w:rPr>
        <w:t xml:space="preserve">Ergebnis: </w:t>
      </w:r>
      <w:r>
        <w:t>Verantwortliches Design wird nicht primär durch Generic-Prinzipien definiert, sondern durch rekurrente Spannungen: (1) Barrierefreiheit vs. klinische Rollengrenzen, (2) Vereinfachung vs. Genauigkeit/Transparenz, (3) Skalierbarkeit vs. Governance; daraus ergeben sich Anforderungen für Systemfähigkeiten: begrenzte Autorität, Menschliches Monitoring, Kontext-sensitive Kommunikation, Integration in klinische und regulatorische Strukturen, EU/deutschrechtliche Compliance (MDR, Datenschutz, Genetik-Transparenz).</w:t>
      </w:r>
    </w:p>
    <w:p>
      <w:r>
        <w:rPr>
          <w:b/>
          <w:sz w:val="19"/>
        </w:rPr>
        <w:t xml:space="preserve">Übertragbarkeit: </w:t>
      </w:r>
      <w:r>
        <w:rPr>
          <w:sz w:val="19"/>
        </w:rPr>
        <w:t>Deutschland, Diskurs zu EU-KI-VO und Medizinprodukte-Regulierung, exemplarisch für erbliche Erkrankungen.</w:t>
      </w:r>
    </w:p>
    <w:p>
      <w:r>
        <w:rPr>
          <w:color w:val="5A7D3A"/>
          <w:sz w:val="18"/>
        </w:rPr>
        <w:t>https://pubmed.ncbi.nlm.nih.gov/42814961/</w:t>
      </w:r>
    </w:p>
    <w:p>
      <w:pPr>
        <w:pStyle w:val="Heading2"/>
      </w:pPr>
      <w:r>
        <w:t>Implementierungs-Komplexität digitaler Pflegeinnovationen: Evaluation eines strukturierten Reflexionsinstruments</w:t>
      </w:r>
    </w:p>
    <w:p>
      <w:r>
        <w:rPr>
          <w:i/>
          <w:color w:val="666666"/>
          <w:sz w:val="18"/>
        </w:rPr>
        <w:t>Walzer S et al.  ·  J Med Internet Res  ·  30.09.2026  ·  PMID 42814951</w:t>
      </w:r>
    </w:p>
    <w:p>
      <w:r>
        <w:t>Design-Science-Studie in Deutschland zur Entwicklung und Evaluation des Nursing Implementation Complexity Tool (NICT) zur Operationalisierung des NASSS-Frameworks für Implementierungsentscheidungen in der Pflege.</w:t>
      </w:r>
    </w:p>
    <w:p>
      <w:r>
        <w:rPr>
          <w:b/>
        </w:rPr>
        <w:t xml:space="preserve">Ergebnis: </w:t>
      </w:r>
      <w:r>
        <w:t>NICT entwickelt als Guideline, Canvas und Pocket-Card mit 4 Reflexionsdomänen; in summativer Evaluation (28 Teilnehmende Online-Befragung, 8 Think-Aloud-Interviews): 92,3 % (24/26) stimmten zu, dass NICT logisch strukturiert ist und strukturierte Reflexion ermöglicht; NICT fördert Diskussionen über Implementierungsdeterminanten, Stakeholder-Perspektiven und kontextuelle Einflussfaktoren; zeigt, wie konzeptuelle Frameworks in praxis-orientierte Reflexionswerkzeuge übersetzt werden können.</w:t>
      </w:r>
    </w:p>
    <w:p>
      <w:r>
        <w:rPr>
          <w:b/>
          <w:sz w:val="19"/>
        </w:rPr>
        <w:t xml:space="preserve">Übertragbarkeit: </w:t>
      </w:r>
      <w:r>
        <w:rPr>
          <w:sz w:val="19"/>
        </w:rPr>
        <w:t>Deutsches Projekt (Furtwangen, Freiburg), universelles Werkzeug für alle Digitalisierungs-Implementierungen in der Pflege.</w:t>
      </w:r>
    </w:p>
    <w:p>
      <w:r>
        <w:rPr>
          <w:color w:val="5A7D3A"/>
          <w:sz w:val="18"/>
        </w:rPr>
        <w:t>https://pubmed.ncbi.nlm.nih.gov/42814951/</w:t>
      </w:r>
    </w:p>
    <w:p>
      <w:pPr>
        <w:pStyle w:val="Heading1"/>
      </w:pPr>
      <w:r>
        <w:t>Aufgenommen am 30.09.2026</w:t>
      </w:r>
    </w:p>
    <w:p>
      <w:pPr>
        <w:pStyle w:val="Heading2"/>
      </w:pPr>
      <w:r>
        <w:t>Transformer-Sprachmodelle erkennen Medikamentennamen-Tippfehler besser als Wörterbücher und GPT-4</w:t>
      </w:r>
    </w:p>
    <w:p>
      <w:r>
        <w:rPr>
          <w:i/>
          <w:color w:val="666666"/>
          <w:sz w:val="18"/>
        </w:rPr>
        <w:t>Lu J et al.  ·  JMIR Med Inform  ·  29.09.2026  ·  PMID 42809845</w:t>
      </w:r>
    </w:p>
    <w:p>
      <w:r>
        <w:t>Entwicklung und Validierung von BERT-basierten Modellen (BERTDrug, CharBERTDrug) für Erkennung von Schreibfehlern in Medikamentennamen; Training auf RxNorm-Corpus (69.824 Namen), externe Validierung auf Long-Term-Care-Datenbank (LTCDC, 3.586 Namen), Vergleich mit Dictionary-Baseline und GPT-4o.</w:t>
      </w:r>
    </w:p>
    <w:p>
      <w:r>
        <w:rPr>
          <w:b/>
        </w:rPr>
        <w:t xml:space="preserve">Ergebnis: </w:t>
      </w:r>
      <w:r>
        <w:t>BERTDrug F1-Score 0,859 (RxNorm-Test), CharBERTDrug F1 0,696 auf Out-of-Vocabulary-LTCDC-Daten (ROC-AUC 0,788). Beide übertroffen GPT-4o auf RxNorm-Test (GPT: F1 0,721); auf LTCDC-Minority-Terms (200) GPT besser. Superior für unbekannte Begriffe; Domain-Shift reduziert Vorteil von Domänen-Training.</w:t>
      </w:r>
    </w:p>
    <w:p>
      <w:r>
        <w:rPr>
          <w:b/>
          <w:sz w:val="19"/>
        </w:rPr>
        <w:t xml:space="preserve">Übertragbarkeit: </w:t>
      </w:r>
      <w:r>
        <w:rPr>
          <w:sz w:val="19"/>
        </w:rPr>
        <w:t>USA-Studie mit RxNorm-Vokabular; Methode auf deutsche Arzneimittel-Nomenklaturen übertragbar</w:t>
      </w:r>
    </w:p>
    <w:p>
      <w:r>
        <w:rPr>
          <w:color w:val="5A7D3A"/>
          <w:sz w:val="18"/>
        </w:rPr>
        <w:t>https://pubmed.ncbi.nlm.nih.gov/42809845/</w:t>
      </w:r>
    </w:p>
    <w:p>
      <w:pPr>
        <w:pStyle w:val="Heading2"/>
      </w:pPr>
      <w:r>
        <w:t>Digitalisierungsreife und Krankenhausleistung in den Niederlanden: keine messbaren Verbesserungen ohne weitere Faktoren</w:t>
      </w:r>
    </w:p>
    <w:p>
      <w:r>
        <w:rPr>
          <w:i/>
          <w:color w:val="666666"/>
          <w:sz w:val="18"/>
        </w:rPr>
        <w:t>Remus P et al.  ·  J Med Internet Res  ·  29.09.2026  ·  PMID 42809839</w:t>
      </w:r>
    </w:p>
    <w:p>
      <w:r>
        <w:t>Längsstudienuntersuchung des Zusammenhangs zwischen elektronischer Patientenaktenfunktionalität (HIMSS EMRAM-Zertifizierung Stufe 6/7) und Finanz-, Betriebs- und Personalindikatoren in 66–74 niederländischen Krankenhäusern (2017–2023).</w:t>
      </w:r>
    </w:p>
    <w:p>
      <w:r>
        <w:rPr>
          <w:b/>
        </w:rPr>
        <w:t xml:space="preserve">Ergebnis: </w:t>
      </w:r>
      <w:r>
        <w:t>Fortgeschrittene digitale Reife war nicht signifikant mit verbesserter finanzieller Rentabilität, Patientendurchsatz, Verweildauer oder Personalabsentismus assoziiert (nach Holm-Bonferroni-Korrektur alle p&gt;0,05). Dies stützt empirisch das IT-Produktivitätsparadoxon: technische Reife allein ist notwendig, aber nicht ausreichend für Leistungsgewinne.</w:t>
      </w:r>
    </w:p>
    <w:p>
      <w:r>
        <w:rPr>
          <w:b/>
          <w:sz w:val="19"/>
        </w:rPr>
        <w:t xml:space="preserve">Übertragbarkeit: </w:t>
      </w:r>
      <w:r>
        <w:rPr>
          <w:sz w:val="19"/>
        </w:rPr>
        <w:t>Vergleichbare Sozialversicherung, hohe Digitalisierungsquote wie Deutschland</w:t>
      </w:r>
    </w:p>
    <w:p>
      <w:r>
        <w:rPr>
          <w:color w:val="5A7D3A"/>
          <w:sz w:val="18"/>
        </w:rPr>
        <w:t>https://pubmed.ncbi.nlm.nih.gov/42809839/</w:t>
      </w:r>
    </w:p>
    <w:p>
      <w:pPr>
        <w:pStyle w:val="Heading2"/>
      </w:pPr>
      <w:r>
        <w:t>KI-gestützte Kodierung digitaler täglicher Logs und Reflexionen in verteilten klinischen Clerkships</w:t>
      </w:r>
    </w:p>
    <w:p>
      <w:r>
        <w:rPr>
          <w:i/>
          <w:color w:val="666666"/>
          <w:sz w:val="18"/>
        </w:rPr>
        <w:t>Ozaki N et al.  ·  JMIR Form Res  ·  29.09.2026  ·  PMID 42809836</w:t>
      </w:r>
    </w:p>
    <w:p>
      <w:r>
        <w:t>Explorative Studie mit 112 japanischen Medizin-Studierenden (5. Jahr) in 3-Wochen-Clerkships an Standorten mit/ohne Fakultäts-Schulung; Erfassung alltäglicher klinischer Aktivitäten per Google-Spreadsheet-Daily-Log; AI-unterstützte Kodierung von Reflexionsblättern mit menschlicher Verifizierung.</w:t>
      </w:r>
    </w:p>
    <w:p>
      <w:r>
        <w:rPr>
          <w:b/>
        </w:rPr>
        <w:t xml:space="preserve">Ergebnis: </w:t>
      </w:r>
      <w:r>
        <w:t>Tägliche Log-Einträge in 99,6% (1.491/1.497) der Studierentage verfügbar. Studierende an Standorten mit trainierten Fachpersonen berichteten mehr Untersuchungs-/Risikoaktivitäten durchgeführt. Reflexionsheets lieferten komplementäre Informationen; KI-Komponente erforderte Menschenüberprüfung.</w:t>
      </w:r>
    </w:p>
    <w:p>
      <w:r>
        <w:rPr>
          <w:b/>
          <w:sz w:val="19"/>
        </w:rPr>
        <w:t xml:space="preserve">Übertragbarkeit: </w:t>
      </w:r>
      <w:r>
        <w:rPr>
          <w:sz w:val="19"/>
        </w:rPr>
        <w:t>Japan, aber Workflow-Ansatz für deutsche medizinische Ausbildung relevant</w:t>
      </w:r>
    </w:p>
    <w:p>
      <w:r>
        <w:rPr>
          <w:color w:val="5A7D3A"/>
          <w:sz w:val="18"/>
        </w:rPr>
        <w:t>https://pubmed.ncbi.nlm.nih.gov/42809836/</w:t>
      </w:r>
    </w:p>
    <w:p>
      <w:pPr>
        <w:pStyle w:val="Heading2"/>
      </w:pPr>
      <w:r>
        <w:t>Machine Learning priorisiert hochgefährliche Patientensicherheitsereignisse zur Institutionellen Untersuchung</w:t>
      </w:r>
    </w:p>
    <w:p>
      <w:r>
        <w:rPr>
          <w:i/>
          <w:color w:val="666666"/>
          <w:sz w:val="18"/>
        </w:rPr>
        <w:t>Chen H et al.  ·  JMIR Med Inform  ·  29.09.2026  ·  PMID 42809834</w:t>
      </w:r>
    </w:p>
    <w:p>
      <w:r>
        <w:t>Entwicklung und Validierung von Ranking-basierten Machine-Learning-Modellen (Feature- und Transformer-basiert) zur Triage von 101.239 Patientensicherheitsmeldungen aus kanadischem Universitätsklinikum 2017–2025; Vergleich mit klassifizierungsbasierten Ansätzen und manueller Triage.</w:t>
      </w:r>
    </w:p>
    <w:p>
      <w:r>
        <w:rPr>
          <w:b/>
        </w:rPr>
        <w:t xml:space="preserve">Ergebnis: </w:t>
      </w:r>
      <w:r>
        <w:t>LLAMA3.1-RA (Large Language Model + Ranking) erzielte mittlere durchschnittliche Präzision 0,94 (95%-KI 0,90–0,98), 22,1% relative Verbesserung gegenüber bester Klassifizierung (LLAMA3.1-CL: 0,77). Modell identifizierte 83,0% hochgefährlicher Fälle in Top 200 vs. 41,0% durch Reporter-Schweregrad-Baseline.</w:t>
      </w:r>
    </w:p>
    <w:p>
      <w:r>
        <w:rPr>
          <w:b/>
          <w:sz w:val="19"/>
        </w:rPr>
        <w:t xml:space="preserve">Übertragbarkeit: </w:t>
      </w:r>
      <w:r>
        <w:rPr>
          <w:sz w:val="19"/>
        </w:rPr>
        <w:t>Kanada, ähnliches Versicherungssystem; Logik auf deutsche Meldesysteme übertragbar</w:t>
      </w:r>
    </w:p>
    <w:p>
      <w:r>
        <w:rPr>
          <w:color w:val="5A7D3A"/>
          <w:sz w:val="18"/>
        </w:rPr>
        <w:t>https://pubmed.ncbi.nlm.nih.gov/42809834/</w:t>
      </w:r>
    </w:p>
    <w:p>
      <w:pPr>
        <w:pStyle w:val="Heading2"/>
      </w:pPr>
      <w:r>
        <w:t>Implementierungsbereitschaft für KI-gestützte Sprach-Elektronische Patientenakten in afrikanischen Ressourcen-limitierten Gesundheitssystemen</w:t>
      </w:r>
    </w:p>
    <w:p>
      <w:r>
        <w:rPr>
          <w:i/>
          <w:color w:val="666666"/>
          <w:sz w:val="18"/>
        </w:rPr>
        <w:t>Desalegn M et al.  ·  JMIR Med Inform  ·  29.09.2026  ·  PMID 42809832</w:t>
      </w:r>
    </w:p>
    <w:p>
      <w:r>
        <w:t>Qualitative Multisite-Studie mit 43 äthiopischen Gesundheitsfachpersonen (April 2026); Erfassung von Wahrnehmungen, erwarteten Vorteilen und Bedenken zu Voice-EMRs mittels Semistrukturierter Interviews; Analyse mit CFIR, TAM und NPT-Rahmen.</w:t>
      </w:r>
    </w:p>
    <w:p>
      <w:r>
        <w:rPr>
          <w:b/>
        </w:rPr>
        <w:t xml:space="preserve">Ergebnis: </w:t>
      </w:r>
      <w:r>
        <w:t>Vier übergeordnete Themen: (1) erwartete klinische Vorteile (weniger Dokumentationsaufwand), aber Bedenken zu Automatisierungsfehlern und Akzentfehlern; (2) Usability-Barrieren (Schnittstellen-Komplexität); (3) erwartete Workflowverschiebungen; (4) Governance-Bedenken (Datenschutz, Zustimmung, Überwachungsfurcht) als zentral für Vertrauen.</w:t>
      </w:r>
    </w:p>
    <w:p>
      <w:r>
        <w:rPr>
          <w:b/>
          <w:sz w:val="19"/>
        </w:rPr>
        <w:t xml:space="preserve">Übertragbarkeit: </w:t>
      </w:r>
      <w:r>
        <w:rPr>
          <w:sz w:val="19"/>
        </w:rPr>
        <w:t>Äthiopien mit deutlich anderer Infrastruktur; Befunde zeigen Implementierungserschwernisse in Low-Resource-Settings</w:t>
      </w:r>
    </w:p>
    <w:p>
      <w:r>
        <w:rPr>
          <w:color w:val="5A7D3A"/>
          <w:sz w:val="18"/>
        </w:rPr>
        <w:t>https://pubmed.ncbi.nlm.nih.gov/42809832/</w:t>
      </w:r>
    </w:p>
    <w:p>
      <w:pPr>
        <w:pStyle w:val="Heading2"/>
      </w:pPr>
      <w:r>
        <w:t>KI-gestützte virtuelle Patienteninteraktionen verbessern Fachsprachenprüfung bei internationalen Pflegefachpersonen</w:t>
      </w:r>
    </w:p>
    <w:p>
      <w:r>
        <w:rPr>
          <w:i/>
          <w:color w:val="666666"/>
          <w:sz w:val="18"/>
        </w:rPr>
        <w:t>Ullrich S et al.  ·  GMS J Med Educ  ·  15.09.2026  ·  PMID 42807201</w:t>
      </w:r>
    </w:p>
    <w:p>
      <w:r>
        <w:t>Kontrollierte Studie mit 25 international ausgebildeten Pflegefachpersonen während Anerkennungsverfahren in Deutschland; Interventionsgruppe (n=13) mit zusätzlichem Zugang zu Simulationstool mit virtuellen Patienten und Kolleg:innen neben Standard-600-Stunden-Sprachtraining.</w:t>
      </w:r>
    </w:p>
    <w:p>
      <w:r>
        <w:rPr>
          <w:b/>
        </w:rPr>
        <w:t xml:space="preserve">Ergebnis: </w:t>
      </w:r>
      <w:r>
        <w:t>Durchfallquote B2-Pflege-Prüfung 66,7% (Kontrolle) vs. 25,0% (Intervention), relative Reduktion 62,5%. Klinische Vorgesetzte berichteten erhöhter Sicherheit und Kompetenz in Team- und Patienteninteraktionen. Abbruchquoten nicht erhöht (1/13 vs. 2/12).</w:t>
      </w:r>
    </w:p>
    <w:p>
      <w:r>
        <w:rPr>
          <w:b/>
          <w:sz w:val="19"/>
        </w:rPr>
        <w:t xml:space="preserve">Übertragbarkeit: </w:t>
      </w:r>
      <w:r>
        <w:rPr>
          <w:sz w:val="19"/>
        </w:rPr>
        <w:t>Deutsche Daten, direkter Anwendungskontext Anerkennungsverfahren</w:t>
      </w:r>
    </w:p>
    <w:p>
      <w:r>
        <w:rPr>
          <w:color w:val="5A7D3A"/>
          <w:sz w:val="18"/>
        </w:rPr>
        <w:t>https://pubmed.ncbi.nlm.nih.gov/42807201/</w:t>
      </w:r>
    </w:p>
    <w:p>
      <w:pPr>
        <w:pStyle w:val="Heading2"/>
      </w:pPr>
      <w:r>
        <w:t>Social Prescribing für Kinder und Jugendliche im UK: Zugang und Versorgungswege aus elektronischen Gesundheitsakten</w:t>
      </w:r>
    </w:p>
    <w:p>
      <w:r>
        <w:rPr>
          <w:i/>
          <w:color w:val="666666"/>
          <w:sz w:val="18"/>
        </w:rPr>
        <w:t>Bone JK et al.  ·  BMJ Open  ·  28.09.2026  ·  PMID 42805652</w:t>
      </w:r>
    </w:p>
    <w:p>
      <w:r>
        <w:t>Datenanalyse von 52.585 Kindern und Jugendlichen (4–25 Jahre, Mittelwert 20,04 Jahre), die 2017–2025 zu Social-Prescribing-Diensten im UK überwiesen wurden; Nutzung der Access-Elemental-Plattform.</w:t>
      </w:r>
    </w:p>
    <w:p>
      <w:r>
        <w:rPr>
          <w:b/>
        </w:rPr>
        <w:t xml:space="preserve">Ergebnis: </w:t>
      </w:r>
      <w:r>
        <w:t>91% lebten in urbanen Gebieten, 58% in depriviertesten Dezilen; 44% Überweisungen wegen psychischer Gesundheit; durchschnittlich 4,64 Kontakte pro Person (SD 7,70) à 66 Min (SD 108), 34% Weitervermittlung in Community-Support. Anteil Kinder unter 18 Jahren niedrig und sinkend.</w:t>
      </w:r>
    </w:p>
    <w:p>
      <w:r>
        <w:rPr>
          <w:b/>
          <w:sz w:val="19"/>
        </w:rPr>
        <w:t xml:space="preserve">Übertragbarkeit: </w:t>
      </w:r>
      <w:r>
        <w:rPr>
          <w:sz w:val="19"/>
        </w:rPr>
        <w:t>UK-Daten, aber Struktur vergleichbar zu deutschen kommunalen Hilfsangeboten</w:t>
      </w:r>
    </w:p>
    <w:p>
      <w:r>
        <w:rPr>
          <w:color w:val="5A7D3A"/>
          <w:sz w:val="18"/>
        </w:rPr>
        <w:t>https://pubmed.ncbi.nlm.nih.gov/42805652/</w:t>
      </w:r>
    </w:p>
    <w:p>
      <w:pPr>
        <w:pStyle w:val="Heading1"/>
      </w:pPr>
      <w:r>
        <w:t>Aufgenommen am 29.09.2026</w:t>
      </w:r>
    </w:p>
    <w:p>
      <w:pPr>
        <w:pStyle w:val="Heading2"/>
      </w:pPr>
      <w:r>
        <w:t>KI-gestützte Telemedizin für Tumorschmerz zuhause: Anforderungen von Pflegefachpersonen</w:t>
      </w:r>
    </w:p>
    <w:p>
      <w:r>
        <w:rPr>
          <w:i/>
          <w:color w:val="666666"/>
          <w:sz w:val="18"/>
        </w:rPr>
        <w:t>Chen M et al.  ·  Int J Nurs Sci  ·  09.08.2026  ·  PMID 42805738</w:t>
      </w:r>
    </w:p>
    <w:p>
      <w:r>
        <w:t>Qualitative Studie (semi-strukturierte Interviews, n=14 Fachpersonen) zu Erwartungen und Bedenken gegenüber einem Home-based AI Pain Management System für Palliativpatienten mit Krebs.</w:t>
      </w:r>
    </w:p>
    <w:p>
      <w:r>
        <w:rPr>
          <w:b/>
        </w:rPr>
        <w:t xml:space="preserve">Ergebnis: </w:t>
      </w:r>
      <w:r>
        <w:t>Drei Themen: (1) unterstützte, aber unzureichend Zuhause-Schmerzbehandlung; (2) vorsichtiger Optimismus für KI – erwartet: kontinuierliche Überwachung, Bedenken: Risiken, generationenbezogene Unterschiede; (3) praktische Anforderungen: benutzergerechtes Design, Sicherheit, ethische Vorkehrungen, Schulung.</w:t>
      </w:r>
    </w:p>
    <w:p>
      <w:r>
        <w:rPr>
          <w:b/>
          <w:sz w:val="19"/>
        </w:rPr>
        <w:t xml:space="preserve">Übertragbarkeit: </w:t>
      </w:r>
      <w:r>
        <w:rPr>
          <w:sz w:val="19"/>
        </w:rPr>
        <w:t>Hongkong/China – Palliativ-Versorgungskontext unterschiedlich, aber Anforderungen an KI-Integration in Home Care verallgemeinerbar.</w:t>
      </w:r>
    </w:p>
    <w:p>
      <w:r>
        <w:rPr>
          <w:color w:val="5A7D3A"/>
          <w:sz w:val="18"/>
        </w:rPr>
        <w:t>https://pubmed.ncbi.nlm.nih.gov/42805738/</w:t>
      </w:r>
    </w:p>
    <w:p>
      <w:pPr>
        <w:pStyle w:val="Heading2"/>
      </w:pPr>
      <w:r>
        <w:t>KI-gestützte Echtzeit-Telefonleitstelle für Zeit-kritische Notfälle: trIAje-Protokoll</w:t>
      </w:r>
    </w:p>
    <w:p>
      <w:r>
        <w:rPr>
          <w:i/>
          <w:color w:val="666666"/>
          <w:sz w:val="18"/>
        </w:rPr>
        <w:t>Luque-Hernández MJ et al.  ·  BMJ Open  ·  28.09.2026  ·  PMID 42805668</w:t>
      </w:r>
    </w:p>
    <w:p>
      <w:r>
        <w:t>Retrospektive Kohortenstudie zur Entwicklung und Validierung eines Machine-Learning-Modells zur Verbesserung der Notfallleitstellen-Triage mittels NLP auf Dispatcher-Anrufen und strukturierten Daten.</w:t>
      </w:r>
    </w:p>
    <w:p>
      <w:r>
        <w:rPr>
          <w:b/>
        </w:rPr>
        <w:t xml:space="preserve">Ergebnis: </w:t>
      </w:r>
      <w:r>
        <w:t>Studienprotokoll; geplant sind 2020–2024 Anrufe (Herzstillstand, Atemnot, Brustschmerz, Schlaganfall); Referenzstandard: Klinik-Schweregrad/ICU-Aufnahme; erwartet Sensitivität/Spezifität und ROC-AUC; Geschlechtsstratifizierung auf Disparitäten geplant.</w:t>
      </w:r>
    </w:p>
    <w:p>
      <w:r>
        <w:rPr>
          <w:b/>
          <w:sz w:val="19"/>
        </w:rPr>
        <w:t xml:space="preserve">Übertragbarkeit: </w:t>
      </w:r>
      <w:r>
        <w:rPr>
          <w:sz w:val="19"/>
        </w:rPr>
        <w:t>Spaniens Notfallsystem (Málaga), europäische EMS-Struktur, NLP auf Dispatcher-Freitexte übertragbar.</w:t>
      </w:r>
    </w:p>
    <w:p>
      <w:r>
        <w:rPr>
          <w:color w:val="5A7D3A"/>
          <w:sz w:val="18"/>
        </w:rPr>
        <w:t>https://pubmed.ncbi.nlm.nih.gov/42805668/</w:t>
      </w:r>
    </w:p>
    <w:p>
      <w:pPr>
        <w:pStyle w:val="Heading2"/>
      </w:pPr>
      <w:r>
        <w:t>Digital Phenotyping für Vorhersage von Psoriasis-Arthritis-Schüben: PDPID-Studienprotokoll</w:t>
      </w:r>
    </w:p>
    <w:p>
      <w:r>
        <w:rPr>
          <w:i/>
          <w:color w:val="666666"/>
          <w:sz w:val="18"/>
        </w:rPr>
        <w:t>Hojeij B et al.  ·  BMJ Open  ·  28.09.2026  ·  PMID 42805667</w:t>
      </w:r>
    </w:p>
    <w:p>
      <w:r>
        <w:t>12-Monatiges prospektives Multiländer-Kohortenstudienprotokoll (Niederlande, UK, Portugal, Griechenland) zur Entwicklung digitaler Biomarker für PsA-Schübe aus Smartphone- und Smartwatch-Daten plus klinischen und biologischen Markern.</w:t>
      </w:r>
    </w:p>
    <w:p>
      <w:r>
        <w:rPr>
          <w:b/>
        </w:rPr>
        <w:t xml:space="preserve">Ergebnis: </w:t>
      </w:r>
      <w:r>
        <w:t>Studienprotokoll; Datenerfassung: klinisch (Messungen, Fragebögen), biologisch (Speichel-DNA, Mikrobiom, Haarcortisol, CRP), Umwelt (Wetter, Luftverschmutzung), App-basiert (Foto/Video-Tests, passive Sensorik); Machine Learning zur Flare-Vorhersage geplant.</w:t>
      </w:r>
    </w:p>
    <w:p>
      <w:r>
        <w:rPr>
          <w:b/>
          <w:sz w:val="19"/>
        </w:rPr>
        <w:t xml:space="preserve">Übertragbarkeit: </w:t>
      </w:r>
      <w:r>
        <w:rPr>
          <w:sz w:val="19"/>
        </w:rPr>
        <w:t>Niederlande und Südeuropa – europäisches multizentrisches Design, Digitalisierungsgrad und Datenschutz vergleichbar.</w:t>
      </w:r>
    </w:p>
    <w:p>
      <w:r>
        <w:rPr>
          <w:color w:val="5A7D3A"/>
          <w:sz w:val="18"/>
        </w:rPr>
        <w:t>https://pubmed.ncbi.nlm.nih.gov/42805667/</w:t>
      </w:r>
    </w:p>
    <w:p>
      <w:pPr>
        <w:pStyle w:val="Heading2"/>
      </w:pPr>
      <w:r>
        <w:t>Regulatorisch abgestimmte Evaluation von Large Language Models für klinische Pflege</w:t>
      </w:r>
    </w:p>
    <w:p>
      <w:r>
        <w:rPr>
          <w:i/>
          <w:color w:val="666666"/>
          <w:sz w:val="18"/>
        </w:rPr>
        <w:t>Sblendorio E et al.  ·  JMIR Med Inform  ·  25.09.2026  ·  PMID 42803770</w:t>
      </w:r>
    </w:p>
    <w:p>
      <w:r>
        <w:t>Studie testete 17 LLMs und Small Language Models gegen einen EU-KI-Verordnung-konformen Framework (7 Domänen) mit 32 klinischen Prompts und Delphi-Panel als Referenzstandard.</w:t>
      </w:r>
    </w:p>
    <w:p>
      <w:r>
        <w:rPr>
          <w:b/>
        </w:rPr>
        <w:t xml:space="preserve">Ergebnis: </w:t>
      </w:r>
      <w:r>
        <w:t>Nur 6 Modelle erfüllten Mindestanforderungen (Safety-Gatekeeper-Screening); Claude 3.7 Sonnet (extended thinking) erreichte beste Scores bei klinischer Sicherheit (6,73±0,23) und Datenschutz (6,83±0,41); DeepSeek-R1 und Mistral scheiterten bei jailbreak-Resistenz.</w:t>
      </w:r>
    </w:p>
    <w:p>
      <w:r>
        <w:rPr>
          <w:b/>
          <w:sz w:val="19"/>
        </w:rPr>
        <w:t xml:space="preserve">Übertragbarkeit: </w:t>
      </w:r>
      <w:r>
        <w:rPr>
          <w:sz w:val="19"/>
        </w:rPr>
        <w:t>EU-Regulierung und italienische Universitätskliniken – Methodologie direkt auf EU-Vorgaben zugeschnitten, lokal betriebene Modelle getestet.</w:t>
      </w:r>
    </w:p>
    <w:p>
      <w:r>
        <w:rPr>
          <w:color w:val="5A7D3A"/>
          <w:sz w:val="18"/>
        </w:rPr>
        <w:t>https://pubmed.ncbi.nlm.nih.gov/42803770/</w:t>
      </w:r>
    </w:p>
    <w:p>
      <w:pPr>
        <w:pStyle w:val="Heading2"/>
      </w:pPr>
      <w:r>
        <w:t>NLP und Large Language Models zur Früherkennung von Psychotherapie-Bedarf bei Angststörungen</w:t>
      </w:r>
    </w:p>
    <w:p>
      <w:r>
        <w:rPr>
          <w:i/>
          <w:color w:val="666666"/>
          <w:sz w:val="18"/>
        </w:rPr>
        <w:t>Wiebel C et al.  ·  JMIR Ment Health  ·  25.09.2026  ·  PMID 42803493</w:t>
      </w:r>
    </w:p>
    <w:p>
      <w:r>
        <w:t>Studie validierte ein Machine-Learning-Modell zur Einschätzung des Unterstützungsbedarfs für psychische Gesundheit auf Basis offener Textantworten (unter 5 Minuten), trainiert und validiert gegen Expertenbewertungen von erfahrenen Psychotherapeuten.</w:t>
      </w:r>
    </w:p>
    <w:p>
      <w:r>
        <w:rPr>
          <w:b/>
        </w:rPr>
        <w:t xml:space="preserve">Ergebnis: </w:t>
      </w:r>
      <w:r>
        <w:t>Das sprachbasierte Modell korrelierte stark mit Expertenbewertungen (r=0,82) und etablierten Skalen (r=0,62–0,77), klassifizierte Bedarf auf einer 5er-Skala mit hoher Übereinstimmung; Screening-Potential für klinische und Selbsthilfe-Kontexte demonstriert.</w:t>
      </w:r>
    </w:p>
    <w:p>
      <w:r>
        <w:rPr>
          <w:b/>
          <w:sz w:val="19"/>
        </w:rPr>
        <w:t xml:space="preserve">Übertragbarkeit: </w:t>
      </w:r>
      <w:r>
        <w:rPr>
          <w:sz w:val="19"/>
        </w:rPr>
        <w:t>Schweden – transdiagnostischer Screening-Ansatz unabhängig vom Gesundheitssystem übertragbar.</w:t>
      </w:r>
    </w:p>
    <w:p>
      <w:r>
        <w:rPr>
          <w:color w:val="5A7D3A"/>
          <w:sz w:val="18"/>
        </w:rPr>
        <w:t>https://pubmed.ncbi.nlm.nih.gov/42803493/</w:t>
      </w:r>
    </w:p>
    <w:p>
      <w:pPr>
        <w:pStyle w:val="Heading2"/>
      </w:pPr>
      <w:r>
        <w:t>Large Language Models und Meinungsdynamiken: Interaktion vs. Verzerrung in Dialogen</w:t>
      </w:r>
    </w:p>
    <w:p>
      <w:r>
        <w:rPr>
          <w:i/>
          <w:color w:val="666666"/>
          <w:sz w:val="18"/>
        </w:rPr>
        <w:t>Brockers VC et al.  ·  Nat Commun  ·  22.09.2026  ·  PMID 42773123</w:t>
      </w:r>
    </w:p>
    <w:p>
      <w:r>
        <w:t>Bayesianisches Framework zur Trennung von Interaktions- und Bias-Effekten in Mehrschrittdialogen von 5 LLMs über 12 Fragen (Klimawandel, Gerechtigkeit, Präferenzen).</w:t>
      </w:r>
    </w:p>
    <w:p>
      <w:r>
        <w:rPr>
          <w:b/>
        </w:rPr>
        <w:t xml:space="preserve">Ergebnis: </w:t>
      </w:r>
      <w:r>
        <w:t>Topic Bias, Agreement Bias und Anchoring Bias quantifiziert; Meinungen konvergieren zu gemeinsamen Attraktoren; Fine-Tuning mit polar-opinionierten Aussagen verschiebt Attraktor proportional; stark unterschiedliche Bias-Profile zwischen LLMs; Verzerrung nimmt über Zeit ab.</w:t>
      </w:r>
    </w:p>
    <w:p>
      <w:r>
        <w:rPr>
          <w:b/>
          <w:sz w:val="19"/>
        </w:rPr>
        <w:t xml:space="preserve">Übertragbarkeit: </w:t>
      </w:r>
      <w:r>
        <w:rPr>
          <w:sz w:val="19"/>
        </w:rPr>
        <w:t>Deutschland – theoretische Analyse von LLM-Verzerrung in Diskursen, kein Versorgungsbezug, aber sicherheitsrelevant für KI-Regulierung.</w:t>
      </w:r>
    </w:p>
    <w:p>
      <w:r>
        <w:rPr>
          <w:color w:val="5A7D3A"/>
          <w:sz w:val="18"/>
        </w:rPr>
        <w:t>https://pubmed.ncbi.nlm.nih.gov/42773123/</w:t>
      </w:r>
    </w:p>
    <w:p>
      <w:pPr>
        <w:pStyle w:val="Heading1"/>
      </w:pPr>
      <w:r>
        <w:t>Aufgenommen am 28.09.2026</w:t>
      </w:r>
    </w:p>
    <w:p>
      <w:pPr>
        <w:pStyle w:val="Heading2"/>
      </w:pPr>
      <w:r>
        <w:t>Barrieren und Förderfaktoren für Nutzung von Mental-Health-Apps bei jungen Frauen</w:t>
      </w:r>
    </w:p>
    <w:p>
      <w:r>
        <w:rPr>
          <w:i/>
          <w:color w:val="666666"/>
          <w:sz w:val="18"/>
        </w:rPr>
        <w:t>Schröder J et al.  ·  BMC Womens Health  ·  26.09.2026  ·  PMID 42800862</w:t>
      </w:r>
    </w:p>
    <w:p>
      <w:r>
        <w:t>Querschnittstudie unter 521 Frauen (18–35 Jahre) zur Erfassung psychischer Belastung, Hilfsuchverhalten und Barrieren für digitale Anwendungen.</w:t>
      </w:r>
    </w:p>
    <w:p>
      <w:r>
        <w:rPr>
          <w:b/>
        </w:rPr>
        <w:t xml:space="preserve">Ergebnis: </w:t>
      </w:r>
      <w:r>
        <w:t>79% berichten Erschöpfung, 79% Sorgen; 31% haben bereits Mental-Health-Apps genutzt. Häufigste Barrieren: Wissenslücken (32,5%), Zweifeln an Wirksamkeit (9,8%), Kosten (9,6%). Psychische Belastung, Angst und Appetitprobleme positiv mit App-Nutzung assoziiert (OR 1,03–1,99); Nutzer fordern Professionalität, Benutzerfreundlichkeit, Datensicherheit.</w:t>
      </w:r>
    </w:p>
    <w:p>
      <w:r>
        <w:rPr>
          <w:b/>
          <w:sz w:val="19"/>
        </w:rPr>
        <w:t xml:space="preserve">Übertragbarkeit: </w:t>
      </w:r>
      <w:r>
        <w:rPr>
          <w:sz w:val="19"/>
        </w:rPr>
        <w:t>Hamburg (Deutschland); direkt auf deutsches Versicherungssystem und Frauengesundheit übertragbar</w:t>
      </w:r>
    </w:p>
    <w:p>
      <w:r>
        <w:rPr>
          <w:color w:val="5A7D3A"/>
          <w:sz w:val="18"/>
        </w:rPr>
        <w:t>https://pubmed.ncbi.nlm.nih.gov/42800862/</w:t>
      </w:r>
    </w:p>
    <w:p>
      <w:pPr>
        <w:pStyle w:val="Heading2"/>
      </w:pPr>
      <w:r>
        <w:t>ML-gestützte adaptive Ecological Momentary Interventions für psychische Gesundheit in der Jugend</w:t>
      </w:r>
    </w:p>
    <w:p>
      <w:r>
        <w:rPr>
          <w:i/>
          <w:color w:val="666666"/>
          <w:sz w:val="18"/>
        </w:rPr>
        <w:t>Rauschenberg C et al.  ·  Transl Psychiatry  ·  26.09.2026  ·  PMID 42800797</w:t>
      </w:r>
    </w:p>
    <w:p>
      <w:r>
        <w:t>Micro-randomisierte Studie zur Frage, ob Machine Learning bei der Auswahl von Interventionskomponenten für psychisch belastete Jugendliche bessere Ergebnisse erziellt als zufällige Zuweisung.</w:t>
      </w:r>
    </w:p>
    <w:p>
      <w:r>
        <w:rPr>
          <w:b/>
        </w:rPr>
        <w:t xml:space="preserve">Ergebnis: </w:t>
      </w:r>
      <w:r>
        <w:t>ML-basierte Zuweisung zeigte einen signifikanten Vorteil für momentane Resilienz (B=0,147, p=0,044), aber keinen Effekt auf positive oder negative Affekte. Machbarkeit bestätigt mit guter Akzeptanz (n=49, 78% weiblich); kleine pre-post-Reduktionen psychischer Belastung (d=-0,23), Verbesserungen bei Resilienz (d=0,55) und adaptiver Emotionsregulation (d=0,53).</w:t>
      </w:r>
    </w:p>
    <w:p>
      <w:r>
        <w:rPr>
          <w:b/>
          <w:sz w:val="19"/>
        </w:rPr>
        <w:t xml:space="preserve">Übertragbarkeit: </w:t>
      </w:r>
      <w:r>
        <w:rPr>
          <w:sz w:val="19"/>
        </w:rPr>
        <w:t>Deutsche Klinikdaten; vergleichbares Alter und Distress-Niveau wie hiesige Population</w:t>
      </w:r>
    </w:p>
    <w:p>
      <w:r>
        <w:rPr>
          <w:color w:val="5A7D3A"/>
          <w:sz w:val="18"/>
        </w:rPr>
        <w:t>https://pubmed.ncbi.nlm.nih.gov/42800797/</w:t>
      </w:r>
    </w:p>
    <w:p>
      <w:pPr>
        <w:pStyle w:val="Heading2"/>
      </w:pPr>
      <w:r>
        <w:t>Ecological Momentary Assessment in der Essgestörungsbehandlung: Machbarkeitsstudie</w:t>
      </w:r>
    </w:p>
    <w:p>
      <w:r>
        <w:rPr>
          <w:i/>
          <w:color w:val="666666"/>
          <w:sz w:val="18"/>
        </w:rPr>
        <w:t>Jansen PW et al.  ·  Nutrients  ·  17.09.2026  ·  PMID 42797029</w:t>
      </w:r>
    </w:p>
    <w:p>
      <w:r>
        <w:t>Qualitative Studie zur Nutzerfreundlichkeit und therapeutischen Wirksamkeit einer Smartphone-App für tägliches Selbstmonitoring von Stimmung und Essanfällen bei 20 Patienten mit Binge-Eating-Störung in niederländischer Klinik.</w:t>
      </w:r>
    </w:p>
    <w:p>
      <w:r>
        <w:rPr>
          <w:b/>
        </w:rPr>
        <w:t xml:space="preserve">Ergebnis: </w:t>
      </w:r>
      <w:r>
        <w:t>App als benutzerfreundlich, aber belastend bewertet (Antwortrate nur 31%, nur 9 Teilnehmer &gt;30%); gemischte Rückmeldungen – einige berichteten verbesserte Emotionseinsicht, andere empfanden Registrierungen konfrontativ und beschämend; Therapeuten sahen teilweise verbesserte Reflexion.</w:t>
      </w:r>
    </w:p>
    <w:p>
      <w:r>
        <w:rPr>
          <w:b/>
          <w:sz w:val="19"/>
        </w:rPr>
        <w:t xml:space="preserve">Übertragbarkeit: </w:t>
      </w:r>
      <w:r>
        <w:rPr>
          <w:sz w:val="19"/>
        </w:rPr>
        <w:t>Niederlande; ähnliche Versorgungsstruktur; Befunde für deutschsprachigen Einsatz übertragbar</w:t>
      </w:r>
    </w:p>
    <w:p>
      <w:r>
        <w:rPr>
          <w:color w:val="5A7D3A"/>
          <w:sz w:val="18"/>
        </w:rPr>
        <w:t>https://pubmed.ncbi.nlm.nih.gov/42797029/</w:t>
      </w:r>
    </w:p>
    <w:p>
      <w:pPr>
        <w:pStyle w:val="Heading2"/>
      </w:pPr>
      <w:r>
        <w:t>Domänenspezifisches Annotations-Framework für deutsche Halsmundkrebsberichte</w:t>
      </w:r>
    </w:p>
    <w:p>
      <w:r>
        <w:rPr>
          <w:i/>
          <w:color w:val="666666"/>
          <w:sz w:val="18"/>
        </w:rPr>
        <w:t>Gubik S et al.  ·  BMC Res Notes  ·  21.09.2026  ·  PMID 42768362</w:t>
      </w:r>
    </w:p>
    <w:p>
      <w:r>
        <w:t>Entwicklung eines strukturierten Annotations-Schemas und eines annotierten Referenzkorpus für NLP-Modelle zur Extraktion strukturierter Informationen aus deutschen Pathologieberichten zu Kopf-Hals-Plattenepithelkarzinomen (631 Berichte, 145 Patienten).</w:t>
      </w:r>
    </w:p>
    <w:p>
      <w:r>
        <w:rPr>
          <w:b/>
        </w:rPr>
        <w:t xml:space="preserve">Ergebnis: </w:t>
      </w:r>
      <w:r>
        <w:t>Hierarchisches, span-basiertes Schema mit 45 eindeutigen Labels in klinisch sinnvollen Blöcken; 37–39 Annotationen pro Bericht durchschnittlich; breite Vergleichbarkeit Label-Verteilung zwischen Training-, Validierungs- und Evaluierungsset; Domain-spezifische Referenzressource für Entwicklung von Information-Extraction-Methoden etabliert.</w:t>
      </w:r>
    </w:p>
    <w:p>
      <w:r>
        <w:rPr>
          <w:b/>
          <w:sz w:val="19"/>
        </w:rPr>
        <w:t xml:space="preserve">Übertragbarkeit: </w:t>
      </w:r>
      <w:r>
        <w:rPr>
          <w:sz w:val="19"/>
        </w:rPr>
        <w:t>Deutschland (Würzburg); deutschsprachiger Gesundheitsdatensatz; direkt auf deutsche Pathologie-Digitalisierung übertragbar</w:t>
      </w:r>
    </w:p>
    <w:p>
      <w:r>
        <w:rPr>
          <w:color w:val="5A7D3A"/>
          <w:sz w:val="18"/>
        </w:rPr>
        <w:t>https://pubmed.ncbi.nlm.nih.gov/42768362/</w:t>
      </w:r>
    </w:p>
    <w:p>
      <w:pPr>
        <w:pStyle w:val="Heading2"/>
      </w:pPr>
      <w:r>
        <w:t>European Health Data Space: Governance und Sekundärnutzung sensibler Gesundheitsdaten</w:t>
      </w:r>
    </w:p>
    <w:p>
      <w:r>
        <w:rPr>
          <w:i/>
          <w:color w:val="666666"/>
          <w:sz w:val="18"/>
        </w:rPr>
        <w:t>Sriram S et al.  ·  Stud Health Technol Inform  ·  17.09.2026  ·  PMID 42752491</w:t>
      </w:r>
    </w:p>
    <w:p>
      <w:r>
        <w:t>Analyse des geplanten European Health Data Space (EHDS) zur Sekundärnutzung von Gesundheitsdaten über Mitgliedstaaten hinweg; Fallstudie zu Krebs-Genomik und Vergleich mit Finlands Findata-Modell.</w:t>
      </w:r>
    </w:p>
    <w:p>
      <w:r>
        <w:rPr>
          <w:b/>
        </w:rPr>
        <w:t xml:space="preserve">Ergebnis: </w:t>
      </w:r>
      <w:r>
        <w:t>EHDS kann Datenerkennung und Access-Routing vereinfachen, eliminiert aber nicht automatisch rechtliche Zersplitterung, heterogene Ethik-Review und Consenthürden. Für genetische/genomische Daten besondere Herausforderungen bei Interoperabilität, Privacy-Schutz und Re-Identifikationsrisiko; Harmonisierung über Infrastruktur hinaus erforderlich.</w:t>
      </w:r>
    </w:p>
    <w:p>
      <w:r>
        <w:rPr>
          <w:b/>
          <w:sz w:val="19"/>
        </w:rPr>
        <w:t xml:space="preserve">Übertragbarkeit: </w:t>
      </w:r>
      <w:r>
        <w:rPr>
          <w:sz w:val="19"/>
        </w:rPr>
        <w:t>EU; betrifft Deutschland durch KI-Verordnung und Gesundheitsdatenraum direkt</w:t>
      </w:r>
    </w:p>
    <w:p>
      <w:r>
        <w:rPr>
          <w:color w:val="5A7D3A"/>
          <w:sz w:val="18"/>
        </w:rPr>
        <w:t>https://pubmed.ncbi.nlm.nih.gov/42752491/</w:t>
      </w:r>
    </w:p>
    <w:p>
      <w:pPr>
        <w:pStyle w:val="Heading2"/>
      </w:pPr>
      <w:r>
        <w:t>Strukturierter Preprocessing-Rahmen für routineklinische Daten zu Forschungskohorten</w:t>
      </w:r>
    </w:p>
    <w:p>
      <w:r>
        <w:rPr>
          <w:i/>
          <w:color w:val="666666"/>
          <w:sz w:val="18"/>
        </w:rPr>
        <w:t>Katzensteiner M et al.  ·  Stud Health Technol Inform  ·  17.09.2026  ·  PMID 42752462</w:t>
      </w:r>
    </w:p>
    <w:p>
      <w:r>
        <w:t>Methodik zur Umwandlung heterogener, irregulär erfasster Routinedaten in analysebereite Datensätze; Entwicklung am Beispiel Nierentransplantation-Abstoßungsdiagnostik.</w:t>
      </w:r>
    </w:p>
    <w:p>
      <w:r>
        <w:rPr>
          <w:b/>
        </w:rPr>
        <w:t xml:space="preserve">Ergebnis: </w:t>
      </w:r>
      <w:r>
        <w:t>Dreiteiliger Rahmen (recursive event classification, context-sensitive event annotation, context-based time series harmonisation) transformiert unregelmäßige Messungen in standardisierte zeitliche Repräsentationen; Ergebnis: strukturierte, vergleichbare Datensätze ähnlich Studiendaten, die statistische Modellierung und Machine Learning ermöglichen.</w:t>
      </w:r>
    </w:p>
    <w:p>
      <w:r>
        <w:rPr>
          <w:b/>
          <w:sz w:val="19"/>
        </w:rPr>
        <w:t xml:space="preserve">Übertragbarkeit: </w:t>
      </w:r>
      <w:r>
        <w:rPr>
          <w:sz w:val="19"/>
        </w:rPr>
        <w:t>Deutschland (Hanover); Routine-Klinikinformatik; auf deutsche EHR-Landschaft direkt übertragbar</w:t>
      </w:r>
    </w:p>
    <w:p>
      <w:r>
        <w:rPr>
          <w:color w:val="5A7D3A"/>
          <w:sz w:val="18"/>
        </w:rPr>
        <w:t>https://pubmed.ncbi.nlm.nih.gov/42752462/</w:t>
      </w:r>
    </w:p>
    <w:p>
      <w:pPr>
        <w:pStyle w:val="Heading1"/>
      </w:pPr>
      <w:r>
        <w:t>Aufgenommen am 27.09.2026</w:t>
      </w:r>
    </w:p>
    <w:p>
      <w:pPr>
        <w:pStyle w:val="Heading2"/>
      </w:pPr>
      <w:r>
        <w:t>Telemedizin bei TIA: Patientenerfahrungen mit virtuellen gegenüber face-to-face Kliniken</w:t>
      </w:r>
    </w:p>
    <w:p>
      <w:r>
        <w:rPr>
          <w:i/>
          <w:color w:val="666666"/>
          <w:sz w:val="18"/>
        </w:rPr>
        <w:t>Heath J et al.  ·  BMC Health Serv Res  ·  14.09.2026  ·  PMID 42791572</w:t>
      </w:r>
    </w:p>
    <w:p>
      <w:r>
        <w:t>Qualitative Studie (Interviews mit 15 Patienten und 12 Klinikern in England) zur Erfahrung mit virtuellen und persönlichen TIA-Kliniken während und nach COVID-19.</w:t>
      </w:r>
    </w:p>
    <w:p>
      <w:r>
        <w:rPr>
          <w:b/>
        </w:rPr>
        <w:t xml:space="preserve">Ergebnis: </w:t>
      </w:r>
      <w:r>
        <w:t>Patienten bewerteten persönliche Konsultationen stärker als virtuell (Themenschwerpunkt: "Bedeutung, gesehen zu werden"). Fachleute identifizierten Vorteile beider Modelle, erkennen aber auch klare Grenzen virtueller Versorgung für bildgebungsbedürftige Patienten und bei komplexer Diagnostik an.</w:t>
      </w:r>
    </w:p>
    <w:p>
      <w:r>
        <w:rPr>
          <w:b/>
          <w:sz w:val="19"/>
        </w:rPr>
        <w:t xml:space="preserve">Übertragbarkeit: </w:t>
      </w:r>
      <w:r>
        <w:rPr>
          <w:sz w:val="19"/>
        </w:rPr>
        <w:t>Großbritannien, NHS-System; Befunde zur Patientenpräferenz übertragbar auf Deutschland</w:t>
      </w:r>
    </w:p>
    <w:p>
      <w:r>
        <w:rPr>
          <w:color w:val="5A7D3A"/>
          <w:sz w:val="18"/>
        </w:rPr>
        <w:t>https://pubmed.ncbi.nlm.nih.gov/42791572/</w:t>
      </w:r>
    </w:p>
    <w:p>
      <w:pPr>
        <w:pStyle w:val="Heading2"/>
      </w:pPr>
      <w:r>
        <w:t>Anforderungen von Eltern an digitale Anwendungen in der chronischen Kinderversorgung</w:t>
      </w:r>
    </w:p>
    <w:p>
      <w:r>
        <w:rPr>
          <w:i/>
          <w:color w:val="666666"/>
          <w:sz w:val="18"/>
        </w:rPr>
        <w:t>Grüter H et al.  ·  BMC Pediatr  ·  22.09.2026  ·  PMID 42791522</w:t>
      </w:r>
    </w:p>
    <w:p>
      <w:r>
        <w:t>Scoping Review (39 Studien zu eHealth in der Pädiatrie, 2010–2025) zur Synthese elterlicher Bedarfe und Erfahrungen mit digitalen Anwendungen für Kinder mit chronischen Erkrankungen.</w:t>
      </w:r>
    </w:p>
    <w:p>
      <w:r>
        <w:rPr>
          <w:b/>
        </w:rPr>
        <w:t xml:space="preserve">Ergebnis: </w:t>
      </w:r>
      <w:r>
        <w:t>Eltern fordern nutzungsfreundliche Schnittstellen, verlässliche Informationen, Koordinationsfunktionen und soziale Unterstützung; sie berichteten positive Erfahrungen mit Apps und Videokonferenzen für Monitoring und Empowerment, beklagten aber technische Hürden und Angst vor weniger persönlichem Kontakt. Evidenzlücken zu Übergangsphasen.</w:t>
      </w:r>
    </w:p>
    <w:p>
      <w:r>
        <w:rPr>
          <w:b/>
          <w:sz w:val="19"/>
        </w:rPr>
        <w:t xml:space="preserve">Übertragbarkeit: </w:t>
      </w:r>
      <w:r>
        <w:rPr>
          <w:sz w:val="19"/>
        </w:rPr>
        <w:t>Mehrsprachig, deutschsprachige Institutionen beteiligt, querschnittlich übertragbar</w:t>
      </w:r>
    </w:p>
    <w:p>
      <w:r>
        <w:rPr>
          <w:color w:val="5A7D3A"/>
          <w:sz w:val="18"/>
        </w:rPr>
        <w:t>https://pubmed.ncbi.nlm.nih.gov/42791522/</w:t>
      </w:r>
    </w:p>
    <w:p>
      <w:pPr>
        <w:pStyle w:val="Heading2"/>
      </w:pPr>
      <w:r>
        <w:t>MotherHeat-Alert App: Wärmeschutz und Usability bei schwangeren Frauen in Südafrika</w:t>
      </w:r>
    </w:p>
    <w:p>
      <w:r>
        <w:rPr>
          <w:i/>
          <w:color w:val="666666"/>
          <w:sz w:val="18"/>
        </w:rPr>
        <w:t>Heil CS et al.  ·  JMIR Mhealth Uhealth  ·  25.09.2026  ·  PMID 42790880</w:t>
      </w:r>
    </w:p>
    <w:p>
      <w:r>
        <w:t>Prospektive Beobachtungsstudie (201 schwangere/postpartale Frauen über 6 Monate) zur Usability und Effektivität einer mobilen Hitzewarnanwendung.</w:t>
      </w:r>
    </w:p>
    <w:p>
      <w:r>
        <w:rPr>
          <w:b/>
        </w:rPr>
        <w:t xml:space="preserve">Ergebnis: </w:t>
      </w:r>
      <w:r>
        <w:t>Usability-Scores hoch (PSSUQ-Mittelwert 1,76 bei Schwangeren, 1,37 bei Postpartalen). Selbstberichtete Verhaltensänderung durch Alarme: groß bis sehr groß bei 67 % Schwangerer und 83 % Postpartaler. Aber Abbruchquote 30 % / 19 % und Rückgang der Schutzverhalten von Baseline zu Endpoint (wahrscheinlich saisonal). Wissenszuwachs: 79–88 % berichteten Verbesserung.</w:t>
      </w:r>
    </w:p>
    <w:p>
      <w:r>
        <w:rPr>
          <w:b/>
          <w:sz w:val="19"/>
        </w:rPr>
        <w:t xml:space="preserve">Übertragbarkeit: </w:t>
      </w:r>
      <w:r>
        <w:rPr>
          <w:sz w:val="19"/>
        </w:rPr>
        <w:t>Südafrika, andere Infrastruktur; Methodologie und Usability-Befunde teilweise übertragbar</w:t>
      </w:r>
    </w:p>
    <w:p>
      <w:r>
        <w:rPr>
          <w:color w:val="5A7D3A"/>
          <w:sz w:val="18"/>
        </w:rPr>
        <w:t>https://pubmed.ncbi.nlm.nih.gov/42790880/</w:t>
      </w:r>
    </w:p>
    <w:p>
      <w:pPr>
        <w:pStyle w:val="Heading2"/>
      </w:pPr>
      <w:r>
        <w:t>KI-Mammographie-Modelle in geplanter und ungeplanter Anwendung: externe Validierung</w:t>
      </w:r>
    </w:p>
    <w:p>
      <w:r>
        <w:rPr>
          <w:i/>
          <w:color w:val="666666"/>
          <w:sz w:val="18"/>
        </w:rPr>
        <w:t>Wang YK et al.  ·  Radiol Imaging Cancer  ·  Sept. 2026  ·  PMID 42788883</w:t>
      </w:r>
    </w:p>
    <w:p>
      <w:r>
        <w:t>Retrospektive Studie (20.187 Mammographien aus Schweden, 2008–2016) zum Vergleich von vier KI-Detektions- und Risiko-Modellen in beabsichtigter und nicht-beabsichtigter Anwendung über einen Screening-Durchgang.</w:t>
      </w:r>
    </w:p>
    <w:p>
      <w:r>
        <w:rPr>
          <w:b/>
        </w:rPr>
        <w:t xml:space="preserve">Ergebnis: </w:t>
      </w:r>
      <w:r>
        <w:t>Transpara Detection und Risk zeigten beste AUC (0,92 bzw. 0,81), Transpara Detection mit höchster Spezifität (97,1 %). Modelle erreichten beste Leistung in ihrer angestrebten Einsatzsituation; Risiko-Modelle für Intervallkarzinome: 49,8 % Sensitivität bei 90 % Spezifität. Generalisierung außerhalb der Designeinsatzbedingung begrenzt.</w:t>
      </w:r>
    </w:p>
    <w:p>
      <w:r>
        <w:rPr>
          <w:b/>
          <w:sz w:val="19"/>
        </w:rPr>
        <w:t xml:space="preserve">Übertragbarkeit: </w:t>
      </w:r>
      <w:r>
        <w:rPr>
          <w:sz w:val="19"/>
        </w:rPr>
        <w:t>Schweden, klinische Klinikdaten, europäische Struktur ähnlich Deutschland</w:t>
      </w:r>
    </w:p>
    <w:p>
      <w:r>
        <w:rPr>
          <w:color w:val="5A7D3A"/>
          <w:sz w:val="18"/>
        </w:rPr>
        <w:t>https://pubmed.ncbi.nlm.nih.gov/42788883/</w:t>
      </w:r>
    </w:p>
    <w:p>
      <w:pPr>
        <w:pStyle w:val="Heading2"/>
      </w:pPr>
      <w:r>
        <w:t>Datenschutz-Vokabulare für Deutschlands Gesundheitsdatennutzungsgesetz</w:t>
      </w:r>
    </w:p>
    <w:p>
      <w:r>
        <w:rPr>
          <w:i/>
          <w:color w:val="666666"/>
          <w:sz w:val="18"/>
        </w:rPr>
        <w:t>Flake J et al.  ·  Stud Health Technol Inform  ·  17.09.2026  ·  PMID 42752493</w:t>
      </w:r>
    </w:p>
    <w:p>
      <w:r>
        <w:t>Entwicklung und Integration einer DPV-Erweiterung (W3C Data Privacy Vocabulary) für deutsches Gesundheitsdatennutzungsgesetz (GDNG) und europäischen Gesundheitsdatenraum (EHDS) zur maschinenlesbaren Beschreibung von Datenrichtlinien.</w:t>
      </w:r>
    </w:p>
    <w:p>
      <w:r>
        <w:rPr>
          <w:b/>
        </w:rPr>
        <w:t xml:space="preserve">Ergebnis: </w:t>
      </w:r>
      <w:r>
        <w:t>DPV-Erweiterung für GDNG in DPV 2.3 (Februar 2026) veröffentlicht. Parallele Entwicklung mit EHDS-Erweiterung generierte überlagernde Konzepte; sektorale Gesundheitserweiterung als Grundlage für zukünftige EHDS-Mitgliedstaaten etabliert. Offene Frage: praktische Akzeptanz bei Datenhaltern und Forschungsinstitutionen.</w:t>
      </w:r>
    </w:p>
    <w:p>
      <w:r>
        <w:rPr>
          <w:b/>
          <w:sz w:val="19"/>
        </w:rPr>
        <w:t xml:space="preserve">Übertragbarkeit: </w:t>
      </w:r>
      <w:r>
        <w:rPr>
          <w:sz w:val="19"/>
        </w:rPr>
        <w:t>Deutsches Recht, europäische Interoperabilität; direkt relevant für Implementierung</w:t>
      </w:r>
    </w:p>
    <w:p>
      <w:r>
        <w:rPr>
          <w:color w:val="5A7D3A"/>
          <w:sz w:val="18"/>
        </w:rPr>
        <w:t>https://pubmed.ncbi.nlm.nih.gov/42752493/</w:t>
      </w:r>
    </w:p>
    <w:p>
      <w:pPr>
        <w:pStyle w:val="Heading2"/>
      </w:pPr>
      <w:r>
        <w:t>Lokal einsetzbarer FHIR-Validierungsdienst für föderierte Gesundheitsdateninfrastrukturen</w:t>
      </w:r>
    </w:p>
    <w:p>
      <w:r>
        <w:rPr>
          <w:i/>
          <w:color w:val="666666"/>
          <w:sz w:val="18"/>
        </w:rPr>
        <w:t>Saß J et al.  ·  Stud Health Technol Inform  ·  17.09.2026  ·  PMID 42752471</w:t>
      </w:r>
    </w:p>
    <w:p>
      <w:r>
        <w:t>Technischer Fallbericht zur Entwicklung und Umsetzung eines lokal versetzbaren FHIR-Validierungsdienstes in der Medizinischen Informatik Initiative (MII) für verteilte Dateninfrastrukturen.</w:t>
      </w:r>
    </w:p>
    <w:p>
      <w:r>
        <w:rPr>
          <w:b/>
        </w:rPr>
        <w:t xml:space="preserve">Ergebnis: </w:t>
      </w:r>
      <w:r>
        <w:t>Containerisierter Validierungsdienst verbindet HL7-Validator mit konfigurierbarem Terminology-Service. Automatisierte Conformance-Tests gegen MII-Implementation-Guides möglich. Reproduzierbare FHIR-Validierung durch standardisierte Bereitstellung erreicht; Limitationen: unvollständiger oder fehlender Terminologie-Datenbestand. Prototyp einsatzfähig, Produktivbewertung ausstehend.</w:t>
      </w:r>
    </w:p>
    <w:p>
      <w:r>
        <w:rPr>
          <w:b/>
          <w:sz w:val="19"/>
        </w:rPr>
        <w:t xml:space="preserve">Übertragbarkeit: </w:t>
      </w:r>
      <w:r>
        <w:rPr>
          <w:sz w:val="19"/>
        </w:rPr>
        <w:t>Deutsche MII-Infrastruktur, direkt auf Versorgungsinfrastruktur anwendbar</w:t>
      </w:r>
    </w:p>
    <w:p>
      <w:r>
        <w:rPr>
          <w:color w:val="5A7D3A"/>
          <w:sz w:val="18"/>
        </w:rPr>
        <w:t>https://pubmed.ncbi.nlm.nih.gov/42752471/</w:t>
      </w:r>
    </w:p>
    <w:p>
      <w:pPr>
        <w:pStyle w:val="Heading1"/>
      </w:pPr>
      <w:r>
        <w:t>Aufgenommen am 26.09.2026</w:t>
      </w:r>
    </w:p>
    <w:p>
      <w:pPr>
        <w:pStyle w:val="Heading2"/>
      </w:pPr>
      <w:r>
        <w:t>Elektronische Gesundheitsakten zur Inanspruchnahme bei perinataler Angststörung</w:t>
      </w:r>
    </w:p>
    <w:p>
      <w:r>
        <w:rPr>
          <w:i/>
          <w:color w:val="666666"/>
          <w:sz w:val="18"/>
        </w:rPr>
        <w:t>Yu D et al.  ·  BMJ Open  ·  25.09.2026  ·  PMID 42790911</w:t>
      </w:r>
    </w:p>
    <w:p>
      <w:r>
        <w:t>Retrospektive Kohortenstudie mit elektronischen Krankenakten zu Unterschieden in der Gesundheitsnutzung zwischen Frauen mit perinataler Angststörung, Angststörung ohne Gravidität und Schwangerschaft ohne Angststörung.</w:t>
      </w:r>
    </w:p>
    <w:p>
      <w:r>
        <w:rPr>
          <w:b/>
        </w:rPr>
        <w:t xml:space="preserve">Ergebnis: </w:t>
      </w:r>
      <w:r>
        <w:t>Frauen mit perinataler Angststörung hatten signifikant höhere Inanspruchnahme über alle Zeiträume. Adjusted IRR für primärärztliche Kontakte während Schwangerschaft 1,74 (95%-KI 1,74–1,75) vs. Angststörung allein; im 72-Tage-Postpartum-Fenster 2,29 (95%-KI 2,28–2,29). Muster bei Verordnungen ähnlich, keine erhöhten Hospitalisierungsraten.</w:t>
      </w:r>
    </w:p>
    <w:p>
      <w:r>
        <w:rPr>
          <w:b/>
          <w:sz w:val="19"/>
        </w:rPr>
        <w:t xml:space="preserve">Übertragbarkeit: </w:t>
      </w:r>
      <w:r>
        <w:rPr>
          <w:sz w:val="19"/>
        </w:rPr>
        <w:t>UK-EHR-Daten; strukturelle und regulatorische Ähnlichkeiten zu Deutschem Gesundheitswesen.</w:t>
      </w:r>
    </w:p>
    <w:p>
      <w:r>
        <w:rPr>
          <w:color w:val="5A7D3A"/>
          <w:sz w:val="18"/>
        </w:rPr>
        <w:t>https://pubmed.ncbi.nlm.nih.gov/42790911/</w:t>
      </w:r>
    </w:p>
    <w:p>
      <w:pPr>
        <w:pStyle w:val="Heading2"/>
      </w:pPr>
      <w:r>
        <w:t>KI-Gesprächsagenten in der Dialektisch-Behavioralen Therapie: Sicht von Fachleuten</w:t>
      </w:r>
    </w:p>
    <w:p>
      <w:r>
        <w:rPr>
          <w:i/>
          <w:color w:val="666666"/>
          <w:sz w:val="18"/>
        </w:rPr>
        <w:t>Liljedahl N et al.  ·  JMIR Ment Health  ·  25.09.2026  ·  PMID 42789542</w:t>
      </w:r>
    </w:p>
    <w:p>
      <w:r>
        <w:t>Qualitative Interviewstudie mit 17 schwedischen DBT-Psychologen zu Perspektiven auf Integration von KI-Konversationsagenten in die Borderline-Persönlichkeitsstörung-Behandlung.</w:t>
      </w:r>
    </w:p>
    <w:p>
      <w:r>
        <w:rPr>
          <w:b/>
        </w:rPr>
        <w:t xml:space="preserve">Ergebnis: </w:t>
      </w:r>
      <w:r>
        <w:t>Drei Kernthemen: (1) relationale Positionierung der KI-CA (Tool, Teamkollege, Supervisor, Konkurrenz); (2) KI als idealer Helfer (verfügbar, kompetent, ermüdungsresistent); (3) Besorgnis über Abhängigkeitsverstärkung und maladaptive Gewöhnung statt Autonomie. Zentrale Spannung: KI-funktionale Mehrdeutigkeit bei validierungsbedürftigen vs. autonomiefördernden Reaktionen.</w:t>
      </w:r>
    </w:p>
    <w:p>
      <w:r>
        <w:rPr>
          <w:b/>
          <w:sz w:val="19"/>
        </w:rPr>
        <w:t xml:space="preserve">Übertragbarkeit: </w:t>
      </w:r>
      <w:r>
        <w:rPr>
          <w:sz w:val="19"/>
        </w:rPr>
        <w:t>Schweden; Digitalisierungsgrad höher als Deutschland, Befunde zeigen Implementierungspotenziale und Risiken.</w:t>
      </w:r>
    </w:p>
    <w:p>
      <w:r>
        <w:rPr>
          <w:color w:val="5A7D3A"/>
          <w:sz w:val="18"/>
        </w:rPr>
        <w:t>https://pubmed.ncbi.nlm.nih.gov/42789542/</w:t>
      </w:r>
    </w:p>
    <w:p>
      <w:pPr>
        <w:pStyle w:val="Heading2"/>
      </w:pPr>
      <w:r>
        <w:t>Digitale Therapie für negative Schizophrenie-Symptome: Wirksamkeit und Sicherheit</w:t>
      </w:r>
    </w:p>
    <w:p>
      <w:r>
        <w:rPr>
          <w:i/>
          <w:color w:val="666666"/>
          <w:sz w:val="18"/>
        </w:rPr>
        <w:t>Pratap A et al.  ·  JAMA Netw Open  ·  01.09.2026  ·  PMID 42789268</w:t>
      </w:r>
    </w:p>
    <w:p>
      <w:r>
        <w:t>Randomisierte klinische Studie zur Wirksamkeit des Smartphone-basierten Programms CT-155 als Ergänzung zur Standardbehandlung bei negativen Schizophrenie-Symptomen.</w:t>
      </w:r>
    </w:p>
    <w:p>
      <w:r>
        <w:rPr>
          <w:b/>
        </w:rPr>
        <w:t xml:space="preserve">Ergebnis: </w:t>
      </w:r>
      <w:r>
        <w:t>CT-155 reduzierte die CAINS-MAP-Scores signifikant stärker als digitale Kontrolle (−2,6 Punkte, 95%-KI −4,0 bis −1,2; p &lt; 0,001, Cohen d = −0,36). 70,4 % der Teilnehmer blieben aktiv, keine behandlungsbedingten schweren unerwünschten Ereignisse. Kleine bis mittlere Effektgröße, vergleichbar mit psychosozialen Interventionen und Pharmakotherapie.</w:t>
      </w:r>
    </w:p>
    <w:p>
      <w:r>
        <w:rPr>
          <w:b/>
          <w:sz w:val="19"/>
        </w:rPr>
        <w:t xml:space="preserve">Übertragbarkeit: </w:t>
      </w:r>
      <w:r>
        <w:rPr>
          <w:sz w:val="19"/>
        </w:rPr>
        <w:t>USA-Studie, Nutzenbefund generalisierbar; Zulassungsfähigkeit hierzulande noch offen.</w:t>
      </w:r>
    </w:p>
    <w:p>
      <w:r>
        <w:rPr>
          <w:color w:val="5A7D3A"/>
          <w:sz w:val="18"/>
        </w:rPr>
        <w:t>https://pubmed.ncbi.nlm.nih.gov/42789268/</w:t>
      </w:r>
    </w:p>
    <w:p>
      <w:pPr>
        <w:pStyle w:val="Heading2"/>
      </w:pPr>
      <w:r>
        <w:t>CleanSurvival: automatisierte Datenaufbereitung für Überlebenszeitmodelle mittels Reinforcement Learning</w:t>
      </w:r>
    </w:p>
    <w:p>
      <w:r>
        <w:rPr>
          <w:i/>
          <w:color w:val="666666"/>
          <w:sz w:val="18"/>
        </w:rPr>
        <w:t>Koka Y et al.  ·  BMC Med Inform Decis Mak  ·  24.09.2026  ·  PMID 42786471</w:t>
      </w:r>
    </w:p>
    <w:p>
      <w:r>
        <w:t>Software-Framework zur automatisierten Optimierung von Datenaufbereitungs-Pipelines für Überlebenszeitanalysen mit Q-Learning, validiert auf realen Datensätzen.</w:t>
      </w:r>
    </w:p>
    <w:p>
      <w:r>
        <w:rPr>
          <w:b/>
        </w:rPr>
        <w:t xml:space="preserve">Ergebnis: </w:t>
      </w:r>
      <w:r>
        <w:t>Benchmarks zeigen Verbesserung der prädiktiven Leistung gegenüber einfachen Baselines; Laufzeitverhalten ist kontextabhängig. Simulationsstudie demonstriert Effektivität bei verschiedenen Missingness-Typen und Rauschleveln. Python-Package öffentlich verfügbar. Integration von Preprocessing speziell für Überlebenszeitmodelle in AutoML-Pipelines ermöglicht robustere Ergebnisse.</w:t>
      </w:r>
    </w:p>
    <w:p>
      <w:r>
        <w:rPr>
          <w:b/>
          <w:sz w:val="19"/>
        </w:rPr>
        <w:t xml:space="preserve">Übertragbarkeit: </w:t>
      </w:r>
      <w:r>
        <w:rPr>
          <w:sz w:val="19"/>
        </w:rPr>
        <w:t>Deutsche Entwicklung (DFKI); Infrastruktur vor Ort vorhanden.</w:t>
      </w:r>
    </w:p>
    <w:p>
      <w:r>
        <w:rPr>
          <w:color w:val="5A7D3A"/>
          <w:sz w:val="18"/>
        </w:rPr>
        <w:t>https://pubmed.ncbi.nlm.nih.gov/42786471/</w:t>
      </w:r>
    </w:p>
    <w:p>
      <w:pPr>
        <w:pStyle w:val="Heading2"/>
      </w:pPr>
      <w:r>
        <w:t>Whole-Slide-Imaging in der Schilddrüsen-Zytopathologie: Konkordanz mit konventioneller Diagnostik</w:t>
      </w:r>
    </w:p>
    <w:p>
      <w:r>
        <w:rPr>
          <w:i/>
          <w:color w:val="666666"/>
          <w:sz w:val="18"/>
        </w:rPr>
        <w:t>Şahi̇n AF et al.  ·  Diagn Pathol  ·  22.09.2026  ·  PMID 42773449</w:t>
      </w:r>
    </w:p>
    <w:p>
      <w:r>
        <w:t>Retrospektive Pilotstudie zur diagnostischen Übereinstimmung zwischen WSI-basierter und konventioneller Schilddrüsen-Zytologie an 13 Fällen mit blinder Evaluation.</w:t>
      </w:r>
    </w:p>
    <w:p>
      <w:r>
        <w:rPr>
          <w:b/>
        </w:rPr>
        <w:t xml:space="preserve">Ergebnis: </w:t>
      </w:r>
      <w:r>
        <w:t>Gesamtkondordanz 69,2 %; Cohens Kappa 0,58–0,63 (moderate bis substanzielle Übereinstimmung). Volle Konkordanz in 7 Fällen (überwiegend maligne), Teilkonkordanz in 5 Fällen (Grenzfälle), völlige Diskordanz in 1 Fall (indeterminiert). Keine klinisch relevanten Fehlklassifikationen zwischen benigne und maligne. WSI zeigt praktische Machbarkeit auch in Ferndiagnostik.</w:t>
      </w:r>
    </w:p>
    <w:p>
      <w:r>
        <w:rPr>
          <w:b/>
          <w:sz w:val="19"/>
        </w:rPr>
        <w:t xml:space="preserve">Übertragbarkeit: </w:t>
      </w:r>
      <w:r>
        <w:rPr>
          <w:sz w:val="19"/>
        </w:rPr>
        <w:t>Deutschland und Schweiz beteiligt; vergleichbare Pathologie-Infrastruktur.</w:t>
      </w:r>
    </w:p>
    <w:p>
      <w:r>
        <w:rPr>
          <w:color w:val="5A7D3A"/>
          <w:sz w:val="18"/>
        </w:rPr>
        <w:t>https://pubmed.ncbi.nlm.nih.gov/42773449/</w:t>
      </w:r>
    </w:p>
    <w:p>
      <w:pPr>
        <w:pStyle w:val="Heading2"/>
      </w:pPr>
      <w:r>
        <w:t>Deep Learning für Überlebensprognose bei TAVI-Patienten direkt aus CT-Bildern</w:t>
      </w:r>
    </w:p>
    <w:p>
      <w:r>
        <w:rPr>
          <w:i/>
          <w:color w:val="666666"/>
          <w:sz w:val="18"/>
        </w:rPr>
        <w:t>Müller D et al.  ·  Stud Health Technol Inform  ·  17.09.2026  ·  PMID 42752486</w:t>
      </w:r>
    </w:p>
    <w:p>
      <w:r>
        <w:t>End-to-End-Deep-Learning-Pipeline zur Vorhersage des Gesamtüberlebens von TAVI-Patienten aus präprozeduralen Whole-Body-CT-Scans ohne manuelle Feature-Engineering, trainiert an 317 Patienten mit 5-fach Kreuzvalidierung.</w:t>
      </w:r>
    </w:p>
    <w:p>
      <w:r>
        <w:rPr>
          <w:b/>
        </w:rPr>
        <w:t xml:space="preserve">Ergebnis: </w:t>
      </w:r>
      <w:r>
        <w:t>Modell erreichte AUC 0,787, Spezifität 72,1 % und Sensitivität 85,3 % zur Identifikation von Kurzzeit-Überlebenden (&lt; 12 Monate). Leistung vergleichbar mit multimodalen ML-Modellen, die extensive klinische Daten erfordern. Risikoidentifikation ohne manuelle Feature-Extraktion als potenzielles klinisches Entscheidungshilfewerkzeug für präoperative Risikoschätzung.</w:t>
      </w:r>
    </w:p>
    <w:p>
      <w:r>
        <w:rPr>
          <w:b/>
          <w:sz w:val="19"/>
        </w:rPr>
        <w:t xml:space="preserve">Übertragbarkeit: </w:t>
      </w:r>
      <w:r>
        <w:rPr>
          <w:sz w:val="19"/>
        </w:rPr>
        <w:t>Deutschland; klinisches Anwendungssetting in Versorgungskontinuität übertragbar.</w:t>
      </w:r>
    </w:p>
    <w:p>
      <w:r>
        <w:rPr>
          <w:color w:val="5A7D3A"/>
          <w:sz w:val="18"/>
        </w:rPr>
        <w:t>https://pubmed.ncbi.nlm.nih.gov/42752486/</w:t>
      </w:r>
    </w:p>
    <w:p>
      <w:pPr>
        <w:pStyle w:val="Heading1"/>
      </w:pPr>
      <w:r>
        <w:t>Aufgenommen am 25.09.2026</w:t>
      </w:r>
    </w:p>
    <w:p>
      <w:pPr>
        <w:pStyle w:val="Heading2"/>
      </w:pPr>
      <w:r>
        <w:t>Machine-Learning-Modelle zur Vorhersage von Schüben bei axialer Spondyloarthritis</w:t>
      </w:r>
    </w:p>
    <w:p>
      <w:r>
        <w:rPr>
          <w:i/>
          <w:color w:val="666666"/>
          <w:sz w:val="18"/>
        </w:rPr>
        <w:t>D B et al.  ·  RMD Open  ·  24.09.2026  ·  PMID 42785958</w:t>
      </w:r>
    </w:p>
    <w:p>
      <w:r>
        <w:t>Entwicklung und externe Validierung von Machine-Learning-Modellen zur Vorhersage von Krankheitsschüben bei axSpA anhand von Routinedaten aus zwei europäischen Registern.</w:t>
      </w:r>
    </w:p>
    <w:p>
      <w:r>
        <w:rPr>
          <w:b/>
        </w:rPr>
        <w:t xml:space="preserve">Ergebnis: </w:t>
      </w:r>
      <w:r>
        <w:t>Ridge-Logistik-Regression erreichte intern AUC 0,72 (95% KI 0,70–0,75), extern 0,63 (0,59–0,68). Acht klinische Prädiktoren waren einflussreich. Bescheidener klinischer Nutzen für Risikostratifizierung erkannt, aber nicht zur individuellen Therapieanpassung geeignet.</w:t>
      </w:r>
    </w:p>
    <w:p>
      <w:r>
        <w:rPr>
          <w:b/>
          <w:sz w:val="19"/>
        </w:rPr>
        <w:t xml:space="preserve">Übertragbarkeit: </w:t>
      </w:r>
      <w:r>
        <w:rPr>
          <w:sz w:val="19"/>
        </w:rPr>
        <w:t>Niederlande, Spanien, Frankreich; externe Validierung in GLAS-Kohorte demonstriert reale Anwendbarkeit.</w:t>
      </w:r>
    </w:p>
    <w:p>
      <w:r>
        <w:rPr>
          <w:color w:val="5A7D3A"/>
          <w:sz w:val="18"/>
        </w:rPr>
        <w:t>https://pubmed.ncbi.nlm.nih.gov/42785958/</w:t>
      </w:r>
    </w:p>
    <w:p>
      <w:pPr>
        <w:pStyle w:val="Heading2"/>
      </w:pPr>
      <w:r>
        <w:t>KI-Chatbot für Selbstmanagement bei Lebertransplantation: Validierungsstudie</w:t>
      </w:r>
    </w:p>
    <w:p>
      <w:r>
        <w:rPr>
          <w:i/>
          <w:color w:val="666666"/>
          <w:sz w:val="18"/>
        </w:rPr>
        <w:t>Cheng SM et al.  ·  Appl Nurs Res  ·  24.08.2026  ·  PMID 42785829</w:t>
      </w:r>
    </w:p>
    <w:p>
      <w:r>
        <w:t>Mixed-Methods-Studie zur Entwicklung und Validierung eines KI-Chatbots (Hybrid aus Datenbankabfrage + ChatGPT) für Selbstmanagement nach Lebertransplantation (N=112 Fragen, 21 Kategorien).</w:t>
      </w:r>
    </w:p>
    <w:p>
      <w:r>
        <w:rPr>
          <w:b/>
        </w:rPr>
        <w:t xml:space="preserve">Ergebnis: </w:t>
      </w:r>
      <w:r>
        <w:t>Content-Validity-Index verbesserte sich von 0,79 auf 0,88; ICC von 0,957 auf 0,976; Cohen's kappa=0,88. Zufriedenheitsscor 4,71/5,0. Usability 6,04/7,0; Nutzungsintention 6,12/7,0. Hohe Validität und Usability demonstriert.</w:t>
      </w:r>
    </w:p>
    <w:p>
      <w:r>
        <w:rPr>
          <w:b/>
          <w:sz w:val="19"/>
        </w:rPr>
        <w:t xml:space="preserve">Übertragbarkeit: </w:t>
      </w:r>
      <w:r>
        <w:rPr>
          <w:sz w:val="19"/>
        </w:rPr>
        <w:t>Taiwan, aber klinisches Muster (transplantathybride Systeme) international übertragbar auf deutsche Nachsorgekliniiken.</w:t>
      </w:r>
    </w:p>
    <w:p>
      <w:r>
        <w:rPr>
          <w:color w:val="5A7D3A"/>
          <w:sz w:val="18"/>
        </w:rPr>
        <w:t>https://pubmed.ncbi.nlm.nih.gov/42785829/</w:t>
      </w:r>
    </w:p>
    <w:p>
      <w:pPr>
        <w:pStyle w:val="Heading2"/>
      </w:pPr>
      <w:r>
        <w:t>Patientensicht auf KI in neurologischer Versorgung: irische Fokusgruppen</w:t>
      </w:r>
    </w:p>
    <w:p>
      <w:r>
        <w:rPr>
          <w:i/>
          <w:color w:val="666666"/>
          <w:sz w:val="18"/>
        </w:rPr>
        <w:t>Bedenik T et al.  ·  J Med Internet Res  ·  24.09.2026  ·  PMID 42785740</w:t>
      </w:r>
    </w:p>
    <w:p>
      <w:r>
        <w:t>Qualitative Studie mit Fokusgruppen (N=15 Patienten/Angehörige mit Parkinson, Epilepsie, MS) zu wahrgenommenen Nutzen und Bedenken bezüglich KI-Einsatz in Neurologie (Irland).</w:t>
      </w:r>
    </w:p>
    <w:p>
      <w:r>
        <w:rPr>
          <w:b/>
        </w:rPr>
        <w:t xml:space="preserve">Ergebnis: </w:t>
      </w:r>
      <w:r>
        <w:t>Kernnutzen: verbesserte Diagnostik/Behandlung, erhöhte Patientenbeteiligung, Ressourceneffizienz. Kernbedenken: Vorbereitung nationaler Datensysteme, Schadensrisiko durch KI, Übermäßige Abhängigkeit und Deskilling von Klinikern. Bedingtes Vertrauen unter strikter Regulierung und menschlicher Übersicht.</w:t>
      </w:r>
    </w:p>
    <w:p>
      <w:r>
        <w:rPr>
          <w:b/>
          <w:sz w:val="19"/>
        </w:rPr>
        <w:t xml:space="preserve">Übertragbarkeit: </w:t>
      </w:r>
      <w:r>
        <w:rPr>
          <w:sz w:val="19"/>
        </w:rPr>
        <w:t>Irland, EU-System; zeigt notwendige Voraussetzungen für Akzeptanz (Datenvorbereitung, Governance).</w:t>
      </w:r>
    </w:p>
    <w:p>
      <w:r>
        <w:rPr>
          <w:color w:val="5A7D3A"/>
          <w:sz w:val="18"/>
        </w:rPr>
        <w:t>https://pubmed.ncbi.nlm.nih.gov/42785740/</w:t>
      </w:r>
    </w:p>
    <w:p>
      <w:pPr>
        <w:pStyle w:val="Heading2"/>
      </w:pPr>
      <w:r>
        <w:t>Akzeptanz digitaler Assistenzsysteme bei Psychotherapeuten: Video-Demonstration steigert Wahrnehmung</w:t>
      </w:r>
    </w:p>
    <w:p>
      <w:r>
        <w:rPr>
          <w:i/>
          <w:color w:val="666666"/>
          <w:sz w:val="18"/>
        </w:rPr>
        <w:t>Oberthaler M et al.  ·  Int J Psychol  ·  Dez. 2026  ·  PMID 42785734</w:t>
      </w:r>
    </w:p>
    <w:p>
      <w:r>
        <w:t>Querschnittsstudie mit Pre-Post-Design zur Wirkung einer Videodemonstration auf die wahrgenommene Nützlichkeit von KI-basierten Assistenzsystemen in der Psychotherapie (N=317).</w:t>
      </w:r>
    </w:p>
    <w:p>
      <w:r>
        <w:rPr>
          <w:b/>
        </w:rPr>
        <w:t xml:space="preserve">Ergebnis: </w:t>
      </w:r>
      <w:r>
        <w:t>Wahrgenommene Nützlichkeit stieg signifikant nach dem Video (p&lt;0,001, Cohen's d=0,29). Effekt war größer bei Traineetherapeuten (d=0,59) als bei lizenzierten Therapeuten (d=0,06). Arbeitsbelastung korrelierte positiv mit Akzeptanz.</w:t>
      </w:r>
    </w:p>
    <w:p>
      <w:r>
        <w:rPr>
          <w:b/>
          <w:sz w:val="19"/>
        </w:rPr>
        <w:t xml:space="preserve">Übertragbarkeit: </w:t>
      </w:r>
      <w:r>
        <w:rPr>
          <w:sz w:val="19"/>
        </w:rPr>
        <w:t>Deutschland, deutschsprachige Studienteilnehmer; zeigt Implementierungshürden bei etablierten Fachkräften.</w:t>
      </w:r>
    </w:p>
    <w:p>
      <w:r>
        <w:rPr>
          <w:color w:val="5A7D3A"/>
          <w:sz w:val="18"/>
        </w:rPr>
        <w:t>https://pubmed.ncbi.nlm.nih.gov/42785734/</w:t>
      </w:r>
    </w:p>
    <w:p>
      <w:pPr>
        <w:pStyle w:val="Heading2"/>
      </w:pPr>
      <w:r>
        <w:t>Digital Decision Support System für Diabetes in der Häuslichen Krankenpflege: Feasibility-Studie</w:t>
      </w:r>
    </w:p>
    <w:p>
      <w:r>
        <w:rPr>
          <w:i/>
          <w:color w:val="666666"/>
          <w:sz w:val="18"/>
        </w:rPr>
        <w:t>Lichtenegger KM et al.  ·  JMIR Nurs  ·  24.09.2026  ·  PMID 42784804</w:t>
      </w:r>
    </w:p>
    <w:p>
      <w:r>
        <w:t>Prospektive Quasi-Experimental-Studie zur Implementierung von GlucoTab (DDSS) für Insulintitration in der häuslichen Krankenpflege bei älteren Diabetikern (N=9, 6 Monate Beobachtung).</w:t>
      </w:r>
    </w:p>
    <w:p>
      <w:r>
        <w:rPr>
          <w:b/>
        </w:rPr>
        <w:t xml:space="preserve">Ergebnis: </w:t>
      </w:r>
      <w:r>
        <w:t>Diabetes-bedingte Notaufnahmen: 5 vor Implementierung → 0 während → 4 nach Implementierung. Morgenblutzucker sank von 212±72 auf 162±42 mg/dL. Anteil im Zielbereich (70–180 mg/dL) stieg von 39% auf 70,8%. Krankenpflegebesuche sanken von 1,81 auf 1,01 pro Tag. Adhärenz zur DDSS &gt;94%.</w:t>
      </w:r>
    </w:p>
    <w:p>
      <w:r>
        <w:rPr>
          <w:b/>
          <w:sz w:val="19"/>
        </w:rPr>
        <w:t xml:space="preserve">Übertragbarkeit: </w:t>
      </w:r>
      <w:r>
        <w:rPr>
          <w:sz w:val="19"/>
        </w:rPr>
        <w:t>Österreich (Graz), deutschsprachig, ähnliches Versicherungssystem; praktische Versorgungsstudie mit klarem Sicherheits- und Effizienzbenefit.</w:t>
      </w:r>
    </w:p>
    <w:p>
      <w:r>
        <w:rPr>
          <w:color w:val="5A7D3A"/>
          <w:sz w:val="18"/>
        </w:rPr>
        <w:t>https://pubmed.ncbi.nlm.nih.gov/42784804/</w:t>
      </w:r>
    </w:p>
    <w:p>
      <w:pPr>
        <w:pStyle w:val="Heading2"/>
      </w:pPr>
      <w:r>
        <w:t>Sprachabhängige Gesundheitskompetenz-Disparitäten in digitalen Quellen: Südtirol</w:t>
      </w:r>
    </w:p>
    <w:p>
      <w:r>
        <w:rPr>
          <w:i/>
          <w:color w:val="666666"/>
          <w:sz w:val="18"/>
        </w:rPr>
        <w:t>Ausserhofer D et al.  ·  JMIR Form Res  ·  24.09.2026  ·  PMID 42784772</w:t>
      </w:r>
    </w:p>
    <w:p>
      <w:r>
        <w:t>Querschnittsumfrage zur Vermittlung zwischen digitaler Gesundheitsinformation und Gesundheitskompetenz; Mediation durch Sprachgruppe (italienisch vs. deutsch) in südtiroler Population (N=1500).</w:t>
      </w:r>
    </w:p>
    <w:p>
      <w:r>
        <w:rPr>
          <w:b/>
        </w:rPr>
        <w:t xml:space="preserve">Ergebnis: </w:t>
      </w:r>
      <w:r>
        <w:t>Italienischsprachige Befragte zeigten höhere Gesundheitskompetenz (M=12,54 vs. 11,56 auf 0–16-Skala; p&lt;0,001) und häufigere Nutzung digitaler Gesundheitsinformation (p=0,003). Digitale Informationsnutzung mediierte jedoch nicht die Sprachdispariät (indirekter Effekt B=0,018, 95% BootCI −0,035–0,074).</w:t>
      </w:r>
    </w:p>
    <w:p>
      <w:r>
        <w:rPr>
          <w:b/>
          <w:sz w:val="19"/>
        </w:rPr>
        <w:t xml:space="preserve">Übertragbarkeit: </w:t>
      </w:r>
      <w:r>
        <w:rPr>
          <w:sz w:val="19"/>
        </w:rPr>
        <w:t>Italien, vergleichbare europäische Mehrsprachigkeit; zeigt Grenzen digitaler Intervention bei strukturellen Disparitäten.</w:t>
      </w:r>
    </w:p>
    <w:p>
      <w:r>
        <w:rPr>
          <w:color w:val="5A7D3A"/>
          <w:sz w:val="18"/>
        </w:rPr>
        <w:t>https://pubmed.ncbi.nlm.nih.gov/42784772/</w:t>
      </w:r>
    </w:p>
    <w:p>
      <w:pPr>
        <w:pStyle w:val="Heading2"/>
      </w:pPr>
      <w:r>
        <w:t>KI-basierte Sprachassistenten im Rettungsdienst: Multinational-Querschnitt</w:t>
      </w:r>
    </w:p>
    <w:p>
      <w:r>
        <w:rPr>
          <w:i/>
          <w:color w:val="666666"/>
          <w:sz w:val="18"/>
        </w:rPr>
        <w:t>Möllenhoff C et al.  ·  Scand J Trauma Resusc Emerg Med  ·  15.09.2026  ·  PMID 42778944</w:t>
      </w:r>
    </w:p>
    <w:p>
      <w:r>
        <w:t>Explorative Onlineumfrage bei Rettungsdiensten in Deutschland, Norwegen und Schweiz (N=401) zu Anforderungen, Erwartungen und Hürden beim Einsatz von KI-Voice-Assistenten.</w:t>
      </w:r>
    </w:p>
    <w:p>
      <w:r>
        <w:rPr>
          <w:b/>
        </w:rPr>
        <w:t xml:space="preserve">Ergebnis: </w:t>
      </w:r>
      <w:r>
        <w:t>57,4% zeigten positive Einstellung zu Voice-Assistenten im Einsatz; 0 waren sich eines EMS-spezifischen Systems bewusst. Gewünschte Funktionen: Sprachübersetzung, Patientenanamnese-Zusammenfassung, Krankenhauspränotifikation. Hauptanforderungen: Zuverlässigkeit, Usability, schnelle Antwortzeiten. Implementierungshürden: Personalakzeptanz, Finanzierung, Datenschutz.</w:t>
      </w:r>
    </w:p>
    <w:p>
      <w:r>
        <w:rPr>
          <w:b/>
          <w:sz w:val="19"/>
        </w:rPr>
        <w:t xml:space="preserve">Übertragbarkeit: </w:t>
      </w:r>
      <w:r>
        <w:rPr>
          <w:sz w:val="19"/>
        </w:rPr>
        <w:t>Deutschsprachige DACH-Region; zeigt Implementierungslücke und Benutzeranforderungen für reale EMS-Systeme.</w:t>
      </w:r>
    </w:p>
    <w:p>
      <w:r>
        <w:rPr>
          <w:color w:val="5A7D3A"/>
          <w:sz w:val="18"/>
        </w:rPr>
        <w:t>https://pubmed.ncbi.nlm.nih.gov/42778944/</w:t>
      </w:r>
    </w:p>
    <w:p>
      <w:pPr>
        <w:pStyle w:val="Heading1"/>
      </w:pPr>
      <w:r>
        <w:t>Aufgenommen am 24.09.2026</w:t>
      </w:r>
    </w:p>
    <w:p>
      <w:pPr>
        <w:pStyle w:val="Heading2"/>
      </w:pPr>
      <w:r>
        <w:t>KI-gestützte Beatmungsunterstützung in der Intensivmedizin: Vergleich von Empfehlungen mit Versorgungspraxis</w:t>
      </w:r>
    </w:p>
    <w:p>
      <w:r>
        <w:rPr>
          <w:i/>
          <w:color w:val="666666"/>
          <w:sz w:val="18"/>
        </w:rPr>
        <w:t>Theilen R et al.  ·  BMJ Open  ·  23.09.2026  ·  PMID 42778255</w:t>
      </w:r>
    </w:p>
    <w:p>
      <w:r>
        <w:t>Prospektive multizentrische Studie zur Validierung des IntelliLung-Systems, das mittels KI kontinuierlich Beatmungsparameter analysiert und Optimierungsempfehlungen abgibt, anhand von Patientendaten aus Deutschland, Spanien, Polen und weiteren europäischen Zentren.</w:t>
      </w:r>
    </w:p>
    <w:p>
      <w:r>
        <w:rPr>
          <w:b/>
        </w:rPr>
        <w:t xml:space="preserve">Ergebnis: </w:t>
      </w:r>
      <w:r>
        <w:t>Primäre Endpunkte: Übereinstimmung zwischen KI-Empfehlungen und tatsächlich eingestellten Beatmungsparametern für PEEP, FiO₂, Atemfrequenz und Tidalvolumen; sekundäre Endpunkte einschließlich beatmungsfreier Tage und klinischer Entscheidungsfindung.</w:t>
      </w:r>
    </w:p>
    <w:p>
      <w:r>
        <w:rPr>
          <w:b/>
          <w:sz w:val="19"/>
        </w:rPr>
        <w:t xml:space="preserve">Übertragbarkeit: </w:t>
      </w:r>
      <w:r>
        <w:rPr>
          <w:sz w:val="19"/>
        </w:rPr>
        <w:t>Deutsches Universitätsklinikum und europäische Partner, direkt vergleichbar</w:t>
      </w:r>
    </w:p>
    <w:p>
      <w:r>
        <w:rPr>
          <w:color w:val="5A7D3A"/>
          <w:sz w:val="18"/>
        </w:rPr>
        <w:t>https://pubmed.ncbi.nlm.nih.gov/42778255/</w:t>
      </w:r>
    </w:p>
    <w:p>
      <w:pPr>
        <w:pStyle w:val="Heading2"/>
      </w:pPr>
      <w:r>
        <w:t>Akzeptanz humanoid-sozialer Roboter durch Pflegeleistende: Querschnittsstudie mit 475 polnischen Pflegestudierenden</w:t>
      </w:r>
    </w:p>
    <w:p>
      <w:r>
        <w:rPr>
          <w:i/>
          <w:color w:val="666666"/>
          <w:sz w:val="18"/>
        </w:rPr>
        <w:t>Osypka K et al.  ·  Front Public Health  ·  08.09.2026  ·  PMID 42774093</w:t>
      </w:r>
    </w:p>
    <w:p>
      <w:r>
        <w:t>Befragung von Pflegestudierenden (Bachelor und Master) zur Wahrnehmung des TIAGo-Roboters nach standardisiertem Video; Vergleich zwischen erwerbstätigen (n=107) und nicht-erwerbstätigen (n=368) Studierenden mittels multipler logistischer Regression.</w:t>
      </w:r>
    </w:p>
    <w:p>
      <w:r>
        <w:rPr>
          <w:b/>
        </w:rPr>
        <w:t xml:space="preserve">Ergebnis: </w:t>
      </w:r>
      <w:r>
        <w:t>Gesamteinstellungen positiv; Assistenzfunktionen besser bewertet als Begleitfunktionen. Erwerbstätigkeit als unabhängiger Prädiktor: Berufstätige Studierende signifikant günstigere Haltung zu sozialen Funktionen (p&lt;0,05), höhere Einschätzung der Belebheit. Alter und subjektive Technologiekompetenz weitere unabhängige Prädiktoren.</w:t>
      </w:r>
    </w:p>
    <w:p>
      <w:r>
        <w:rPr>
          <w:b/>
          <w:sz w:val="19"/>
        </w:rPr>
        <w:t xml:space="preserve">Übertragbarkeit: </w:t>
      </w:r>
      <w:r>
        <w:rPr>
          <w:sz w:val="19"/>
        </w:rPr>
        <w:t>Polen, europäische Ausbildungsstrukturen und Personalmangel-Kontext</w:t>
      </w:r>
    </w:p>
    <w:p>
      <w:r>
        <w:rPr>
          <w:color w:val="5A7D3A"/>
          <w:sz w:val="18"/>
        </w:rPr>
        <w:t>https://pubmed.ncbi.nlm.nih.gov/42774093/</w:t>
      </w:r>
    </w:p>
    <w:p>
      <w:pPr>
        <w:pStyle w:val="Heading2"/>
      </w:pPr>
      <w:r>
        <w:t>Algorithmus zur automatischen Klassifikation von Sichelzellerkrankungen aus klinischen Berichten: Validierung in fünf französischen Kliniken</w:t>
      </w:r>
    </w:p>
    <w:p>
      <w:r>
        <w:rPr>
          <w:i/>
          <w:color w:val="666666"/>
          <w:sz w:val="18"/>
        </w:rPr>
        <w:t>Azoyan L et al.  ·  J Med Syst  ·  23.09.2026  ·  PMID 42773269</w:t>
      </w:r>
    </w:p>
    <w:p>
      <w:r>
        <w:t>Entwicklung eines NLP-Algorithmus zur Extraktion und Klassifikation von Sichelzellerkrankungs-Subtypen aus unstrukturierten klinischen Berichten; validiert an 10.868 Patienten mit 561.924 Dokumenten aus fünf Pariser Universitätskliniken.</w:t>
      </w:r>
    </w:p>
    <w:p>
      <w:r>
        <w:rPr>
          <w:b/>
        </w:rPr>
        <w:t xml:space="preserve">Ergebnis: </w:t>
      </w:r>
      <w:r>
        <w:t>Algorithmus verarbeitete alle Dokumente in fünf Minuten; positive Vorhersagekraft (PPV) 94,0% (95% CI 92,6–95,4) für Klassifikation in Subtypen SS, SC, Sβ⁺, Sβ⁰; ICD-10-basierte Strategien allein nur 58,1–88,3% PPV. Keine klinisch relevante Fehlklassifikation zwischen benigne und maligne Fällen.</w:t>
      </w:r>
    </w:p>
    <w:p>
      <w:r>
        <w:rPr>
          <w:b/>
          <w:sz w:val="19"/>
        </w:rPr>
        <w:t xml:space="preserve">Übertragbarkeit: </w:t>
      </w:r>
      <w:r>
        <w:rPr>
          <w:sz w:val="19"/>
        </w:rPr>
        <w:t>Frankreich, vergleichbare EU-Dokumentationspflichten und elektronische Gesundheitssysteme</w:t>
      </w:r>
    </w:p>
    <w:p>
      <w:r>
        <w:rPr>
          <w:color w:val="5A7D3A"/>
          <w:sz w:val="18"/>
        </w:rPr>
        <w:t>https://pubmed.ncbi.nlm.nih.gov/42773269/</w:t>
      </w:r>
    </w:p>
    <w:p>
      <w:pPr>
        <w:pStyle w:val="Heading2"/>
      </w:pPr>
      <w:r>
        <w:t>Standards und Werkzeuge für sekundäre Nutzung von Gesundheitsdaten: Konsens-Assessment im IDERHA-Projekt</w:t>
      </w:r>
    </w:p>
    <w:p>
      <w:r>
        <w:rPr>
          <w:i/>
          <w:color w:val="666666"/>
          <w:sz w:val="18"/>
        </w:rPr>
        <w:t>Shoshtarian Malak J et al.  ·  JMIR Form Res  ·  22.09.2026  ·  PMID 42772747</w:t>
      </w:r>
    </w:p>
    <w:p>
      <w:r>
        <w:t>Exploratives Bewertungs- und Machbarkeitsstudium zur Harmonisierung von Gesundheitsdatenstandards und -werkzeugen für Sekundärnutzung in Forschung und HTA; Fokus auf FAIR-Prinzipien und europäische Datenschutzanforderungen.</w:t>
      </w:r>
    </w:p>
    <w:p>
      <w:r>
        <w:rPr>
          <w:b/>
        </w:rPr>
        <w:t xml:space="preserve">Ergebnis: </w:t>
      </w:r>
      <w:r>
        <w:t>Empfohlenes Set von Standards basierend auf OMOP-CDM mit etablierten Erweiterungen; Machbarkeitstests mit synthetischen OMOP-Daten zeigten Eignung der Harmonisierungs-Workflows. Lungenkrebsfallstudie demonstrierte erfolgreiche Harmonisierung heterogener Datensätze für föderierte Analyse. Integration in IDERHA-Umgebung verbesserte FAIR-Adhärenz substanziell—besonders bei Metadaten-Vollständigkeit, Interoperabilität und Zugänglichkeit.</w:t>
      </w:r>
    </w:p>
    <w:p>
      <w:r>
        <w:rPr>
          <w:b/>
          <w:sz w:val="19"/>
        </w:rPr>
        <w:t xml:space="preserve">Übertragbarkeit: </w:t>
      </w:r>
      <w:r>
        <w:rPr>
          <w:sz w:val="19"/>
        </w:rPr>
        <w:t>Deutschland und mehrere europäische Länder im IDERHA-Konsortium vertreten; unmittelbar auf EHDS-Implementierung anwendbar</w:t>
      </w:r>
    </w:p>
    <w:p>
      <w:r>
        <w:rPr>
          <w:color w:val="5A7D3A"/>
          <w:sz w:val="18"/>
        </w:rPr>
        <w:t>https://pubmed.ncbi.nlm.nih.gov/42772747/</w:t>
      </w:r>
    </w:p>
    <w:p>
      <w:pPr>
        <w:pStyle w:val="Heading2"/>
      </w:pPr>
      <w:r>
        <w:t>Telemedizinangebot und digitale Ungleichheit in Polen: Nationale Querschnittserhebung nach Pandemie</w:t>
      </w:r>
    </w:p>
    <w:p>
      <w:r>
        <w:rPr>
          <w:i/>
          <w:color w:val="666666"/>
          <w:sz w:val="18"/>
        </w:rPr>
        <w:t>Biesiada A et al.  ·  J Med Internet Res  ·  22.09.2026  ·  PMID 42771889</w:t>
      </w:r>
    </w:p>
    <w:p>
      <w:r>
        <w:t>Landesweite Online-Befragung zur Nutzung von Telemedizin und eHealth-Tools unter 820.000 erwachsenen Polen post-pandemisch; Analyse der Prädiktoren und Zugangsbarrieren nach Soziodemografie und Region.</w:t>
      </w:r>
    </w:p>
    <w:p>
      <w:r>
        <w:rPr>
          <w:b/>
        </w:rPr>
        <w:t xml:space="preserve">Ergebnis: </w:t>
      </w:r>
      <w:r>
        <w:t>49,7% (407.502/820.000) nutzten Telemedizin mindestens einmal; Telefon-Konsultationen häufigster (36,3%), Video selten (7,3%); E-Rezepte 72,6%, E-Überweisungen 53,4%, Mobile Apps nur 20,3%. Bildung und Urbanisierung stärkste Prädiktoren: Master-Absolventen 2,2-fach höhere Odds für Internet-Patientenportal als Sekundarschule; Großstädter &gt;500.000 Einwohner 1,5-fach höhere Odds für Telemedizin.</w:t>
      </w:r>
    </w:p>
    <w:p>
      <w:r>
        <w:rPr>
          <w:b/>
          <w:sz w:val="19"/>
        </w:rPr>
        <w:t xml:space="preserve">Übertragbarkeit: </w:t>
      </w:r>
      <w:r>
        <w:rPr>
          <w:sz w:val="19"/>
        </w:rPr>
        <w:t>Polen, ähnliche Sozialversicherungsstruktur, vergleichbare Digitalisierungsstufe</w:t>
      </w:r>
    </w:p>
    <w:p>
      <w:r>
        <w:rPr>
          <w:color w:val="5A7D3A"/>
          <w:sz w:val="18"/>
        </w:rPr>
        <w:t>https://pubmed.ncbi.nlm.nih.gov/42771889/</w:t>
      </w:r>
    </w:p>
    <w:p>
      <w:pPr>
        <w:pStyle w:val="Heading2"/>
      </w:pPr>
      <w:r>
        <w:t>Patientenbeteiligung in Pharmakoepidemiologie-Studien mit administrativen Datenbanken: Machbarkeitsstudie Frankreich</w:t>
      </w:r>
    </w:p>
    <w:p>
      <w:r>
        <w:rPr>
          <w:i/>
          <w:color w:val="666666"/>
          <w:sz w:val="18"/>
        </w:rPr>
        <w:t>Rigoureau J et al.  ·  Health Expect  ·  Okt. 2026  ·  PMID 42765183</w:t>
      </w:r>
    </w:p>
    <w:p>
      <w:r>
        <w:t>Durchführungsforschung zur Etablierung eines Patienten-Beirats begleitend zu wissenschaftlichem Komitee bei einer Pharmakoepidemiologie-Studie mit französischer nationaler Krankenversicherungsdatenbank (SNDS); qualitative und quantitative Machbarkeitsbewertung.</w:t>
      </w:r>
    </w:p>
    <w:p>
      <w:r>
        <w:rPr>
          <w:b/>
        </w:rPr>
        <w:t xml:space="preserve">Ergebnis: </w:t>
      </w:r>
      <w:r>
        <w:t>3 von 5 angestrebten Patienten rekrutiert; gute Kohäsion im Komitee, Konsens bei den meisten Themen; 13% kodierter Austausch in vordefinierten Kategorien auf Basis der Sitzungsziele, 87% themenfremde Diskussionen. Patientenbeteiligung führte zu Änderung eines Primär-Outcomes und zusätzlicher statistischer Analysen; Patienten zeigten Zufriedenheit, Projektteam teilweise mit logistischen Herausforderungen belastet.</w:t>
      </w:r>
    </w:p>
    <w:p>
      <w:r>
        <w:rPr>
          <w:b/>
          <w:sz w:val="19"/>
        </w:rPr>
        <w:t xml:space="preserve">Übertragbarkeit: </w:t>
      </w:r>
      <w:r>
        <w:rPr>
          <w:sz w:val="19"/>
        </w:rPr>
        <w:t>Frankreich, SNDS-spezifisch, aber methodische Erkenntnisse zur Partizipation übertragbar</w:t>
      </w:r>
    </w:p>
    <w:p>
      <w:r>
        <w:rPr>
          <w:color w:val="5A7D3A"/>
          <w:sz w:val="18"/>
        </w:rPr>
        <w:t>https://pubmed.ncbi.nlm.nih.gov/42765183/</w:t>
      </w:r>
    </w:p>
    <w:p>
      <w:pPr>
        <w:pStyle w:val="Heading1"/>
      </w:pPr>
      <w:r>
        <w:t>Aufgenommen am 23.09.2026</w:t>
      </w:r>
    </w:p>
    <w:p>
      <w:pPr>
        <w:pStyle w:val="Heading2"/>
      </w:pPr>
      <w:r>
        <w:t>Künstliche Intelligenz in der Atemnot-Versorgung bei fortgeschrittenem Lungenkrebs: Scoping Review (Protokoll)</w:t>
      </w:r>
    </w:p>
    <w:p>
      <w:r>
        <w:rPr>
          <w:i/>
          <w:color w:val="666666"/>
          <w:sz w:val="18"/>
        </w:rPr>
        <w:t>Zhang X et al.  ·  BMJ Open  ·  22.09.2026  ·  PMID 42772888</w:t>
      </w:r>
    </w:p>
    <w:p>
      <w:r>
        <w:t>Protokoll für systematische Übersichtsarbeit zu KI-Anwendungen (Überwachung, Risikoprognose, Entscheidungsunterstützung) in der Symptomkontrolle bei palliativen Lungenkrebspatienten.</w:t>
      </w:r>
    </w:p>
    <w:p>
      <w:r>
        <w:rPr>
          <w:b/>
        </w:rPr>
        <w:t xml:space="preserve">Ergebnis: </w:t>
      </w:r>
      <w:r>
        <w:t>Noch nicht durchgeführt (Protokoll). Geplant: Suche in 13 Datenbanken ohne Datumbeschränkung, Mixed-Methods-Studien sowie Graubestandsliteratur, narrative Synthese. Bearbeitung laufend (Registration CRD420251112279).</w:t>
      </w:r>
    </w:p>
    <w:p>
      <w:r>
        <w:rPr>
          <w:b/>
          <w:sz w:val="19"/>
        </w:rPr>
        <w:t xml:space="preserve">Übertragbarkeit: </w:t>
      </w:r>
      <w:r>
        <w:rPr>
          <w:sz w:val="19"/>
        </w:rPr>
        <w:t>Übertragbarkeit offen: Zielgruppe Palliativmedizin deckungsgleich mit Deutschland; Technikspektrum und Implementierungskontexte noch zu analysieren.</w:t>
      </w:r>
    </w:p>
    <w:p>
      <w:r>
        <w:rPr>
          <w:color w:val="5A7D3A"/>
          <w:sz w:val="18"/>
        </w:rPr>
        <w:t>https://pubmed.ncbi.nlm.nih.gov/42772888/</w:t>
      </w:r>
    </w:p>
    <w:p>
      <w:pPr>
        <w:pStyle w:val="Heading2"/>
      </w:pPr>
      <w:r>
        <w:t>Machine Learning zur Sterblichkeitsprognose bei Diabetes + Hypertonie: AUC 0,873</w:t>
      </w:r>
    </w:p>
    <w:p>
      <w:r>
        <w:rPr>
          <w:i/>
          <w:color w:val="666666"/>
          <w:sz w:val="18"/>
        </w:rPr>
        <w:t>Ding W et al.  ·  JMIR Med Inform  ·  22.09.2026  ·  PMID 42772752</w:t>
      </w:r>
    </w:p>
    <w:p>
      <w:r>
        <w:t>Entwicklung und Validierung von fünf Machine-Learning-Modellen zur Vorhersage der Gesamtsterblichkeit (all-cause mortality) bei Patienten mit Typ-2-Diabetes und Hypertonie.</w:t>
      </w:r>
    </w:p>
    <w:p>
      <w:r>
        <w:rPr>
          <w:b/>
        </w:rPr>
        <w:t xml:space="preserve">Ergebnis: </w:t>
      </w:r>
      <w:r>
        <w:t>Random-Forest-Modell überlegen mit AUC 0,873 (95%-KI 0,856-0,891), gefolgt von Light-Gradient-Boosting (AUC 0,785) und anderen. Schlüsselprediktoren: Alter, Rasse, chronische Nierenkrankheit, BMI, Blutharnstoff. Kalibrierung hervorragend, klinische Utilität über mehrere Risikoschwellen nachgewiesen.</w:t>
      </w:r>
    </w:p>
    <w:p>
      <w:r>
        <w:rPr>
          <w:b/>
          <w:sz w:val="19"/>
        </w:rPr>
        <w:t xml:space="preserve">Übertragbarkeit: </w:t>
      </w:r>
      <w:r>
        <w:rPr>
          <w:sz w:val="19"/>
        </w:rPr>
        <w:t>USA (National Health and Nutrition Examination Survey): Technisch übertragbar; Validierung auf deutschem Vergleichskollektiv erforderlich, da ethnische Zusammensetzung unterschiedlich.</w:t>
      </w:r>
    </w:p>
    <w:p>
      <w:r>
        <w:rPr>
          <w:color w:val="5A7D3A"/>
          <w:sz w:val="18"/>
        </w:rPr>
        <w:t>https://pubmed.ncbi.nlm.nih.gov/42772752/</w:t>
      </w:r>
    </w:p>
    <w:p>
      <w:pPr>
        <w:pStyle w:val="Heading2"/>
      </w:pPr>
      <w:r>
        <w:t>Safety-Benchmarking von LLMs in Zervixkrebs-Screening-Management: Fehlerrate bei komplexen Fällen 29%</w:t>
      </w:r>
    </w:p>
    <w:p>
      <w:r>
        <w:rPr>
          <w:i/>
          <w:color w:val="666666"/>
          <w:sz w:val="18"/>
        </w:rPr>
        <w:t>Eroğlu ÖO et al.  ·  J Med Internet Res  ·  22.09.2026  ·  PMID 42772748</w:t>
      </w:r>
    </w:p>
    <w:p>
      <w:r>
        <w:t>Sicherheitsprüfung von drei großen Sprachmodellen zur Einhaltung von ASCCP-Richtlinien beim Risiko-basierten Management abnormaler Abstriche, mit Fokus auf sichere Empfehlungen.</w:t>
      </w:r>
    </w:p>
    <w:p>
      <w:r>
        <w:rPr>
          <w:b/>
        </w:rPr>
        <w:t xml:space="preserve">Ergebnis: </w:t>
      </w:r>
      <w:r>
        <w:t>Unter Leitlinien-Promptpaket erzielte GPT-5.3 100% fehlerfreie Rate (95%-KI 94-100%), Gemini 3 Flash 98,9%, DeepSeek V3.2 nur 75%. Fehlerrate stieg mit Szenario-Komplexität von 3,1% (niedrig) auf 29% (hoch); Leitlinien-Prompts verbesserten Sicherheit um OR 3,76.</w:t>
      </w:r>
    </w:p>
    <w:p>
      <w:r>
        <w:rPr>
          <w:b/>
          <w:sz w:val="19"/>
        </w:rPr>
        <w:t xml:space="preserve">Übertragbarkeit: </w:t>
      </w:r>
      <w:r>
        <w:rPr>
          <w:sz w:val="19"/>
        </w:rPr>
        <w:t>USA: Die Befunde zur Fehleranfälligkeit in komplexen, historienabhängigen Szenarien gelten modellunabhängig; Übertragung auf deutsches ärztliches Screening realistisch.</w:t>
      </w:r>
    </w:p>
    <w:p>
      <w:r>
        <w:rPr>
          <w:color w:val="5A7D3A"/>
          <w:sz w:val="18"/>
        </w:rPr>
        <w:t>https://pubmed.ncbi.nlm.nih.gov/42772748/</w:t>
      </w:r>
    </w:p>
    <w:p>
      <w:pPr>
        <w:pStyle w:val="Heading2"/>
      </w:pPr>
      <w:r>
        <w:t>Digital-Reminder-Tool zur Verbesserung der Diabetes-Follow-up-Adhärenz: RCT in Belgien</w:t>
      </w:r>
    </w:p>
    <w:p>
      <w:r>
        <w:rPr>
          <w:i/>
          <w:color w:val="666666"/>
          <w:sz w:val="18"/>
        </w:rPr>
        <w:t>Annancy B et al.  ·  JMIR Res Protoc  ·  22.09.2026  ·  PMID 42771875</w:t>
      </w:r>
    </w:p>
    <w:p>
      <w:r>
        <w:t>Randomisierte kontrollierte Studie zu einem Patientenportal-Extension (DIPAR-Tool) mit automatisierten Erinnerungen und Arzt-Patienten-Dashboard zur Steigerung der Adhärenz zu Monitoring-Untersuchungen bei Typ-2-Diabetes.</w:t>
      </w:r>
    </w:p>
    <w:p>
      <w:r>
        <w:rPr>
          <w:b/>
        </w:rPr>
        <w:t xml:space="preserve">Ergebnis: </w:t>
      </w:r>
      <w:r>
        <w:t>Studie nach Protokoll: 201 Patienten rekrutiert (100 Interventionsgruppe), Datenextrahierung ab März 2026 gestartet. Primäres Outcome: Anteil Patienten mit dokumentierter jährlicher Albuminurie-Messung; Sekundäroutcome: ≥2 HbA1c-Messungen/12 Monate. Datenanalyse noch nicht begonnen.</w:t>
      </w:r>
    </w:p>
    <w:p>
      <w:r>
        <w:rPr>
          <w:b/>
          <w:sz w:val="19"/>
        </w:rPr>
        <w:t xml:space="preserve">Übertragbarkeit: </w:t>
      </w:r>
      <w:r>
        <w:rPr>
          <w:sz w:val="19"/>
        </w:rPr>
        <w:t>Belgien: Direkt vergleichbares Versicherungssystem und Dokumentationskontexte wie Deutschland; Interoperabilität mit EHR-Systemen relevant.</w:t>
      </w:r>
    </w:p>
    <w:p>
      <w:r>
        <w:rPr>
          <w:color w:val="5A7D3A"/>
          <w:sz w:val="18"/>
        </w:rPr>
        <w:t>https://pubmed.ncbi.nlm.nih.gov/42771875/</w:t>
      </w:r>
    </w:p>
    <w:p>
      <w:pPr>
        <w:pStyle w:val="Heading2"/>
      </w:pPr>
      <w:r>
        <w:t>Stakeholder-Perspektiven auf KI in der Diabetestherapie: Systematische Qualitative Analyse</w:t>
      </w:r>
    </w:p>
    <w:p>
      <w:r>
        <w:rPr>
          <w:i/>
          <w:color w:val="666666"/>
          <w:sz w:val="18"/>
        </w:rPr>
        <w:t>Martínez-Martínez H et al.  ·  J Med Internet Res  ·  22.09.2026  ·  PMID 42771802</w:t>
      </w:r>
    </w:p>
    <w:p>
      <w:r>
        <w:t>Qualitative Synthese der Erwartungen, Bedenken und Erfahrungen von Patienten, Angehörigen, Fachkräften und Administratoren zur Integration von KI-Tools in der Diabetesversorgung.</w:t>
      </w:r>
    </w:p>
    <w:p>
      <w:r>
        <w:rPr>
          <w:b/>
        </w:rPr>
        <w:t xml:space="preserve">Ergebnis: </w:t>
      </w:r>
      <w:r>
        <w:t>14 Studien (2023–2025), ≥738 Teilnehmer, 9 Länder: Nutzen in präventiver, individualisierter Versorgung, Bildung und Selbstmanagement gesehen; kritische Punkte Genauigkeit, Bias, Datenschutz, Kontofähigkeit, Mehrbelastung, Autonomieverlust, mangelnde Menschenzentrierung. 11/13 Befunde mit hohem Vertrauen eingestuft. Keine Evidenz für klinische Effektivität oder Sicherheit.</w:t>
      </w:r>
    </w:p>
    <w:p>
      <w:r>
        <w:rPr>
          <w:b/>
          <w:sz w:val="19"/>
        </w:rPr>
        <w:t xml:space="preserve">Übertragbarkeit: </w:t>
      </w:r>
      <w:r>
        <w:rPr>
          <w:sz w:val="19"/>
        </w:rPr>
        <w:t>Multland-Befunde: Die identifizierten Implementierungsbarrieren (Explainability, Workflow-Integration, Governance) gelten auch für deutsche Kontexte; starke Heterogenität der Studien begrenzt Generalisierbarkeit.</w:t>
      </w:r>
    </w:p>
    <w:p>
      <w:r>
        <w:rPr>
          <w:color w:val="5A7D3A"/>
          <w:sz w:val="18"/>
        </w:rPr>
        <w:t>https://pubmed.ncbi.nlm.nih.gov/42771802/</w:t>
      </w:r>
    </w:p>
    <w:p>
      <w:pPr>
        <w:pStyle w:val="Heading2"/>
      </w:pPr>
      <w:r>
        <w:t>Atomic Fact-Checking in LLMs für medizinische Frage-Antwort-Systeme: Halluzinationen um 80% reduziert</w:t>
      </w:r>
    </w:p>
    <w:p>
      <w:r>
        <w:rPr>
          <w:i/>
          <w:color w:val="666666"/>
          <w:sz w:val="18"/>
        </w:rPr>
        <w:t>Vladika J et al.  ·  J Med Internet Res  ·  21.09.2026  ·  PMID 42770666</w:t>
      </w:r>
    </w:p>
    <w:p>
      <w:r>
        <w:t>Entwicklung eines Frameworks zur Verbesserung der Zuverlässigkeit von Large Language Models (LLMs) durch automatisierte Überprüfung atomarer Fakten gegen medizinische Guidelines, um Halluzinationen und Ungenauigkeiten zu reduzieren.</w:t>
      </w:r>
    </w:p>
    <w:p>
      <w:r>
        <w:rPr>
          <w:b/>
        </w:rPr>
        <w:t xml:space="preserve">Ergebnis: </w:t>
      </w:r>
      <w:r>
        <w:t>Das Framework erzielte 50% Gesamtverbesserung der Antwortqualität und 80% Halluzinationserkennung; besonders bei komplexen klinischen Fällen (Tumor-Board-Szenarien) war der Gewinn am stärksten. Die Explainability gelang durch Rückverfolgung jedes Fakts zu relevanten Wissensquellen.</w:t>
      </w:r>
    </w:p>
    <w:p>
      <w:r>
        <w:rPr>
          <w:b/>
          <w:sz w:val="19"/>
        </w:rPr>
        <w:t xml:space="preserve">Übertragbarkeit: </w:t>
      </w:r>
      <w:r>
        <w:rPr>
          <w:sz w:val="19"/>
        </w:rPr>
        <w:t>Deutschland: Technik systemunabhängig, entwickelt mit offenen Modellen; Übertragung auf lokale Medizin-KI realistisch.</w:t>
      </w:r>
    </w:p>
    <w:p>
      <w:r>
        <w:rPr>
          <w:color w:val="5A7D3A"/>
          <w:sz w:val="18"/>
        </w:rPr>
        <w:t>https://pubmed.ncbi.nlm.nih.gov/42770666/</w:t>
      </w:r>
    </w:p>
    <w:p>
      <w:pPr>
        <w:pStyle w:val="Heading2"/>
      </w:pPr>
      <w:r>
        <w:t>mHealth-Intervention zur Demenz-Risikoreduktion in Deutschland: Machbarkeitsstudie</w:t>
      </w:r>
    </w:p>
    <w:p>
      <w:r>
        <w:rPr>
          <w:i/>
          <w:color w:val="666666"/>
          <w:sz w:val="18"/>
        </w:rPr>
        <w:t>Zülke AE et al.  ·  BMJ Open  ·  16.09.2026  ·  PMID 42749366</w:t>
      </w:r>
    </w:p>
    <w:p>
      <w:r>
        <w:t>Pilotstudie zur Machbarkeit und Nutzerfreundlichkeit einer adaptierten Smartphone-App (MyBraincoach) zur Demenz-Risikoreduktion durch lebensstiländernde Maßnahmen bei älteren Erwachsenen.</w:t>
      </w:r>
    </w:p>
    <w:p>
      <w:r>
        <w:rPr>
          <w:b/>
        </w:rPr>
        <w:t xml:space="preserve">Ergebnis: </w:t>
      </w:r>
      <w:r>
        <w:t>Studienprotokoll: n=75 Teilnehmer (40–75 Jahre), 12-Wochen-Intervention mit Pre-Post-Design und Remote-Fokusgruppe. Primäre Outcomes: Machbarkeit, Rekrutierungserfolg, App-Nutzung und Usability. Sekundäre Outcomes: Veränderung in Demenz-Risikoprofil, Demenzkompetenz, Lebensqualität, Selbstwirksamkeit. Datenanalyse steht aus.</w:t>
      </w:r>
    </w:p>
    <w:p>
      <w:r>
        <w:rPr>
          <w:b/>
          <w:sz w:val="19"/>
        </w:rPr>
        <w:t xml:space="preserve">Übertragbarkeit: </w:t>
      </w:r>
      <w:r>
        <w:rPr>
          <w:sz w:val="19"/>
        </w:rPr>
        <w:t>Deutschland: Nationale Rekrutierung, deutsches Gesundheitssystem, Translation aus Niederländischem Kontext (Maastricht) mit Kulturanpassung geplant.</w:t>
      </w:r>
    </w:p>
    <w:p>
      <w:r>
        <w:rPr>
          <w:color w:val="5A7D3A"/>
          <w:sz w:val="18"/>
        </w:rPr>
        <w:t>https://pubmed.ncbi.nlm.nih.gov/42749366/</w:t>
      </w:r>
    </w:p>
    <w:p>
      <w:pPr>
        <w:pStyle w:val="Heading1"/>
      </w:pPr>
      <w:r>
        <w:t>Aufgenommen am 22.09.2026</w:t>
      </w:r>
    </w:p>
    <w:p>
      <w:pPr>
        <w:pStyle w:val="Heading2"/>
      </w:pPr>
      <w:r>
        <w:t>Digitale Gesundheitsinterventionen bei chronischer Nierenerkrankung: Metaanalyse zu Hürden und Erfolgsfaktoren</w:t>
      </w:r>
    </w:p>
    <w:p>
      <w:r>
        <w:rPr>
          <w:i/>
          <w:color w:val="666666"/>
          <w:sz w:val="18"/>
        </w:rPr>
        <w:t>Su F et al.  ·  J Med Internet Res  ·  21.09.2026  ·  PMID 42766847</w:t>
      </w:r>
    </w:p>
    <w:p>
      <w:r>
        <w:t>Systematisches Review von 13 Studien mit 3002 Patienten über Barrieren und Erfolgsfaktoren für digitale Selbstmanagement-Interventionen; Kodierung nach CFIR-2.0-Framework.</w:t>
      </w:r>
    </w:p>
    <w:p>
      <w:r>
        <w:rPr>
          <w:b/>
        </w:rPr>
        <w:t xml:space="preserve">Ergebnis: </w:t>
      </w:r>
      <w:r>
        <w:t>19 Erfolgsfaktoren und 15 Barrieren identifiziert. Häufigste positive Faktoren: einfache, benutzerfreundliche Oberfläche (9 Studien, hohe Evidenz), Unterstützung durch Familie/Peers (8 Studien), anytime-Zugang zu Gesundheitsinformationen, personalisierte Inhalte (je 5 Studien). Häufigste Barrieren: geringe Gesundheitskompetenz (6 Studien, hohe Evidenz), schlechte Wirtschaftslage (6 Studien, mittlere Evidenz), höheres Alter (5 Studien, hohe Evidenz). Mehrheit Mixed-Methods-Designs, Longitudinalstudien fehlend, Konzentration auf wohlhabende Länder.</w:t>
      </w:r>
    </w:p>
    <w:p>
      <w:r>
        <w:rPr>
          <w:b/>
          <w:sz w:val="19"/>
        </w:rPr>
        <w:t xml:space="preserve">Übertragbarkeit: </w:t>
      </w:r>
      <w:r>
        <w:rPr>
          <w:sz w:val="19"/>
        </w:rPr>
        <w:t>Überwiegend nicht-Europa; nur Übersichtsarbeit, keine Originalergebnisse, aber relevant für Versorgungsimplementierung</w:t>
      </w:r>
    </w:p>
    <w:p>
      <w:r>
        <w:rPr>
          <w:color w:val="5A7D3A"/>
          <w:sz w:val="18"/>
        </w:rPr>
        <w:t>https://pubmed.ncbi.nlm.nih.gov/42766847/</w:t>
      </w:r>
    </w:p>
    <w:p>
      <w:pPr>
        <w:pStyle w:val="Heading2"/>
      </w:pPr>
      <w:r>
        <w:t>Telerehabilitation in der Physiotherapie: Barrieren und Umsetzungslücken in Deutschland</w:t>
      </w:r>
    </w:p>
    <w:p>
      <w:r>
        <w:rPr>
          <w:i/>
          <w:color w:val="666666"/>
          <w:sz w:val="18"/>
        </w:rPr>
        <w:t>Michels T et al.  ·  JMIR Form Res  ·  21.09.2026  ·  PMID 42766842</w:t>
      </w:r>
    </w:p>
    <w:p>
      <w:r>
        <w:t>Online-Befragung von 458 deutschen Physiotherapeuten zur Nutzung, Akzeptanz und Implementierungsbarrieren von Telerehabilitation; Selbstbewertung von Kompetenz, Trainingsbedarfe und organisatorische Faktoren.</w:t>
      </w:r>
    </w:p>
    <w:p>
      <w:r>
        <w:rPr>
          <w:b/>
        </w:rPr>
        <w:t xml:space="preserve">Ergebnis: </w:t>
      </w:r>
      <w:r>
        <w:t>Nur 30 von 458 Teilnehmern hatten bereits Telerehabilitation durchgeführt (6,6%). Mehrheit hielt Telerehabilitation für sinnvoll zukünftig, aber nur Minderheit fühlte sich ausreichend informiert. Hauptbarrieren: Integration in tägliche Routinen, unzureichende Information über rechtliche/organisatorische Rahmenbedingungen, mangelhafte digitale Infrastruktur in Praxen. Besonders häufig gewünscht: Schulungen, kollegiales Austausch, Information von Berufsverbänden und Krankenkassen. Teilnehmer mit vorheriger Telerehabilitation-Erfahrung fühlten sich signifikant kompetenter und informierter.</w:t>
      </w:r>
    </w:p>
    <w:p>
      <w:r>
        <w:rPr>
          <w:b/>
          <w:sz w:val="19"/>
        </w:rPr>
        <w:t xml:space="preserve">Übertragbarkeit: </w:t>
      </w:r>
      <w:r>
        <w:rPr>
          <w:sz w:val="19"/>
        </w:rPr>
        <w:t>Deutschland, repräsentative Befragung für deutschsprachigen Raum</w:t>
      </w:r>
    </w:p>
    <w:p>
      <w:r>
        <w:rPr>
          <w:color w:val="5A7D3A"/>
          <w:sz w:val="18"/>
        </w:rPr>
        <w:t>https://pubmed.ncbi.nlm.nih.gov/42766842/</w:t>
      </w:r>
    </w:p>
    <w:p>
      <w:pPr>
        <w:pStyle w:val="Heading2"/>
      </w:pPr>
      <w:r>
        <w:t>App für Gewohnheitsbildung und Lebensstiländerung: Effektivität im Feldtest</w:t>
      </w:r>
    </w:p>
    <w:p>
      <w:r>
        <w:rPr>
          <w:i/>
          <w:color w:val="666666"/>
          <w:sz w:val="18"/>
        </w:rPr>
        <w:t>Rantala E et al.  ·  JMIR Mhealth Uhealth  ·  21.09.2026  ·  PMID 42766841</w:t>
      </w:r>
    </w:p>
    <w:p>
      <w:r>
        <w:t>Quasi-experimentelle Feldintervention mit 382 Teilnehmern über 90 Tage; webbasierte App mit personalisierten Verhaltensvorschlägen zur Bildung gesundheitsfördernder Gewohnheiten, Messung von Effekten auf physische Aktivität, Ernährungsqualität und BMI.</w:t>
      </w:r>
    </w:p>
    <w:p>
      <w:r>
        <w:rPr>
          <w:b/>
        </w:rPr>
        <w:t xml:space="preserve">Ergebnis: </w:t>
      </w:r>
      <w:r>
        <w:t>Insgesamt 18,4% der Angesprochenen nahmen teil, 5,5% Dropout. Nutzungsmedian: 5,9% der Tage über 90 Tage. Stärkere Nutzung (10%-Punkte mehr) verbunden mit 3,09 Metabolischen Äquivalenten pro Woche mehr physischer Aktivität (95% KI 0,79–5,39) und 0,51 Punkten verbessertem Healthy Diet Index. Effekte waren klein, hingen von individuellen Charakteristiken ab (höhere physische Aktivität und positivere Einstellung zu E-Services verstärkten den Effekt). Akzeptabilität moderat (2,9 von 4 Punkten).</w:t>
      </w:r>
    </w:p>
    <w:p>
      <w:r>
        <w:rPr>
          <w:b/>
          <w:sz w:val="19"/>
        </w:rPr>
        <w:t xml:space="preserve">Übertragbarkeit: </w:t>
      </w:r>
      <w:r>
        <w:rPr>
          <w:sz w:val="19"/>
        </w:rPr>
        <w:t>Finnland, nationale Population-Based-Studie, vergleichbar mit EU-Struktur</w:t>
      </w:r>
    </w:p>
    <w:p>
      <w:r>
        <w:rPr>
          <w:color w:val="5A7D3A"/>
          <w:sz w:val="18"/>
        </w:rPr>
        <w:t>https://pubmed.ncbi.nlm.nih.gov/42766841/</w:t>
      </w:r>
    </w:p>
    <w:p>
      <w:pPr>
        <w:pStyle w:val="Heading2"/>
      </w:pPr>
      <w:r>
        <w:t>Machine Learning zur Mortalitätsprognose bei septischer Koagulopathie: multicenter validiert</w:t>
      </w:r>
    </w:p>
    <w:p>
      <w:r>
        <w:rPr>
          <w:i/>
          <w:color w:val="666666"/>
          <w:sz w:val="18"/>
        </w:rPr>
        <w:t>Sun J et al.  ·  JMIR Med Inform  ·  21.09.2026  ·  PMID 42766803</w:t>
      </w:r>
    </w:p>
    <w:p>
      <w:r>
        <w:t>Entwicklung und externe Validierung eines interpretierbaren Machine-Learning-Modells (XGBoost) mit 7980 Patienten aus MIMIC-IV, 3815 aus eICU-CRD und 235 vom eigenen Zentrum zur Vorhersage von 28-Tage-Mortalität bei Intensivpatienten mit septischer Koagulopathie (SIC).</w:t>
      </w:r>
    </w:p>
    <w:p>
      <w:r>
        <w:rPr>
          <w:b/>
        </w:rPr>
        <w:t xml:space="preserve">Ergebnis: </w:t>
      </w:r>
      <w:r>
        <w:t>XGBoost-Modell erreichte internes Validierungs-AUC von 0,899 (95% KI 0,889–0,909) und externe AUCs von 0,882 und 0,904, deutlich besser als traditionelle Scoring-Systeme (SOFA, APACHE II, SAPS II, Oxford). Top-5 Prädiktoren: Anionenlücke, RDW, Laktat, Gesamt-Bilirubin, Alter. Benutzerfreundliches Online-Tool (SIC Predict Streamlit) entwickelt. Modell generalisierte robust über Kohorten.</w:t>
      </w:r>
    </w:p>
    <w:p>
      <w:r>
        <w:rPr>
          <w:b/>
          <w:sz w:val="19"/>
        </w:rPr>
        <w:t xml:space="preserve">Übertragbarkeit: </w:t>
      </w:r>
      <w:r>
        <w:rPr>
          <w:sz w:val="19"/>
        </w:rPr>
        <w:t>USA (MIMIC-IV, eICU), aber externe Validierung; klinischer Nutzenbefund ist übertragbar</w:t>
      </w:r>
    </w:p>
    <w:p>
      <w:r>
        <w:rPr>
          <w:color w:val="5A7D3A"/>
          <w:sz w:val="18"/>
        </w:rPr>
        <w:t>https://pubmed.ncbi.nlm.nih.gov/42766803/</w:t>
      </w:r>
    </w:p>
    <w:p>
      <w:pPr>
        <w:pStyle w:val="Heading2"/>
      </w:pPr>
      <w:r>
        <w:t>Elektronische Patientenakte in der Regelversorgung: Barrieren und Erfolgsfaktoren</w:t>
      </w:r>
    </w:p>
    <w:p>
      <w:r>
        <w:rPr>
          <w:i/>
          <w:color w:val="666666"/>
          <w:sz w:val="18"/>
        </w:rPr>
        <w:t>May S et al.  ·  J Med Internet Res  ·  21.09.2026  ·  PMID 42766713</w:t>
      </w:r>
    </w:p>
    <w:p>
      <w:r>
        <w:t>Qualitative Studie mit 49 Interviews zur Einführung der ePA als Opt-out-System in Arztpraxen ab Januar 2025; Analyse der Implementierungsfaktoren im Rahmen des CFIR-Ansatzes.</w:t>
      </w:r>
    </w:p>
    <w:p>
      <w:r>
        <w:rPr>
          <w:b/>
        </w:rPr>
        <w:t xml:space="preserve">Ergebnis: </w:t>
      </w:r>
      <w:r>
        <w:t>Zentrale Erfolgsfaktoren: Führungsengagement, interne Kommunikation und Lernklima. Wichtigste Barrieren: technische Instabilität (genannt als Hauptproblem), heterogene Funktionalität der Praxisverwaltungssysteme, mangelnde Interoperabilität zwischen Sektoren und unzureichende Patientenaufklärung. Trotz Wahrnehmung als intuitiv und potenziell vorteilhaft blieb die Routinenutzung stark abhängig von organisatorischer Kapazität und Infrastrukturstabilität.</w:t>
      </w:r>
    </w:p>
    <w:p>
      <w:r>
        <w:rPr>
          <w:b/>
          <w:sz w:val="19"/>
        </w:rPr>
        <w:t xml:space="preserve">Übertragbarkeit: </w:t>
      </w:r>
      <w:r>
        <w:rPr>
          <w:sz w:val="19"/>
        </w:rPr>
        <w:t>Deutschland, unmittelbare Relevanz für laufende ePA-Einführung</w:t>
      </w:r>
    </w:p>
    <w:p>
      <w:r>
        <w:rPr>
          <w:color w:val="5A7D3A"/>
          <w:sz w:val="18"/>
        </w:rPr>
        <w:t>https://pubmed.ncbi.nlm.nih.gov/42766713/</w:t>
      </w:r>
    </w:p>
    <w:p>
      <w:pPr>
        <w:pStyle w:val="Heading2"/>
      </w:pPr>
      <w:r>
        <w:t>COVID-19-Exposurebenachrichtigungs-App Koronavilkku: Nutzung und Effektivität in Finnland</w:t>
      </w:r>
    </w:p>
    <w:p>
      <w:r>
        <w:rPr>
          <w:i/>
          <w:color w:val="666666"/>
          <w:sz w:val="18"/>
        </w:rPr>
        <w:t>Kitowska W et al.  ·  JMIR Public Health Surveill  ·  21.09.2026  ·  PMID 42766493</w:t>
      </w:r>
    </w:p>
    <w:p>
      <w:r>
        <w:t>Evaluationsstudie der finnischen Exposurebenachrichtigungs-App mit Systemdaten und Umfrage von 4061 Respondenten; Assessment von Nutzungsumfang, Barrieren, Verhaltenseffekt und Akzeptabilität mittels Sentimentanalyse.</w:t>
      </w:r>
    </w:p>
    <w:p>
      <w:r>
        <w:rPr>
          <w:b/>
        </w:rPr>
        <w:t xml:space="preserve">Ergebnis: </w:t>
      </w:r>
      <w:r>
        <w:t>App-Abdeckung erreichte ca. 53% aktiver Smartphone-Nutzer kurz nach Start, verringerte sich dann. Bei Nutzern, die ein Token erhielten, Quote der Token-Eingabe über 50% während gesamter Studie. Männer, Alter &gt;34 Jahre und Alleinlebende weniger wahrscheinlich Nutzer; höhere Bildung und Haushalte mit Kindern wahrscheinlicher. Fast 70% (94.280 Positiv-Nutzer) erhielten kein Token von Behörden. ENA-Nutzer berichteten höhere Adhärenz zu Pandemie-Maßnahmen als Nicht-Nutzer (Prävalenz-Quotienten 1,24–1,65). 68% nutzten App mindestens einmal, 49% dieser Nutzer beendeten Nutzung später. Sentimentanalyse: Nutzer positiver als Nicht-Nutzer, aber erheblicher Anteil neutral/negativ.</w:t>
      </w:r>
    </w:p>
    <w:p>
      <w:r>
        <w:rPr>
          <w:b/>
          <w:sz w:val="19"/>
        </w:rPr>
        <w:t xml:space="preserve">Übertragbarkeit: </w:t>
      </w:r>
      <w:r>
        <w:rPr>
          <w:sz w:val="19"/>
        </w:rPr>
        <w:t>Finnland, hoher Digitalisierungsgrad; strukturell nicht direkt auf Deutschland übertragbar</w:t>
      </w:r>
    </w:p>
    <w:p>
      <w:r>
        <w:rPr>
          <w:color w:val="5A7D3A"/>
          <w:sz w:val="18"/>
        </w:rPr>
        <w:t>https://pubmed.ncbi.nlm.nih.gov/42766493/</w:t>
      </w:r>
    </w:p>
    <w:p>
      <w:pPr>
        <w:pStyle w:val="Heading1"/>
      </w:pPr>
      <w:r>
        <w:t>Aufgenommen am 21.09.2026</w:t>
      </w:r>
    </w:p>
    <w:p>
      <w:pPr>
        <w:pStyle w:val="Heading2"/>
      </w:pPr>
      <w:r>
        <w:t>Digitale Einladungen zur Darmkrebsfrüherkennung: Effekt auf Teilnahmequoten bei jungen Erwachsenen</w:t>
      </w:r>
    </w:p>
    <w:p>
      <w:r>
        <w:rPr>
          <w:i/>
          <w:color w:val="666666"/>
          <w:sz w:val="18"/>
        </w:rPr>
        <w:t>Klimeck L et al.  ·  BMJ Open  ·  18.09.2026  ·  PMID 42760086</w:t>
      </w:r>
    </w:p>
    <w:p>
      <w:r>
        <w:t>Randomisierte Studie an 90.000 Versicherten, die Effekt von postalischen versus digitalen Einladungen/Erinnerungen zur Inanspruchnahme von Darmkrebs-Screening untersucht.</w:t>
      </w:r>
    </w:p>
    <w:p>
      <w:r>
        <w:rPr>
          <w:b/>
        </w:rPr>
        <w:t xml:space="preserve">Ergebnis: </w:t>
      </w:r>
      <w:r>
        <w:t>Primärer Endpunkt und Effekte der Interventionsgruppe werden in diesem Protokoll nicht berichtet (laufende Studie); Planung zeigt jedoch große Datengrundlage und hohe Relevanz für Screening-Beteiligung.</w:t>
      </w:r>
    </w:p>
    <w:p>
      <w:r>
        <w:rPr>
          <w:b/>
          <w:sz w:val="19"/>
        </w:rPr>
        <w:t xml:space="preserve">Übertragbarkeit: </w:t>
      </w:r>
      <w:r>
        <w:rPr>
          <w:sz w:val="19"/>
        </w:rPr>
        <w:t>Deutsche Versichertendaten (BARMER), direkt übertragbar auf hiesige Screening-Strukturen</w:t>
      </w:r>
    </w:p>
    <w:p>
      <w:r>
        <w:rPr>
          <w:color w:val="5A7D3A"/>
          <w:sz w:val="18"/>
        </w:rPr>
        <w:t>https://pubmed.ncbi.nlm.nih.gov/42760086/</w:t>
      </w:r>
    </w:p>
    <w:p>
      <w:pPr>
        <w:pStyle w:val="Heading2"/>
      </w:pPr>
      <w:r>
        <w:t>LLM-gestützte Extraktion genetischer Eligibilitätskriterien aus klinischen Trials</w:t>
      </w:r>
    </w:p>
    <w:p>
      <w:r>
        <w:rPr>
          <w:i/>
          <w:color w:val="666666"/>
          <w:sz w:val="18"/>
        </w:rPr>
        <w:t>Mathes G et al.  ·  Stud Health Technol Inform  ·  17.09.2026  ·  PMID 42752480</w:t>
      </w:r>
    </w:p>
    <w:p>
      <w:r>
        <w:t>System zur automatisierten Strukturierung von Mutationsanforderungen aus unstrukturierten Einschlusskriterien von Klinical Trials mittels Large Language Models und HUGO-Validierung.</w:t>
      </w:r>
    </w:p>
    <w:p>
      <w:r>
        <w:rPr>
          <w:b/>
        </w:rPr>
        <w:t xml:space="preserve">Ergebnis: </w:t>
      </w:r>
      <w:r>
        <w:t>Bei 4.918 Studien: 1.010 Studien mit strukturierten Mutationskriterien annotiert; 88,1 % korrekt annotiert, Precision 0,80 bei Einzelkriterien; typische Fehler: halluzinierte Gene, Abkürzungsmisinterpretationen.</w:t>
      </w:r>
    </w:p>
    <w:p>
      <w:r>
        <w:rPr>
          <w:b/>
          <w:sz w:val="19"/>
        </w:rPr>
        <w:t xml:space="preserve">Übertragbarkeit: </w:t>
      </w:r>
      <w:r>
        <w:rPr>
          <w:sz w:val="19"/>
        </w:rPr>
        <w:t>Deutschland, deutschsprachiger Raum – direkt nutzbar für Patientenmatching in Präzisionsonkologie</w:t>
      </w:r>
    </w:p>
    <w:p>
      <w:r>
        <w:rPr>
          <w:color w:val="5A7D3A"/>
          <w:sz w:val="18"/>
        </w:rPr>
        <w:t>https://pubmed.ncbi.nlm.nih.gov/42752480/</w:t>
      </w:r>
    </w:p>
    <w:p>
      <w:pPr>
        <w:pStyle w:val="Heading2"/>
      </w:pPr>
      <w:r>
        <w:t>Large Language Models zur Vereinfachung klinischer Notizen für Patientenverständlichkeit</w:t>
      </w:r>
    </w:p>
    <w:p>
      <w:r>
        <w:rPr>
          <w:i/>
          <w:color w:val="666666"/>
          <w:sz w:val="18"/>
        </w:rPr>
        <w:t>Teichmann M et al.  ·  Stud Health Technol Inform  ·  17.09.2026  ·  PMID 42752479</w:t>
      </w:r>
    </w:p>
    <w:p>
      <w:r>
        <w:t>Zehn frei verfügbare LLMs bewertet zur Vereinfachung deutscher Kliniktexte; Auswertung mit etablierten Lesbarkeitsindizes und neuer Analyse von Fachbegriff-/Abkürzungsdichte.</w:t>
      </w:r>
    </w:p>
    <w:p>
      <w:r>
        <w:rPr>
          <w:b/>
        </w:rPr>
        <w:t xml:space="preserve">Ergebnis: </w:t>
      </w:r>
      <w:r>
        <w:t>Alle LLMs erhöhten Textlänge, reduzierten konsistent Fachbegriff- und Abkürzungsdichte; Mistral, ChatGPT, Copilot zeigten beste Balance; keine konsistente Verbesserung über alle Lesbarkeitsindizia; konventionelle Metriken für medizinische Texte unzureichend.</w:t>
      </w:r>
    </w:p>
    <w:p>
      <w:r>
        <w:rPr>
          <w:b/>
          <w:sz w:val="19"/>
        </w:rPr>
        <w:t xml:space="preserve">Übertragbarkeit: </w:t>
      </w:r>
      <w:r>
        <w:rPr>
          <w:sz w:val="19"/>
        </w:rPr>
        <w:t>Deutsche Kliniktexte, bundesweit anwendbar – Patientenrechtegesetz verlangt Zugang zu Akten</w:t>
      </w:r>
    </w:p>
    <w:p>
      <w:r>
        <w:rPr>
          <w:color w:val="5A7D3A"/>
          <w:sz w:val="18"/>
        </w:rPr>
        <w:t>https://pubmed.ncbi.nlm.nih.gov/42752479/</w:t>
      </w:r>
    </w:p>
    <w:p>
      <w:pPr>
        <w:pStyle w:val="Heading2"/>
      </w:pPr>
      <w:r>
        <w:t>Medizinische Konzeptnormalisierung: Hybrid-Retrieval übertrifft reines LLM-Mapping zu SNOMED CT</w:t>
      </w:r>
    </w:p>
    <w:p>
      <w:r>
        <w:rPr>
          <w:i/>
          <w:color w:val="666666"/>
          <w:sz w:val="18"/>
        </w:rPr>
        <w:t>Adam H et al.  ·  Stud Health Technol Inform  ·  17.09.2026  ·  PMID 42752477</w:t>
      </w:r>
    </w:p>
    <w:p>
      <w:r>
        <w:t>Vergleich von LLM-direkter Normalisierung versus Hybrid-Ansatz (Domain-Embeddings + RAG-Reranking) für Mapping deutscher Kliniktexte zu SNOMED CT.</w:t>
      </w:r>
    </w:p>
    <w:p>
      <w:r>
        <w:rPr>
          <w:b/>
        </w:rPr>
        <w:t xml:space="preserve">Ergebnis: </w:t>
      </w:r>
      <w:r>
        <w:t>LLM-Baseline: Recall@1 0,235; Hybrid-Embeddings: Recall@1 0,681; mit RAG-Reranking: Recall@1 0,771, Recall@3/5 je 0,809/0,812 – erheblicher Vorteil kombinierter Strategie.</w:t>
      </w:r>
    </w:p>
    <w:p>
      <w:r>
        <w:rPr>
          <w:b/>
          <w:sz w:val="19"/>
        </w:rPr>
        <w:t xml:space="preserve">Übertragbarkeit: </w:t>
      </w:r>
      <w:r>
        <w:rPr>
          <w:sz w:val="19"/>
        </w:rPr>
        <w:t>Österreich, deutschsprachiger Raum – etabliert Grundlage für interoperable Dokumentation</w:t>
      </w:r>
    </w:p>
    <w:p>
      <w:r>
        <w:rPr>
          <w:color w:val="5A7D3A"/>
          <w:sz w:val="18"/>
        </w:rPr>
        <w:t>https://pubmed.ncbi.nlm.nih.gov/42752477/</w:t>
      </w:r>
    </w:p>
    <w:p>
      <w:pPr>
        <w:pStyle w:val="Heading2"/>
      </w:pPr>
      <w:r>
        <w:t>FHIR-Integration von Patient-Reported Outcomes in Klinikroutine: Interoperabilität und Semantik</w:t>
      </w:r>
    </w:p>
    <w:p>
      <w:r>
        <w:rPr>
          <w:i/>
          <w:color w:val="666666"/>
          <w:sz w:val="18"/>
        </w:rPr>
        <w:t>Warnecke Y et al.  ·  Stud Health Technol Inform  ·  17.09.2026  ·  PMID 42752467</w:t>
      </w:r>
    </w:p>
    <w:p>
      <w:r>
        <w:t>Technische Evaluierung eines FHIR-Systems für Mobile Patient Survey (MoPat) zur Integration von Patientenfragebogen in die MII PRO core-Datenstruktur.</w:t>
      </w:r>
    </w:p>
    <w:p>
      <w:r>
        <w:rPr>
          <w:b/>
        </w:rPr>
        <w:t xml:space="preserve">Ergebnis: </w:t>
      </w:r>
      <w:r>
        <w:t>Fragebogenimport gelang fehlerfrei, führte aber zu Verlust von Score-Berechnungslogik und Code-System-Definitionen; Kernproblem: Spannung zwischen Datenerfassungssoftware und Forschungsstruktur mit fehlender semantischer Annotation.</w:t>
      </w:r>
    </w:p>
    <w:p>
      <w:r>
        <w:rPr>
          <w:b/>
          <w:sz w:val="19"/>
        </w:rPr>
        <w:t xml:space="preserve">Übertragbarkeit: </w:t>
      </w:r>
      <w:r>
        <w:rPr>
          <w:sz w:val="19"/>
        </w:rPr>
        <w:t>Deutsche MII-Infrastruktur – zentral für federierten Gesundheitsdatenraum</w:t>
      </w:r>
    </w:p>
    <w:p>
      <w:r>
        <w:rPr>
          <w:color w:val="5A7D3A"/>
          <w:sz w:val="18"/>
        </w:rPr>
        <w:t>https://pubmed.ncbi.nlm.nih.gov/42752467/</w:t>
      </w:r>
    </w:p>
    <w:p>
      <w:pPr>
        <w:pStyle w:val="Heading2"/>
      </w:pPr>
      <w:r>
        <w:t>REDCap-zu-Klinik-Transfer für Patient-Reported Outcomes ohne MDR-Klassifikation</w:t>
      </w:r>
    </w:p>
    <w:p>
      <w:r>
        <w:rPr>
          <w:i/>
          <w:color w:val="666666"/>
          <w:sz w:val="18"/>
        </w:rPr>
        <w:t>Cenko E et al.  ·  Stud Health Technol Inform  ·  17.09.2026  ·  PMID 42752464</w:t>
      </w:r>
    </w:p>
    <w:p>
      <w:r>
        <w:t>Pragmatischer Ansatz zur Integration von Forschungs-PROMs (REDCap) in Klinikinformationssysteme mittels HL7v2-Interface und Dokumentformat-Transfer ohne automatisierte Scoring.</w:t>
      </w:r>
    </w:p>
    <w:p>
      <w:r>
        <w:rPr>
          <w:b/>
        </w:rPr>
        <w:t xml:space="preserve">Ergebnis: </w:t>
      </w:r>
      <w:r>
        <w:t>Psychosomatische Baseline-Assessments erfolgreich übertragen und als PDFs verfügbar; Verzicht auf Scoring-Automatisierung: MDR-Klassifikation vermieden; Logging und Bestätigungsmechanismen gewährleisteten Nachverfolgbarkeit.</w:t>
      </w:r>
    </w:p>
    <w:p>
      <w:r>
        <w:rPr>
          <w:b/>
          <w:sz w:val="19"/>
        </w:rPr>
        <w:t xml:space="preserve">Übertragbarkeit: </w:t>
      </w:r>
      <w:r>
        <w:rPr>
          <w:sz w:val="19"/>
        </w:rPr>
        <w:t>Deutschland, deutsches Regelwerk (DSGVO, MDR) – Template für andere Zentren und zukünftige FHIR-Standardisierung</w:t>
      </w:r>
    </w:p>
    <w:p>
      <w:r>
        <w:rPr>
          <w:color w:val="5A7D3A"/>
          <w:sz w:val="18"/>
        </w:rPr>
        <w:t>https://pubmed.ncbi.nlm.nih.gov/42752464/</w:t>
      </w:r>
    </w:p>
    <w:p>
      <w:pPr>
        <w:pStyle w:val="Heading1"/>
      </w:pPr>
      <w:r>
        <w:t>Aufgenommen am 20.09.2026</w:t>
      </w:r>
    </w:p>
    <w:p>
      <w:pPr>
        <w:pStyle w:val="Heading2"/>
      </w:pPr>
      <w:r>
        <w:t>Generative AI in der Primärversorgung: Anforderungen für klinische Vertrauenswürdigkeit</w:t>
      </w:r>
    </w:p>
    <w:p>
      <w:r>
        <w:rPr>
          <w:i/>
          <w:color w:val="666666"/>
          <w:sz w:val="18"/>
        </w:rPr>
        <w:t>Stummer FO et al.  ·  Scand J Prim Health Care  ·  19.09.2026  ·  PMID 42762495</w:t>
      </w:r>
    </w:p>
    <w:p>
      <w:r>
        <w:t>Analyse der Implementierungsbedingungen für Large Language Models in der Primärversorgung anhand europäischer und nordischer Perspektiven, mit Fokus auf Misalignment zwischen Modellentwicklung und klinischer Realität.</w:t>
      </w:r>
    </w:p>
    <w:p>
      <w:r>
        <w:rPr>
          <w:b/>
        </w:rPr>
        <w:t xml:space="preserve">Ergebnis: </w:t>
      </w:r>
      <w:r>
        <w:t>GPT-4 schnitt beim schwedischen Facharzt-Examen schlechter ab als Hausärzte. Die Studie identifiziert sechs kritische Dimensionen (klinisch, relational, organisatorisch, kulturell, linguistisch, epistemisch), in denen aktuelle Entwicklung und Evaluationspraxis nicht mit Bedingungen der Primärversorgung (Multimorbidität, Kontinuität, Langzeitreasoning) übereinstimmen. Es wird kein Bereitschaftsstatus erreicht, Genauigkeit allein macht Systeme nicht vertrauenswürdig.</w:t>
      </w:r>
    </w:p>
    <w:p>
      <w:r>
        <w:rPr>
          <w:b/>
          <w:sz w:val="19"/>
        </w:rPr>
        <w:t xml:space="preserve">Übertragbarkeit: </w:t>
      </w:r>
      <w:r>
        <w:rPr>
          <w:sz w:val="19"/>
        </w:rPr>
        <w:t>Nordische Primärversorgung; Befunde zu Implementierungsgaps übertragbar auf deutsches System.</w:t>
      </w:r>
    </w:p>
    <w:p>
      <w:r>
        <w:rPr>
          <w:color w:val="5A7D3A"/>
          <w:sz w:val="18"/>
        </w:rPr>
        <w:t>https://pubmed.ncbi.nlm.nih.gov/42762495/</w:t>
      </w:r>
    </w:p>
    <w:p>
      <w:pPr>
        <w:pStyle w:val="Heading2"/>
      </w:pPr>
      <w:r>
        <w:t>KI-gestützte Rauchentfernung in der roboter-assistierten Uroonkologie</w:t>
      </w:r>
    </w:p>
    <w:p>
      <w:r>
        <w:rPr>
          <w:i/>
          <w:color w:val="666666"/>
          <w:sz w:val="18"/>
        </w:rPr>
        <w:t>Buck L et al.  ·  J Robot Surg  ·  19.09.2026  ·  PMID 42762281</w:t>
      </w:r>
    </w:p>
    <w:p>
      <w:r>
        <w:t>Pilotbewertung einer 3D U-Net KI zur Echtzeitentfernung von Elektrocautery-Rauch in Operationsvideos durch 20 Urologen in retrospektiver, ungeblindeter Einzelzentrum-Studie.</w:t>
      </w:r>
    </w:p>
    <w:p>
      <w:r>
        <w:rPr>
          <w:b/>
        </w:rPr>
        <w:t xml:space="preserve">Ergebnis: </w:t>
      </w:r>
      <w:r>
        <w:t>Sichtbarkeit anatomischer Details und Tiefenwahrnehmung wurden von 75 % der Teilnehmer als gleich und von 25 % als leicht besser bewertet; 20 % beurteilten die Bildstabilität als schlechter. Insgesamt 40 % bewerteten den Nutzen positiv, 35 % neutral, 25 % negativ. KI-Verarbeitung war nicht mit Verschlechterung assoziiert, aber Breite der Konfidenzintervalle bleibt groß, Äquivalenz wurde nicht nachgewiesen.</w:t>
      </w:r>
    </w:p>
    <w:p>
      <w:r>
        <w:rPr>
          <w:b/>
          <w:sz w:val="19"/>
        </w:rPr>
        <w:t xml:space="preserve">Übertragbarkeit: </w:t>
      </w:r>
      <w:r>
        <w:rPr>
          <w:sz w:val="19"/>
        </w:rPr>
        <w:t>Deutsche Urologieschule, Aussagekraft durch kleine Stichprobe und Bias begrenzt.</w:t>
      </w:r>
    </w:p>
    <w:p>
      <w:r>
        <w:rPr>
          <w:color w:val="5A7D3A"/>
          <w:sz w:val="18"/>
        </w:rPr>
        <w:t>https://pubmed.ncbi.nlm.nih.gov/42762281/</w:t>
      </w:r>
    </w:p>
    <w:p>
      <w:pPr>
        <w:pStyle w:val="Heading2"/>
      </w:pPr>
      <w:r>
        <w:t>E-Health-Transformation in Armeniens Gesundheitssystem: Implementierungsforschung mit Vergleichbarkeit zu anderen Ländern mit mittlerem Einkommen</w:t>
      </w:r>
    </w:p>
    <w:p>
      <w:r>
        <w:rPr>
          <w:i/>
          <w:color w:val="666666"/>
          <w:sz w:val="18"/>
        </w:rPr>
        <w:t>Sargsyan T et al.  ·  Front Public Health  ·  04.09.2026  ·  PMID 42761057</w:t>
      </w:r>
    </w:p>
    <w:p>
      <w:r>
        <w:t>Erfahrungsbericht der national flächendeckenden E-Health-Einführung (ARMED-System) mit Implementierungsbarrieren und -lösungen für Länder mit mittlerem Einkommen.</w:t>
      </w:r>
    </w:p>
    <w:p>
      <w:r>
        <w:rPr>
          <w:b/>
        </w:rPr>
        <w:t xml:space="preserve">Ergebnis: </w:t>
      </w:r>
      <w:r>
        <w:t>ARMED-Rollout verbesserte Kontinuität der Versorgung, Zugang zu Services insbesondere in ländlichen Gebieten, umfasste e-Rezepte, Registries, Screening-Programme und Telemedizin. Hauptbarrieren: fragmentierte Informationen, begrenzte Infrastruktur, Lücken in digitaler Kompetenz und persistente Stadt-Land-Ungleichheit. Lösungen erforderten zentrale Governance, Regulierungsreformen, Schulung und kontextspezifische Implementierung.</w:t>
      </w:r>
    </w:p>
    <w:p>
      <w:r>
        <w:rPr>
          <w:b/>
          <w:sz w:val="19"/>
        </w:rPr>
        <w:t xml:space="preserve">Übertragbarkeit: </w:t>
      </w:r>
      <w:r>
        <w:rPr>
          <w:sz w:val="19"/>
        </w:rPr>
        <w:t>Mittleres Einkommen, ähnliche Infrastrukturherausforderungen; Governance-Lehren für Länder mit geringer digitaler Reife relevant.</w:t>
      </w:r>
    </w:p>
    <w:p>
      <w:r>
        <w:rPr>
          <w:color w:val="5A7D3A"/>
          <w:sz w:val="18"/>
        </w:rPr>
        <w:t>https://pubmed.ncbi.nlm.nih.gov/42761057/</w:t>
      </w:r>
    </w:p>
    <w:p>
      <w:pPr>
        <w:pStyle w:val="Heading2"/>
      </w:pPr>
      <w:r>
        <w:t>KI-gestützte Messung der thorakalen Aortendurchmesser im CT: Genauigkeit und Zeiteinsparung</w:t>
      </w:r>
    </w:p>
    <w:p>
      <w:r>
        <w:rPr>
          <w:i/>
          <w:color w:val="666666"/>
          <w:sz w:val="18"/>
        </w:rPr>
        <w:t>Suzuki A et al.  ·  Medicine (Baltimore)  ·  18.09.2026  ·  PMID 42760670</w:t>
      </w:r>
    </w:p>
    <w:p>
      <w:r>
        <w:t>Prospektive Einzelzentrum-Studie zur klinischen Leistung eines KI-Assistenzsystems für die Messung der Aortendurchmesser im Non-Contrast-CT versus manuelle Messung im Contrast-Enhanced-CT und manuelle Messung im Non-Contrast-CT.</w:t>
      </w:r>
    </w:p>
    <w:p>
      <w:r>
        <w:rPr>
          <w:b/>
        </w:rPr>
        <w:t xml:space="preserve">Ergebnis: </w:t>
      </w:r>
      <w:r>
        <w:t>Keine signifikanten Unterschiede zwischen KI-assistiert und manueller Methode auf NCCT versus CECT (Diff 1,10 mm vs. 1,03 mm, p = 0,058); obere Grenze 95%-KI &lt;1,5 mm bei allen Landmarks. Evaluationszeit KI-assistiert signifikant kürzer als manuell: Expertenradiologe 272 s (IQR 229–313) vs. 496 s (p &lt;0,001), Trainingsradiologe 304 s vs. 710 s (p &lt;0,001).</w:t>
      </w:r>
    </w:p>
    <w:p>
      <w:r>
        <w:rPr>
          <w:b/>
          <w:sz w:val="19"/>
        </w:rPr>
        <w:t xml:space="preserve">Übertragbarkeit: </w:t>
      </w:r>
      <w:r>
        <w:rPr>
          <w:sz w:val="19"/>
        </w:rPr>
        <w:t>Japan, technisch ähnliche Bildverarbeitung; Zeiteinsparung und Genauigkeit übertragbar.</w:t>
      </w:r>
    </w:p>
    <w:p>
      <w:r>
        <w:rPr>
          <w:color w:val="5A7D3A"/>
          <w:sz w:val="18"/>
        </w:rPr>
        <w:t>https://pubmed.ncbi.nlm.nih.gov/42760670/</w:t>
      </w:r>
    </w:p>
    <w:p>
      <w:pPr>
        <w:pStyle w:val="Heading2"/>
      </w:pPr>
      <w:r>
        <w:t>Lokales LLM-Post-Processing von Whisper-Sprachtranskription in der Medizin: Referenzfreie Evaluierung für klinische Dokumentation</w:t>
      </w:r>
    </w:p>
    <w:p>
      <w:r>
        <w:rPr>
          <w:i/>
          <w:color w:val="666666"/>
          <w:sz w:val="18"/>
        </w:rPr>
        <w:t>Wattar A et al.  ·  Stud Health Technol Inform  ·  17.09.2026  ·  PMID 42752483</w:t>
      </w:r>
    </w:p>
    <w:p>
      <w:r>
        <w:t>Entwicklung und Evaluierung eines referenzfreien Evaluierungs-Frameworks für LLM-basierte Zusammenfassung von Klinik-Transkripten aus lokal eingesetztem Whisper-System (26 deutschsprachige Arzt-Patienten-Gespräche, 4 LLMs, 416 Summaries).</w:t>
      </w:r>
    </w:p>
    <w:p>
      <w:r>
        <w:rPr>
          <w:b/>
        </w:rPr>
        <w:t xml:space="preserve">Ergebnis: </w:t>
      </w:r>
      <w:r>
        <w:t>GPT-OSS-120B und MedGemma-27B erreichten höchste Transcript-Summary-Ähnlichkeit. Stabilität über wiederholte Generationen sehr hoch (Cosine Similarity &gt;0,90). Embedding-basierte Metriken zeigten partielle Übereinstimmung mit menschlicher Bewertung der Zusammenfassungsqualität. Framework ermöglicht skalierbare, referenzfreie Evaluierung ohne Referenzsummaries in Datenschutz-sensiblen Umgebungen.</w:t>
      </w:r>
    </w:p>
    <w:p>
      <w:r>
        <w:rPr>
          <w:b/>
          <w:sz w:val="19"/>
        </w:rPr>
        <w:t xml:space="preserve">Übertragbarkeit: </w:t>
      </w:r>
      <w:r>
        <w:rPr>
          <w:sz w:val="19"/>
        </w:rPr>
        <w:t>Deutschland, deutsche klinische Texte, lokale Bereitstellung ohne Daten-Cloud.</w:t>
      </w:r>
    </w:p>
    <w:p>
      <w:r>
        <w:rPr>
          <w:color w:val="5A7D3A"/>
          <w:sz w:val="18"/>
        </w:rPr>
        <w:t>https://pubmed.ncbi.nlm.nih.gov/42752483/</w:t>
      </w:r>
    </w:p>
    <w:p>
      <w:pPr>
        <w:pStyle w:val="Heading2"/>
      </w:pPr>
      <w:r>
        <w:t>Klinisches Coding mit LLM-Tool-Use: Automatisierte Extraktion von Medikation und Diagnosen aus unstrukturierten deutschen Arztbriefen</w:t>
      </w:r>
    </w:p>
    <w:p>
      <w:r>
        <w:rPr>
          <w:i/>
          <w:color w:val="666666"/>
          <w:sz w:val="18"/>
        </w:rPr>
        <w:t>Spreuer T et al.  ·  Stud Health Technol Inform  ·  17.09.2026  ·  PMID 42752481</w:t>
      </w:r>
    </w:p>
    <w:p>
      <w:r>
        <w:t>Pilot zur Evaluierung offener LLM-Modelle für automatisierte Extraktion und Kodierung von Medikamenten und Diagnosen aus deutschen Arztbriefen (35 anonymisierte Briefe, 5 Patienten, 3 LLMs lokal).</w:t>
      </w:r>
    </w:p>
    <w:p>
      <w:r>
        <w:rPr>
          <w:b/>
        </w:rPr>
        <w:t xml:space="preserve">Ergebnis: </w:t>
      </w:r>
      <w:r>
        <w:t>Diagnosen F1-Score max. 0,12 (Breite-Kategorie 0,18); Medikationen F1 0,78 (Trivialname 0,95). Für triviale Medikamentennamen ist jeder Fehler erklärbar; für klinisches Setting nicht ausreichend genau. Medication-Extraktion für Forschungsdatenbanken geeignet, für Patientenbehandlung noch nicht.</w:t>
      </w:r>
    </w:p>
    <w:p>
      <w:r>
        <w:rPr>
          <w:b/>
          <w:sz w:val="19"/>
        </w:rPr>
        <w:t xml:space="preserve">Übertragbarkeit: </w:t>
      </w:r>
      <w:r>
        <w:rPr>
          <w:sz w:val="19"/>
        </w:rPr>
        <w:t>Deutschland, deutsche Kliniktexte, lokale GPU, aber noch nicht produktionsreif für klinische Routine.</w:t>
      </w:r>
    </w:p>
    <w:p>
      <w:r>
        <w:rPr>
          <w:color w:val="5A7D3A"/>
          <w:sz w:val="18"/>
        </w:rPr>
        <w:t>https://pubmed.ncbi.nlm.nih.gov/42752481/</w:t>
      </w:r>
    </w:p>
    <w:p>
      <w:pPr>
        <w:pStyle w:val="Heading1"/>
      </w:pPr>
      <w:r>
        <w:t>Aufgenommen am 19.09.2026</w:t>
      </w:r>
    </w:p>
    <w:p>
      <w:pPr>
        <w:pStyle w:val="Heading2"/>
      </w:pPr>
      <w:r>
        <w:t>Automatisierte Qualitätskontrolle für Nierenkrankheiten in belgischen Hausarztpraxen</w:t>
      </w:r>
    </w:p>
    <w:p>
      <w:r>
        <w:rPr>
          <w:i/>
          <w:color w:val="666666"/>
          <w:sz w:val="18"/>
        </w:rPr>
        <w:t>Soetaert J et al.  ·  BMJ Health Care Inform  ·  18.09.2026  ·  PMID 42759973</w:t>
      </w:r>
    </w:p>
    <w:p>
      <w:r>
        <w:t>Entwicklung und Implementierung eines automatisierten Audit- und Feedback-Tools in Elektronischen Patientenakten zur Messung und Verbesserung der Versorgungsqualität bei chronischer Nierenerkrankung in belgischen Hausarztpraxen.</w:t>
      </w:r>
    </w:p>
    <w:p>
      <w:r>
        <w:rPr>
          <w:b/>
        </w:rPr>
        <w:t xml:space="preserve">Ergebnis: </w:t>
      </w:r>
      <w:r>
        <w:t>Von 36 geplanten Qualitätsindikatoren konnten 14 mittels automatisierter Abfragen in EMR-Systeme implementiert werden und Feedback-Dashboards bereitgestellt werden; 22 Indikatoren mussten ausgeschlossen oder angepasst werden wegen technischer Limitationen und unzuverlässiger Datenqualität.</w:t>
      </w:r>
    </w:p>
    <w:p>
      <w:r>
        <w:rPr>
          <w:b/>
          <w:sz w:val="19"/>
        </w:rPr>
        <w:t xml:space="preserve">Übertragbarkeit: </w:t>
      </w:r>
      <w:r>
        <w:rPr>
          <w:sz w:val="19"/>
        </w:rPr>
        <w:t>Belgische Hausarztdaten, vergleichbares Sozialversicherungssystem wie Deutschland.</w:t>
      </w:r>
    </w:p>
    <w:p>
      <w:r>
        <w:rPr>
          <w:color w:val="5A7D3A"/>
          <w:sz w:val="18"/>
        </w:rPr>
        <w:t>https://pubmed.ncbi.nlm.nih.gov/42759973/</w:t>
      </w:r>
    </w:p>
    <w:p>
      <w:pPr>
        <w:pStyle w:val="Heading2"/>
      </w:pPr>
      <w:r>
        <w:t>Large Language Models für Chronische Nierenerkrankung in Hausarztpraxen</w:t>
      </w:r>
    </w:p>
    <w:p>
      <w:r>
        <w:rPr>
          <w:i/>
          <w:color w:val="666666"/>
          <w:sz w:val="18"/>
        </w:rPr>
        <w:t>Wu J et al.  ·  BMJ Health Care Inform  ·  18.09.2026  ·  PMID 42759972</w:t>
      </w:r>
    </w:p>
    <w:p>
      <w:r>
        <w:t>Evaluierung eines Large Language Models (DeepSeek) zur Unterstützung der CKD-Diagnose in Hausarztpraxen mittels Zeit-Serien-Daten aus elektronischen Patientenakten.</w:t>
      </w:r>
    </w:p>
    <w:p>
      <w:r>
        <w:rPr>
          <w:b/>
        </w:rPr>
        <w:t xml:space="preserve">Ergebnis: </w:t>
      </w:r>
      <w:r>
        <w:t>Mit 1-Monats-Daten: Genauigkeit 87,0 %, AUC 0,921, Sensitivität 89,1 %, Spezifität 86,8 %, Erkennungsrate früher Nierenschädigung 42,2 %; mit 1-Jahres-Daten stieg Sensitivität auf 92,2 % und frühe Erkennung auf 52,6 %.</w:t>
      </w:r>
    </w:p>
    <w:p>
      <w:r>
        <w:rPr>
          <w:b/>
          <w:sz w:val="19"/>
        </w:rPr>
        <w:t xml:space="preserve">Übertragbarkeit: </w:t>
      </w:r>
      <w:r>
        <w:rPr>
          <w:sz w:val="19"/>
        </w:rPr>
        <w:t>China, aber Algorithmus-Grundprinzipien und EHR-Nutzung übertragbar auf deutsche Hausarztdaten.</w:t>
      </w:r>
    </w:p>
    <w:p>
      <w:r>
        <w:rPr>
          <w:color w:val="5A7D3A"/>
          <w:sz w:val="18"/>
        </w:rPr>
        <w:t>https://pubmed.ncbi.nlm.nih.gov/42759972/</w:t>
      </w:r>
    </w:p>
    <w:p>
      <w:pPr>
        <w:pStyle w:val="Heading2"/>
      </w:pPr>
      <w:r>
        <w:t>Machine Learning für Präklinische Erkennung von Schlaganfall durch Gefäßverschluss</w:t>
      </w:r>
    </w:p>
    <w:p>
      <w:r>
        <w:rPr>
          <w:i/>
          <w:color w:val="666666"/>
          <w:sz w:val="18"/>
        </w:rPr>
        <w:t>Garcia BL et al.  ·  Eur Stroke J  ·  05.09.2026  ·  PMID 42758735</w:t>
      </w:r>
    </w:p>
    <w:p>
      <w:r>
        <w:t>Vergleich von XGBoost, logistischer Regression und klinischen Scales zur Präklinischen Erkennung von Schlaganfällen mit großem Gefäßverschluss oder Hirnblutung anhand von Rettungsdienst-Daten.</w:t>
      </w:r>
    </w:p>
    <w:p>
      <w:r>
        <w:rPr>
          <w:b/>
        </w:rPr>
        <w:t xml:space="preserve">Ergebnis: </w:t>
      </w:r>
      <w:r>
        <w:t>XGBoost erreichte balanced accuracy von 82,1 % mit Routine-Variablen und 84,4 % mit erweiterten Variablen, übertrifft logistische Regression (79,0–80,7 %) und RACE-Scale (74,5 %); Sensitivität 76,7 %, Spezifität 92,1 %.</w:t>
      </w:r>
    </w:p>
    <w:p>
      <w:r>
        <w:rPr>
          <w:b/>
          <w:sz w:val="19"/>
        </w:rPr>
        <w:t xml:space="preserve">Übertragbarkeit: </w:t>
      </w:r>
      <w:r>
        <w:rPr>
          <w:sz w:val="19"/>
        </w:rPr>
        <w:t>Niederlande, vergleichbares europäisches Gesundheitssystem, prospektive Validierung erforderlich.</w:t>
      </w:r>
    </w:p>
    <w:p>
      <w:r>
        <w:rPr>
          <w:color w:val="5A7D3A"/>
          <w:sz w:val="18"/>
        </w:rPr>
        <w:t>https://pubmed.ncbi.nlm.nih.gov/42758735/</w:t>
      </w:r>
    </w:p>
    <w:p>
      <w:pPr>
        <w:pStyle w:val="Heading2"/>
      </w:pPr>
      <w:r>
        <w:t>GPT-4 versus Tumorkonferenz bei Bauchspeicheldrüsenkrebs: Konkordanzanalyse</w:t>
      </w:r>
    </w:p>
    <w:p>
      <w:r>
        <w:rPr>
          <w:i/>
          <w:color w:val="666666"/>
          <w:sz w:val="18"/>
        </w:rPr>
        <w:t>Gehrisch F et al.  ·  Langenbecks Arch Surg  ·  17.09.2026  ·  PMID 42758212</w:t>
      </w:r>
    </w:p>
    <w:p>
      <w:r>
        <w:t>Prospektive Vergleichsstudie, die Behandlungsempfehlungen eines Large Language Models mit Entscheidungen realer multidisziplinärer Tumorkonferenzen bei Pankreaskarzinom abgleicht.</w:t>
      </w:r>
    </w:p>
    <w:p>
      <w:r>
        <w:rPr>
          <w:b/>
        </w:rPr>
        <w:t xml:space="preserve">Ergebnis: </w:t>
      </w:r>
      <w:r>
        <w:t>Konkordanzrate zwischen GPT-4 und Tumorkonferenz 73,3 % (κ = 0,64, p &lt; 0,0001); höchste Konkordanz bei metastasierter Erkrankung (90,0 %) und neoadjuvanter Therapie (90,0 %), niedrigste bei komplexen Fällen mit erforderlicher Zusatzdiagnostik (50,0 %).</w:t>
      </w:r>
    </w:p>
    <w:p>
      <w:r>
        <w:rPr>
          <w:b/>
          <w:sz w:val="19"/>
        </w:rPr>
        <w:t xml:space="preserve">Übertragbarkeit: </w:t>
      </w:r>
      <w:r>
        <w:rPr>
          <w:sz w:val="19"/>
        </w:rPr>
        <w:t>Deutsche Universitätsklinik, aber nur als ergänzend zu klinischer Expertise geeignet.</w:t>
      </w:r>
    </w:p>
    <w:p>
      <w:r>
        <w:rPr>
          <w:color w:val="5A7D3A"/>
          <w:sz w:val="18"/>
        </w:rPr>
        <w:t>https://pubmed.ncbi.nlm.nih.gov/42758212/</w:t>
      </w:r>
    </w:p>
    <w:p>
      <w:pPr>
        <w:pStyle w:val="Heading2"/>
      </w:pPr>
      <w:r>
        <w:t>Generative AI-Chatbots für Patientenberatung zu diabetischer Neuropathie: Sicherheit und Genauigkeit</w:t>
      </w:r>
    </w:p>
    <w:p>
      <w:r>
        <w:rPr>
          <w:i/>
          <w:color w:val="666666"/>
          <w:sz w:val="18"/>
        </w:rPr>
        <w:t>Gu L et al.  ·  Front Public Health  ·  03.09.2026  ·  PMID 42757292</w:t>
      </w:r>
    </w:p>
    <w:p>
      <w:r>
        <w:t>Vergleichende Bewertung von fünf öffentlich verfügbaren KI-Chatbots (ChatGPT, Gemini, Copilot, DeepSeek, Doubao) zu Sicherheit, Richtlinienkonkordanz und Genauigkeit bei patientenorientierter Beratung zu schmerzhafter diabetischer Polyneuropathie.</w:t>
      </w:r>
    </w:p>
    <w:p>
      <w:r>
        <w:rPr>
          <w:b/>
        </w:rPr>
        <w:t xml:space="preserve">Ergebnis: </w:t>
      </w:r>
      <w:r>
        <w:t>9,3 % aller 300 Antworten waren unsicher oder potenziell unsicher (Spannweite 5,0–15,0 % je Modell); Genauigkeit, Richtlinienkonkordanz und Anwendbarkeit unterschieden sich signifikant (p &lt; 0,001); ChatGPT erzielte höchste Content-Scores, Doubao niedrigste, DeepSeek höchste Lesbarkeitsanforderungen.</w:t>
      </w:r>
    </w:p>
    <w:p>
      <w:r>
        <w:rPr>
          <w:b/>
          <w:sz w:val="19"/>
        </w:rPr>
        <w:t xml:space="preserve">Übertragbarkeit: </w:t>
      </w:r>
      <w:r>
        <w:rPr>
          <w:sz w:val="19"/>
        </w:rPr>
        <w:t>Internationale Modelle, aber Sicherheitsbefunde unabhängig von Gesundheitssystem; jedes System erzeugte mindestens eine potenziell schädliche Antwort.</w:t>
      </w:r>
    </w:p>
    <w:p>
      <w:r>
        <w:rPr>
          <w:color w:val="5A7D3A"/>
          <w:sz w:val="18"/>
        </w:rPr>
        <w:t>https://pubmed.ncbi.nlm.nih.gov/42757292/</w:t>
      </w:r>
    </w:p>
    <w:p>
      <w:pPr>
        <w:pStyle w:val="Heading2"/>
      </w:pPr>
      <w:r>
        <w:t>Machine Learning für Dysphagie-Screening bei Demenzpatienten</w:t>
      </w:r>
    </w:p>
    <w:p>
      <w:r>
        <w:rPr>
          <w:i/>
          <w:color w:val="666666"/>
          <w:sz w:val="18"/>
        </w:rPr>
        <w:t>Du J et al.  ·  Clin Interv Aging  ·  12.09.2026  ·  PMID 42756555</w:t>
      </w:r>
    </w:p>
    <w:p>
      <w:r>
        <w:t>Entwicklung und externe Validierung eines interpretierbaren Machine-Learning-Modells zur Früherkennung von Schluckstörungen bei Demenzkranken mittels routinemäßig verfügbarer klinischer Daten.</w:t>
      </w:r>
    </w:p>
    <w:p>
      <w:r>
        <w:rPr>
          <w:b/>
        </w:rPr>
        <w:t xml:space="preserve">Ergebnis: </w:t>
      </w:r>
      <w:r>
        <w:t>AdaBoost erzielte AUC 0,918 (interne Validierung), 0,900 (externe Validierung Klinik), 0,889 (zeitliche externe Validierung); Sensitivität 0,879–0,901; Hauptprädiktoren: BMI, Zahnzahl, Essfähigkeit, Ernährungstyp, Clinical Dementia Rating.</w:t>
      </w:r>
    </w:p>
    <w:p>
      <w:r>
        <w:rPr>
          <w:b/>
          <w:sz w:val="19"/>
        </w:rPr>
        <w:t xml:space="preserve">Übertragbarkeit: </w:t>
      </w:r>
      <w:r>
        <w:rPr>
          <w:sz w:val="19"/>
        </w:rPr>
        <w:t>China, aber Modell auf europäische Demenzversorgung übertragbar, Online-Tool zur Fallidentifikation entwickelt.</w:t>
      </w:r>
    </w:p>
    <w:p>
      <w:r>
        <w:rPr>
          <w:color w:val="5A7D3A"/>
          <w:sz w:val="18"/>
        </w:rPr>
        <w:t>https://pubmed.ncbi.nlm.nih.gov/42756555/</w:t>
      </w:r>
    </w:p>
    <w:p>
      <w:pPr>
        <w:pStyle w:val="Heading1"/>
      </w:pPr>
      <w:r>
        <w:t>Aufgenommen am 18.09.2026</w:t>
      </w:r>
    </w:p>
    <w:p>
      <w:pPr>
        <w:pStyle w:val="Heading2"/>
      </w:pPr>
      <w:r>
        <w:t>AI-Scribe-Implementierung in Kliniken mit Arbeitnehmer-Tarifverträgen: USA-Pilot</w:t>
      </w:r>
    </w:p>
    <w:p>
      <w:r>
        <w:rPr>
          <w:i/>
          <w:color w:val="666666"/>
          <w:sz w:val="18"/>
        </w:rPr>
        <w:t>Wright A et al.  ·  JMIR Form Res  ·  17.09.2026  ·  PMID 42753263</w:t>
      </w:r>
    </w:p>
    <w:p>
      <w:r>
        <w:t>Pilotprojekt zum Einsatz des Abridge-AI-Scribes bei 15 Ambulanz-Fachkräften (NP, PA) in gewerkschaftlich organisierten US-Klinik mit 11-wöchigem Feldtest und strukturiertem Labor-Engagement-Prozess.</w:t>
      </w:r>
    </w:p>
    <w:p>
      <w:r>
        <w:rPr>
          <w:b/>
        </w:rPr>
        <w:t xml:space="preserve">Ergebnis: </w:t>
      </w:r>
      <w:r>
        <w:t>AI-Scribe in 66,7% der 8100 Encounters genutzt (Spanne 30–89%), durchschnittlich 78% des AI-generierten Inhalts beibehalten. Dokumentationszeit Pilotgruppe 6 Min (vs. 14 Min Kontrollgruppe); same-day-closure 90% vs. 72%. Gewerkschaften stimmten Implementierung zu, nachdem Sicherheitsvorkehrungen und optionale Nutzung demonstriert wurden.</w:t>
      </w:r>
    </w:p>
    <w:p>
      <w:r>
        <w:rPr>
          <w:b/>
          <w:sz w:val="19"/>
        </w:rPr>
        <w:t xml:space="preserve">Übertragbarkeit: </w:t>
      </w:r>
      <w:r>
        <w:rPr>
          <w:sz w:val="19"/>
        </w:rPr>
        <w:t>USA, gering übertragbar; zeigt aber internationales Modell für Gewerkschafts-kooperation und numerische Befunde zur Zeitersparnis.</w:t>
      </w:r>
    </w:p>
    <w:p>
      <w:r>
        <w:rPr>
          <w:color w:val="5A7D3A"/>
          <w:sz w:val="18"/>
        </w:rPr>
        <w:t>https://pubmed.ncbi.nlm.nih.gov/42753263/</w:t>
      </w:r>
    </w:p>
    <w:p>
      <w:pPr>
        <w:pStyle w:val="Heading2"/>
      </w:pPr>
      <w:r>
        <w:t>Semantische Suche für Förderprodukte: Verbesserung der Projektentdeckung am Innovationsausschuss</w:t>
      </w:r>
    </w:p>
    <w:p>
      <w:r>
        <w:rPr>
          <w:i/>
          <w:color w:val="666666"/>
          <w:sz w:val="18"/>
        </w:rPr>
        <w:t>Gundler C et al.  ·  Stud Health Technol Inform  ·  17.09.2026  ·  PMID 42752490</w:t>
      </w:r>
    </w:p>
    <w:p>
      <w:r>
        <w:t>Entwicklung und Evaluierung eines semantischen Suchtools mit vektorbasierten Natural-Language-Retrieval für die Recherche von über 800 vom Innovationsausschuss des G-BA geförderten Projekten, um Vokabularprobleme zu adressieren.</w:t>
      </w:r>
    </w:p>
    <w:p>
      <w:r>
        <w:rPr>
          <w:b/>
        </w:rPr>
        <w:t xml:space="preserve">Ergebnis: </w:t>
      </w:r>
      <w:r>
        <w:t>Die semantische Retrieval ermöglichte eine bedeutsam verbesserte Projektentdeckung bei einer kontrollierten Vergleichsstudie mit drei erfahrenen Nutzern, was auf praktischen Mehrwert für evidenzgestützte Forschungsabläufe hindeutet.</w:t>
      </w:r>
    </w:p>
    <w:p>
      <w:r>
        <w:rPr>
          <w:b/>
          <w:sz w:val="19"/>
        </w:rPr>
        <w:t xml:space="preserve">Übertragbarkeit: </w:t>
      </w:r>
      <w:r>
        <w:rPr>
          <w:sz w:val="19"/>
        </w:rPr>
        <w:t>Deutschland (G-BA Förderprodukte), direkt relevant für deutsche Versorgungslandschaft.</w:t>
      </w:r>
    </w:p>
    <w:p>
      <w:r>
        <w:rPr>
          <w:color w:val="5A7D3A"/>
          <w:sz w:val="18"/>
        </w:rPr>
        <w:t>https://pubmed.ncbi.nlm.nih.gov/42752490/</w:t>
      </w:r>
    </w:p>
    <w:p>
      <w:pPr>
        <w:pStyle w:val="Heading2"/>
      </w:pPr>
      <w:r>
        <w:t>Large Language Models für klinische Statistikauswertung: Validierung gegen Experten-Analysen</w:t>
      </w:r>
    </w:p>
    <w:p>
      <w:r>
        <w:rPr>
          <w:i/>
          <w:color w:val="666666"/>
          <w:sz w:val="18"/>
        </w:rPr>
        <w:t>Sam J et al.  ·  Stud Health Technol Inform  ·  17.09.2026  ·  PMID 42752488</w:t>
      </w:r>
    </w:p>
    <w:p>
      <w:r>
        <w:t>Benchmarking von fünf aktuellen LLMs (GPT, Claude, Gemini, Perplexity, Grok) auf ihre Fähigkeit, expertvalidierte statistische Analysen aus klinischen Studienworkflows (deskriptive Tabellen, Kaplan-Meier, Cox-Modellierung) zu reproduzieren.</w:t>
      </w:r>
    </w:p>
    <w:p>
      <w:r>
        <w:rPr>
          <w:b/>
        </w:rPr>
        <w:t xml:space="preserve">Ergebnis: </w:t>
      </w:r>
      <w:r>
        <w:t>Alle fünf Modelle erzeugten korrekte deskriptive Statistiken bei expliziten Variablendefinitionen. Bei Kaplan-Meier-Analysen reproduzierten alle das korrekte p-value, bei Cox-Analysen vier von fünf die geforderten Hazard-Ratios. LLM-Outputs erfordern vor Nutzung in Kliniken sorgfältige Validierung.</w:t>
      </w:r>
    </w:p>
    <w:p>
      <w:r>
        <w:rPr>
          <w:b/>
          <w:sz w:val="19"/>
        </w:rPr>
        <w:t xml:space="preserve">Übertragbarkeit: </w:t>
      </w:r>
      <w:r>
        <w:rPr>
          <w:sz w:val="19"/>
        </w:rPr>
        <w:t>Deutsche Kliniken und Studiennetzwerke, empirisches Benchmark relevanter Modelle.</w:t>
      </w:r>
    </w:p>
    <w:p>
      <w:r>
        <w:rPr>
          <w:color w:val="5A7D3A"/>
          <w:sz w:val="18"/>
        </w:rPr>
        <w:t>https://pubmed.ncbi.nlm.nih.gov/42752488/</w:t>
      </w:r>
    </w:p>
    <w:p>
      <w:pPr>
        <w:pStyle w:val="Heading2"/>
      </w:pPr>
      <w:r>
        <w:t>Lokale LLM-basierte Extraktion von Antikoagulanzien-Therapiewechsel aus deutschen Ärztebriefbrifen</w:t>
      </w:r>
    </w:p>
    <w:p>
      <w:r>
        <w:rPr>
          <w:i/>
          <w:color w:val="666666"/>
          <w:sz w:val="18"/>
        </w:rPr>
        <w:t>Richter-Pechanski P et al.  ·  Stud Health Technol Inform  ·  17.09.2026  ·  PMID 42752478</w:t>
      </w:r>
    </w:p>
    <w:p>
      <w:r>
        <w:t>Anwendung eines lokal gehosteten, feinabgestimmten Llama-3.1-70b-Modells zur Extraktion von Medikationsinformationen aus German Clinical Routine Data und Detektion des Therapiewechsels von Vitamin-K-Antagonisten zu DOACs in Kardiologie-Briefen von 2012 bis 2020/21.</w:t>
      </w:r>
    </w:p>
    <w:p>
      <w:r>
        <w:rPr>
          <w:b/>
        </w:rPr>
        <w:t xml:space="preserve">Ergebnis: </w:t>
      </w:r>
      <w:r>
        <w:t>DOAC-Anteil stieg von 16,9% (2012) auf 59,9% (2020/21), VKA-Anteil sank von 37,7% auf 9,9%. Modelle verallgemeinerten auf unbekannte ältere Briefe (2012) erfolgreich. Fehler hauptsächlich bei generischen Medikamentennennungen und fehlenden Medikament-Indikations-Relationen.</w:t>
      </w:r>
    </w:p>
    <w:p>
      <w:r>
        <w:rPr>
          <w:b/>
          <w:sz w:val="19"/>
        </w:rPr>
        <w:t xml:space="preserve">Übertragbarkeit: </w:t>
      </w:r>
      <w:r>
        <w:rPr>
          <w:sz w:val="19"/>
        </w:rPr>
        <w:t>Deutschland, lokale Verarbeitung auf Kliniks-Infrastruktur, direkt auf deutschsprachige Daten angewendet.</w:t>
      </w:r>
    </w:p>
    <w:p>
      <w:r>
        <w:rPr>
          <w:color w:val="5A7D3A"/>
          <w:sz w:val="18"/>
        </w:rPr>
        <w:t>https://pubmed.ncbi.nlm.nih.gov/42752478/</w:t>
      </w:r>
    </w:p>
    <w:p>
      <w:pPr>
        <w:pStyle w:val="Heading2"/>
      </w:pPr>
      <w:r>
        <w:t>Sichere Transfer von klinischen Decision-Support-Systemen zwischen Universitätskliniken</w:t>
      </w:r>
    </w:p>
    <w:p>
      <w:r>
        <w:rPr>
          <w:i/>
          <w:color w:val="666666"/>
          <w:sz w:val="18"/>
        </w:rPr>
        <w:t>Hoffmann K et al.  ·  Stud Health Technol Inform  ·  17.09.2026  ·  PMID 42752474</w:t>
      </w:r>
    </w:p>
    <w:p>
      <w:r>
        <w:t>Strukturierte Untersuchung der Realisierung von Modulen eines In-House-CDSS (Acute-Kidney-Injury-Vorhersage) von einer Universitätsklinik zu einer zweiten, basierend auf dem NASSS-Rahmen und differenziert zwischen standortunabhängigen und lokal angepassten Komponenten.</w:t>
      </w:r>
    </w:p>
    <w:p>
      <w:r>
        <w:rPr>
          <w:b/>
        </w:rPr>
        <w:t xml:space="preserve">Ergebnis: </w:t>
      </w:r>
      <w:r>
        <w:t>Identifizierte Erfolgsfaktoren: modulare, adaptierbare Komponenten; transparente Datenpipelines; tailored UIs; frühes Stakeholder-Engagement; robuste Compliance- und QM-Kapazitäten. System in Produktion, intendiert für Unterstützung der Kliniker bei Patienten mit akutem Nierenschadenrisiko.</w:t>
      </w:r>
    </w:p>
    <w:p>
      <w:r>
        <w:rPr>
          <w:b/>
          <w:sz w:val="19"/>
        </w:rPr>
        <w:t xml:space="preserve">Übertragbarkeit: </w:t>
      </w:r>
      <w:r>
        <w:rPr>
          <w:sz w:val="19"/>
        </w:rPr>
        <w:t>Deutschland (zwei Universitätskliniken), vergleichbare Strukturen und Regulierung, höchste Übertragbarkeit.</w:t>
      </w:r>
    </w:p>
    <w:p>
      <w:r>
        <w:rPr>
          <w:color w:val="5A7D3A"/>
          <w:sz w:val="18"/>
        </w:rPr>
        <w:t>https://pubmed.ncbi.nlm.nih.gov/42752474/</w:t>
      </w:r>
    </w:p>
    <w:p>
      <w:pPr>
        <w:pStyle w:val="Heading2"/>
      </w:pPr>
      <w:r>
        <w:t>Digitale Transformation deutscher Krankenhäuser 2017–2025: Stagnation trotz KHZG-Förderung</w:t>
      </w:r>
    </w:p>
    <w:p>
      <w:r>
        <w:rPr>
          <w:i/>
          <w:color w:val="666666"/>
          <w:sz w:val="18"/>
        </w:rPr>
        <w:t>Kücking F et al.  ·  Stud Health Technol Inform  ·  17.09.2026  ·  PMID 42752472</w:t>
      </w:r>
    </w:p>
    <w:p>
      <w:r>
        <w:t>Panel-Studie mit 49 deutschen Krankenhäusern 2017–2025, evaluierend Fortschritte in fünf Domänen (Dokumentation, CPOE, CDSS, Medikamentenverwaltung, Entlassmanagement) im Kontext der Hospital-Future-Act-Förderung (KHZG).</w:t>
      </w:r>
    </w:p>
    <w:p>
      <w:r>
        <w:rPr>
          <w:b/>
        </w:rPr>
        <w:t xml:space="preserve">Ergebnis: </w:t>
      </w:r>
      <w:r>
        <w:t>Signifikante Verbesserungen nur in Medikamentenverwaltung (p=0,009 in 2023; p=0,044 in 2025) und Entlassmanagement (p&lt;0,001 in 2025). Die meisten KHZG-Projekte in Dokumentation und Entlassmanagement waren 2025 noch nicht abgeschlossen. Digitale Reife stieg teilweise nur durch administrative Verzögerungen und Implementierungsengpässe.</w:t>
      </w:r>
    </w:p>
    <w:p>
      <w:r>
        <w:rPr>
          <w:b/>
          <w:sz w:val="19"/>
        </w:rPr>
        <w:t xml:space="preserve">Übertragbarkeit: </w:t>
      </w:r>
      <w:r>
        <w:rPr>
          <w:sz w:val="19"/>
        </w:rPr>
        <w:t>Deutschland (Stichprobe deutscher Krankenhäuser), direkt für deutsche Policy und Versorgungsplanung relevant.</w:t>
      </w:r>
    </w:p>
    <w:p>
      <w:r>
        <w:rPr>
          <w:color w:val="5A7D3A"/>
          <w:sz w:val="18"/>
        </w:rPr>
        <w:t>https://pubmed.ncbi.nlm.nih.gov/42752472/</w:t>
      </w:r>
    </w:p>
    <w:p>
      <w:pPr>
        <w:pStyle w:val="Heading1"/>
      </w:pPr>
      <w:r>
        <w:t>Aufgenommen am 17.09.2026</w:t>
      </w:r>
    </w:p>
    <w:p>
      <w:pPr>
        <w:pStyle w:val="Heading2"/>
      </w:pPr>
      <w:r>
        <w:t>Implementierungsleitlinien für digitale Technologien in der häuslichen Altenpflege</w:t>
      </w:r>
    </w:p>
    <w:p>
      <w:r>
        <w:rPr>
          <w:i/>
          <w:color w:val="666666"/>
          <w:sz w:val="18"/>
        </w:rPr>
        <w:t>Batchelor F et al.  ·  JMIR Form Res  ·  16.09.2026  ·  PMID 42748485</w:t>
      </w:r>
    </w:p>
    <w:p>
      <w:r>
        <w:t>Mixed-Methods-Studie mit Literaturreview, Umfragen (Patienten, Fachpersonen), Interviews (n=49), Co-Design-Workshop und Fallstudie zur Entwicklung von Implementierungsrichtlinien für Australiens häusliche Altenpflege.</w:t>
      </w:r>
    </w:p>
    <w:p>
      <w:r>
        <w:rPr>
          <w:b/>
        </w:rPr>
        <w:t xml:space="preserve">Ergebnis: </w:t>
      </w:r>
      <w:r>
        <w:t>Identifiziert wurden 7 Schlüsseldomänen und 19 Subthemen: Technologiedesign, Datenschutz/Vertrauen, Schulung/Support, Organisationskultur, Patientenpflege, digitale Kompetenz und wahrgenommene Vorteile. Jedes Subthema erhielt Enabler, Barrieren und praktische Implementierungstipps. Fallstudie mit Smart Glasses validierte Anwendbarkeit der Richtlinien.</w:t>
      </w:r>
    </w:p>
    <w:p>
      <w:r>
        <w:rPr>
          <w:b/>
          <w:sz w:val="19"/>
        </w:rPr>
        <w:t xml:space="preserve">Übertragbarkeit: </w:t>
      </w:r>
      <w:r>
        <w:rPr>
          <w:sz w:val="19"/>
        </w:rPr>
        <w:t>Australisches System, ähnliche Sozialversicherung wie Skandinavien, kulturelle Unterschiede zu Deutschland</w:t>
      </w:r>
    </w:p>
    <w:p>
      <w:r>
        <w:rPr>
          <w:color w:val="5A7D3A"/>
          <w:sz w:val="18"/>
        </w:rPr>
        <w:t>https://pubmed.ncbi.nlm.nih.gov/42748485/</w:t>
      </w:r>
    </w:p>
    <w:p>
      <w:pPr>
        <w:pStyle w:val="Heading2"/>
      </w:pPr>
      <w:r>
        <w:t>Hybrid Neural Networks für dynamische Mortalitätsprognose bei Traumapatienten</w:t>
      </w:r>
    </w:p>
    <w:p>
      <w:r>
        <w:rPr>
          <w:i/>
          <w:color w:val="666666"/>
          <w:sz w:val="18"/>
        </w:rPr>
        <w:t>Millarch AS et al.  ·  J Med Internet Res  ·  16.09.2026  ·  PMID 42748424</w:t>
      </w:r>
    </w:p>
    <w:p>
      <w:r>
        <w:t>Entwicklung und Evaluation eines KI-Modells aus dänischen Klinikdaten zur kontinuierlichen Vorhersage der 30-Tage-Mortalität bei Traumapatienten über den gesamten Behandlungsverlauf.</w:t>
      </w:r>
    </w:p>
    <w:p>
      <w:r>
        <w:rPr>
          <w:b/>
        </w:rPr>
        <w:t xml:space="preserve">Ergebnis: </w:t>
      </w:r>
      <w:r>
        <w:t>Das Modell erreichte bei der Holdout-Evaluation eine AUROC von 0,962 (95% KI 0,930–0,994) und übertraf etablierte Trauma-Scores (Revised Trauma Score: mittlere ΔAUROC +0,297). In der aktiven Kohorte zeigte es bereits eine Stunde nach Patientenkontakt eine AUROC von 0,905 (95% KI 0,856–0,953).</w:t>
      </w:r>
    </w:p>
    <w:p>
      <w:r>
        <w:rPr>
          <w:b/>
          <w:sz w:val="19"/>
        </w:rPr>
        <w:t xml:space="preserve">Übertragbarkeit: </w:t>
      </w:r>
      <w:r>
        <w:rPr>
          <w:sz w:val="19"/>
        </w:rPr>
        <w:t>Dänische Klinikdaten, europäisches Gesundheitssystem, direkt übertragbar</w:t>
      </w:r>
    </w:p>
    <w:p>
      <w:r>
        <w:rPr>
          <w:color w:val="5A7D3A"/>
          <w:sz w:val="18"/>
        </w:rPr>
        <w:t>https://pubmed.ncbi.nlm.nih.gov/42748424/</w:t>
      </w:r>
    </w:p>
    <w:p>
      <w:pPr>
        <w:pStyle w:val="Heading2"/>
      </w:pPr>
      <w:r>
        <w:t>Machine Learning zur 6-Monats-Mortalitätsprognose in Langzeitpflegeeinrichtungen</w:t>
      </w:r>
    </w:p>
    <w:p>
      <w:r>
        <w:rPr>
          <w:i/>
          <w:color w:val="666666"/>
          <w:sz w:val="18"/>
        </w:rPr>
        <w:t>Tsai YC et al.  ·  JMIR Aging  ·  16.09.2026  ·  PMID 42748398</w:t>
      </w:r>
    </w:p>
    <w:p>
      <w:r>
        <w:t>Entwicklung und temporale externe Validierung eines interpretierbaren Hybrid-XGBoost-Random-Forest-Modells aus Taiwanese Pflegedaten (n=23.901 Training, n=6.216 Validierung 2024).</w:t>
      </w:r>
    </w:p>
    <w:p>
      <w:r>
        <w:rPr>
          <w:b/>
        </w:rPr>
        <w:t xml:space="preserve">Ergebnis: </w:t>
      </w:r>
      <w:r>
        <w:t>Das HybridXGBRF-Modell erzielte in der Trainingskohorte eine interne AUROC von 0,89 (95% KI 0,88–0,89) und bewahrte diese in der temporalen 2024-Validierung (AUROC 0,90, 95% KI 0,89–0,91), Genauigkeit 0,85, F1-Score 0,68. Kalibrierung war akzeptabel, Shapley-Analyse identifizierte häufige Hospitalisierungen, ADL-Beeinträchtigung und Gewichtsverlust als Hauptprädiktoren.</w:t>
      </w:r>
    </w:p>
    <w:p>
      <w:r>
        <w:rPr>
          <w:b/>
          <w:sz w:val="19"/>
        </w:rPr>
        <w:t xml:space="preserve">Übertragbarkeit: </w:t>
      </w:r>
      <w:r>
        <w:rPr>
          <w:sz w:val="19"/>
        </w:rPr>
        <w:t>Taiwanese Langzeitpflege-Daten, übertragbar auf europäische Systeme mit ähnlichen Assessmentstrukturen</w:t>
      </w:r>
    </w:p>
    <w:p>
      <w:r>
        <w:rPr>
          <w:color w:val="5A7D3A"/>
          <w:sz w:val="18"/>
        </w:rPr>
        <w:t>https://pubmed.ncbi.nlm.nih.gov/42748398/</w:t>
      </w:r>
    </w:p>
    <w:p>
      <w:pPr>
        <w:pStyle w:val="Heading2"/>
      </w:pPr>
      <w:r>
        <w:t>KI-gestützte Prostatakrebserkennung in MRI: quasi-kontinuierliches Risikoscoring</w:t>
      </w:r>
    </w:p>
    <w:p>
      <w:r>
        <w:rPr>
          <w:i/>
          <w:color w:val="666666"/>
          <w:sz w:val="18"/>
        </w:rPr>
        <w:t>Bayerl N et al.  ·  Cancer Imaging  ·  15.09.2026  ·  PMID 42745323</w:t>
      </w:r>
    </w:p>
    <w:p>
      <w:r>
        <w:t>Validierung eines kommerziellen KI-Algorithmus gegen Biopsieresultate an deutschen Uniklinikdaten zur Detektion klinisch signifikanter Prostatakarzinome.</w:t>
      </w:r>
    </w:p>
    <w:p>
      <w:r>
        <w:rPr>
          <w:b/>
        </w:rPr>
        <w:t xml:space="preserve">Ergebnis: </w:t>
      </w:r>
      <w:r>
        <w:t>Für klinisch signifikante Tumoren (Gleason ≥7) erreichte der KI-Level-of-Suspicion-Score eine AUC von 0,882 (95% KI 0,820–0,943) versus 0,833 für PI-RADS ≥4. Bei Cutoff 81 Sensitivität 94,7%, Spezifität 70,8%. Unterschied zur PI-RADS-Schwelle nicht signifikant (exakter McNemar p=0,063).</w:t>
      </w:r>
    </w:p>
    <w:p>
      <w:r>
        <w:rPr>
          <w:b/>
          <w:sz w:val="19"/>
        </w:rPr>
        <w:t xml:space="preserve">Übertragbarkeit: </w:t>
      </w:r>
      <w:r>
        <w:rPr>
          <w:sz w:val="19"/>
        </w:rPr>
        <w:t>Deutsche Universitätsklinik (Erlangen), europäische Standards übertragbar</w:t>
      </w:r>
    </w:p>
    <w:p>
      <w:r>
        <w:rPr>
          <w:color w:val="5A7D3A"/>
          <w:sz w:val="18"/>
        </w:rPr>
        <w:t>https://pubmed.ncbi.nlm.nih.gov/42745323/</w:t>
      </w:r>
    </w:p>
    <w:p>
      <w:pPr>
        <w:pStyle w:val="Heading2"/>
      </w:pPr>
      <w:r>
        <w:t>Explainable-AI-Tool für Immuntherapie-Auswahl bei Lungenkrebs</w:t>
      </w:r>
    </w:p>
    <w:p>
      <w:r>
        <w:rPr>
          <w:i/>
          <w:color w:val="666666"/>
          <w:sz w:val="18"/>
        </w:rPr>
        <w:t>Prelaj A et al.  ·  Nat Med  ·  13.09.2026  ·  PMID 42733093</w:t>
      </w:r>
    </w:p>
    <w:p>
      <w:r>
        <w:t>Prospektive internationale Multimodal-Studie (I3LUNG) mit 2.396 Patienten, die klinische, Blut-, CT-, Pathologie- und Genomdaten mittels Machine Learning integriert zur Vorhersage des Therapieansprechens.</w:t>
      </w:r>
    </w:p>
    <w:p>
      <w:r>
        <w:rPr>
          <w:b/>
        </w:rPr>
        <w:t xml:space="preserve">Ergebnis: </w:t>
      </w:r>
      <w:r>
        <w:t>CB-only Modelle erreichten AUC bis 0,77 im internen Test, Performance sank in externer Validierung auf 0,55–0,72. Im klinischen Usability-Test verbesserten Fachpersonen ihre Vorhersagen signifikant mit dem explainbaren KI-Tool. Multimodale Modelle zeigten höhere Testperformance, aber kein inkrementeller Zusatznutzen in Test und Validierung.</w:t>
      </w:r>
    </w:p>
    <w:p>
      <w:r>
        <w:rPr>
          <w:b/>
          <w:sz w:val="19"/>
        </w:rPr>
        <w:t xml:space="preserve">Übertragbarkeit: </w:t>
      </w:r>
      <w:r>
        <w:rPr>
          <w:sz w:val="19"/>
        </w:rPr>
        <w:t>Europäisch-internationale Kohorte, Italien/Spanien/Deutschland/Griechenland</w:t>
      </w:r>
    </w:p>
    <w:p>
      <w:r>
        <w:rPr>
          <w:color w:val="5A7D3A"/>
          <w:sz w:val="18"/>
        </w:rPr>
        <w:t>https://pubmed.ncbi.nlm.nih.gov/42733093/</w:t>
      </w:r>
    </w:p>
    <w:p>
      <w:pPr>
        <w:pStyle w:val="Heading2"/>
      </w:pPr>
      <w:r>
        <w:t>Klinische Entscheidungsunterstützung zur Differenzierung von Lyme-Neuroborreliose und Bell-Parese</w:t>
      </w:r>
    </w:p>
    <w:p>
      <w:r>
        <w:rPr>
          <w:i/>
          <w:color w:val="666666"/>
          <w:sz w:val="18"/>
        </w:rPr>
        <w:t>Dos AH et al.  ·  Ticks Tick Borne Dis  ·  01.09.2026  ·  PMID 42679518</w:t>
      </w:r>
    </w:p>
    <w:p>
      <w:r>
        <w:t>Entwicklung und interne Validierung zweier Entscheidungsbäume aus dänischen Kohortendaten (n=683) zur Reduktion unnötiger Lumbalpunktionen bei Fazialisparese.</w:t>
      </w:r>
    </w:p>
    <w:p>
      <w:r>
        <w:rPr>
          <w:b/>
        </w:rPr>
        <w:t xml:space="preserve">Ergebnis: </w:t>
      </w:r>
      <w:r>
        <w:t>Modell mit Serologie erreichte Genauigkeit 0,93, Sensitivität 0,93, Spezifität 0,94 und könnte 40% der Lumbalpunktionen einsparen bei Reduktion der anfangs übersehenen LNB-Fälle auf 8%. Modell ohne Serologie (Radiculalgia, Symptondauer ≥10 Tage) zeigte ähnliche Performance (Genauigkeit 0,93, Sensitivität 0,92, Spezifität 0,93).</w:t>
      </w:r>
    </w:p>
    <w:p>
      <w:r>
        <w:rPr>
          <w:b/>
          <w:sz w:val="19"/>
        </w:rPr>
        <w:t xml:space="preserve">Übertragbarkeit: </w:t>
      </w:r>
      <w:r>
        <w:rPr>
          <w:sz w:val="19"/>
        </w:rPr>
        <w:t>Dänische Hospitalsdaten, europäische Epidemiologie, externe Validierung geplant</w:t>
      </w:r>
    </w:p>
    <w:p>
      <w:r>
        <w:rPr>
          <w:color w:val="5A7D3A"/>
          <w:sz w:val="18"/>
        </w:rPr>
        <w:t>https://pubmed.ncbi.nlm.nih.gov/42679518/</w:t>
      </w:r>
    </w:p>
    <w:p>
      <w:pPr>
        <w:pStyle w:val="Heading1"/>
      </w:pPr>
      <w:r>
        <w:t>Aufgenommen am 16.09.2026</w:t>
      </w:r>
    </w:p>
    <w:p>
      <w:pPr>
        <w:pStyle w:val="Heading2"/>
      </w:pPr>
      <w:r>
        <w:t>Chatbot-Typ und normative Nachrichten beeinflussen Nutzungsintention</w:t>
      </w:r>
    </w:p>
    <w:p>
      <w:r>
        <w:rPr>
          <w:i/>
          <w:color w:val="666666"/>
          <w:sz w:val="18"/>
        </w:rPr>
        <w:t>Liao Y et al.  ·  J Med Internet Res  ·  15.09.2026  ·  PMID 42743590</w:t>
      </w:r>
    </w:p>
    <w:p>
      <w:r>
        <w:t>RCT (N=1000 US-Erwachsene) mit 4×2-Design, das Nachrichtentyp (Norm-Framing) und Chatbot-Typ (KI vs. regelbasiert) auf Akzeptanz und Nutzungsintention prüft.</w:t>
      </w:r>
    </w:p>
    <w:p>
      <w:r>
        <w:rPr>
          <w:b/>
        </w:rPr>
        <w:t xml:space="preserve">Ergebnis: </w:t>
      </w:r>
      <w:r>
        <w:t>Peer- und familienorientierte Nachrichten führten zu höherer Nutzungsintention als Experten-Nachrichten. KI-Chatbots zeigten höhere Nutzungsintention (p=0,02) und höheres Vertrauen (p=0,008). Modell erklärt 50,8 % Varianz in Nutzungsintention. Vertrauen (β=0,33; p&lt;0,001) und Datenschutzbedenken (β=-0,11; p&lt;0,001) waren zentrale Prädiktoren.</w:t>
      </w:r>
    </w:p>
    <w:p>
      <w:r>
        <w:rPr>
          <w:b/>
          <w:sz w:val="19"/>
        </w:rPr>
        <w:t xml:space="preserve">Übertragbarkeit: </w:t>
      </w:r>
      <w:r>
        <w:rPr>
          <w:sz w:val="19"/>
        </w:rPr>
        <w:t>USA; Befunde zu Vertrauen und Datenschutz übertragbar, Nutzer-Population begrenzt</w:t>
      </w:r>
    </w:p>
    <w:p>
      <w:r>
        <w:rPr>
          <w:color w:val="5A7D3A"/>
          <w:sz w:val="18"/>
        </w:rPr>
        <w:t>https://pubmed.ncbi.nlm.nih.gov/42743590/</w:t>
      </w:r>
    </w:p>
    <w:p>
      <w:pPr>
        <w:pStyle w:val="Heading2"/>
      </w:pPr>
      <w:r>
        <w:t>Machine-Learning-Modell zur Hypertonie-Früherkennung im NHS</w:t>
      </w:r>
    </w:p>
    <w:p>
      <w:r>
        <w:rPr>
          <w:i/>
          <w:color w:val="666666"/>
          <w:sz w:val="18"/>
        </w:rPr>
        <w:t>Ihenetu G et al.  ·  J Med Internet Res  ·  15.09.2026  ·  PMID 42743441</w:t>
      </w:r>
    </w:p>
    <w:p>
      <w:r>
        <w:t>Retrospektive Kohortenanalyse eines ML-Modells zur Identifikation von undiagnostizierter Hypertonie in 1,8 Millionen Patienten der North West London Integrated Care.</w:t>
      </w:r>
    </w:p>
    <w:p>
      <w:r>
        <w:rPr>
          <w:b/>
        </w:rPr>
        <w:t xml:space="preserve">Ergebnis: </w:t>
      </w:r>
      <w:r>
        <w:t>Sensitivität 62,7 % (95%-KI 62,5–62,8), Spezifität 60,7 % (95%-KI 60,5–60,8), positiver Vorhersagewert 31,5–42,9 %. Performance variierte nach Alter, Geschlecht und sozioökonomischem Status. Modell vergleichbar mit interpretablerem Regressionsmodell.</w:t>
      </w:r>
    </w:p>
    <w:p>
      <w:r>
        <w:rPr>
          <w:b/>
          <w:sz w:val="19"/>
        </w:rPr>
        <w:t xml:space="preserve">Übertragbarkeit: </w:t>
      </w:r>
      <w:r>
        <w:rPr>
          <w:sz w:val="19"/>
        </w:rPr>
        <w:t>Großbritannien (NHS), strukturelle Ähnlichkeit zu deutschen Systemen begrenzt</w:t>
      </w:r>
    </w:p>
    <w:p>
      <w:r>
        <w:rPr>
          <w:color w:val="5A7D3A"/>
          <w:sz w:val="18"/>
        </w:rPr>
        <w:t>https://pubmed.ncbi.nlm.nih.gov/42743441/</w:t>
      </w:r>
    </w:p>
    <w:p>
      <w:pPr>
        <w:pStyle w:val="Heading2"/>
      </w:pPr>
      <w:r>
        <w:t>Clinical Decision Support für Demenz-Früherkennung mit flexiblem Zeitfenster</w:t>
      </w:r>
    </w:p>
    <w:p>
      <w:r>
        <w:rPr>
          <w:i/>
          <w:color w:val="666666"/>
          <w:sz w:val="18"/>
        </w:rPr>
        <w:t>Ez-Zizi A et al.  ·  J Med Syst  ·  15.09.2026  ·  PMID 42742759</w:t>
      </w:r>
    </w:p>
    <w:p>
      <w:r>
        <w:t>ML-Modell zur Diagnose und Vorhersage der Demenzentwicklung bis 10 Jahre in UK-Sekundärversorgung, mit Explainability und Fairness-Analyse auf NACC-Daten trainiert.</w:t>
      </w:r>
    </w:p>
    <w:p>
      <w:r>
        <w:rPr>
          <w:b/>
        </w:rPr>
        <w:t xml:space="preserve">Ergebnis: </w:t>
      </w:r>
      <w:r>
        <w:t>Gleiche Visite: Sensitivität 0,951 (95%-KI 0,947–0,954), Spezifität 0,810 (0,805–0,814), AUC 0,959 (0,957–0,960). Über Zeitfenster (24–120 Monate): Sensitivität/Spezifität 0,808/0,856 bis 0,833/0,706. Fairness über Geschlecht, Rasse, Alter ähnlich, aber Sensitivität-Spezifität-Tradeoff variiert. Externe Validierung erforderlich vor Einsatz.</w:t>
      </w:r>
    </w:p>
    <w:p>
      <w:r>
        <w:rPr>
          <w:b/>
          <w:sz w:val="19"/>
        </w:rPr>
        <w:t xml:space="preserve">Übertragbarkeit: </w:t>
      </w:r>
      <w:r>
        <w:rPr>
          <w:sz w:val="19"/>
        </w:rPr>
        <w:t>Großbritannien, UK NHS-Workflows, aber Validierung ausstehend</w:t>
      </w:r>
    </w:p>
    <w:p>
      <w:r>
        <w:rPr>
          <w:color w:val="5A7D3A"/>
          <w:sz w:val="18"/>
        </w:rPr>
        <w:t>https://pubmed.ncbi.nlm.nih.gov/42742759/</w:t>
      </w:r>
    </w:p>
    <w:p>
      <w:pPr>
        <w:pStyle w:val="Heading2"/>
      </w:pPr>
      <w:r>
        <w:t>Digitale Gesundheitskompetenz vs. Wissenschaftsvertrauen bei Studierenden</w:t>
      </w:r>
    </w:p>
    <w:p>
      <w:r>
        <w:rPr>
          <w:i/>
          <w:color w:val="666666"/>
          <w:sz w:val="18"/>
        </w:rPr>
        <w:t>Sarcone A et al.  ·  Front Public Health  ·  31.08.2026  ·  PMID 42740965</w:t>
      </w:r>
    </w:p>
    <w:p>
      <w:r>
        <w:t>Querschnittsumfrage (N=407 Studierende Universität Catanzaro) zu Informationsquellen, digitalen Bewertungsfähigkeiten und Wissenschaftshaltung.</w:t>
      </w:r>
    </w:p>
    <w:p>
      <w:r>
        <w:rPr>
          <w:b/>
        </w:rPr>
        <w:t xml:space="preserve">Ergebnis: </w:t>
      </w:r>
      <w:r>
        <w:t>75,43 % nutzen Social Media als Quelle, nur 12,78 % halten sie für zuverlässig; 94,10 % vertrauen Ärzten. Nur 15,72 % berichten sichere kritische Bewertung online. Frauen zeigere höhere Sensibilität für ethische Dimension (OR 1,61). Positive Wissenschaftshaltung korreliert mit unterentwickelten Bewertungsfähigkeiten.</w:t>
      </w:r>
    </w:p>
    <w:p>
      <w:r>
        <w:rPr>
          <w:b/>
          <w:sz w:val="19"/>
        </w:rPr>
        <w:t xml:space="preserve">Übertragbarkeit: </w:t>
      </w:r>
      <w:r>
        <w:rPr>
          <w:sz w:val="19"/>
        </w:rPr>
        <w:t>Italien, europäisches Setting; Befunde zur Medienkompetenz teilweise übertragbar</w:t>
      </w:r>
    </w:p>
    <w:p>
      <w:r>
        <w:rPr>
          <w:color w:val="5A7D3A"/>
          <w:sz w:val="18"/>
        </w:rPr>
        <w:t>https://pubmed.ncbi.nlm.nih.gov/42740965/</w:t>
      </w:r>
    </w:p>
    <w:p>
      <w:pPr>
        <w:pStyle w:val="Heading2"/>
      </w:pPr>
      <w:r>
        <w:t>Zugang zur deutschen elektronischen Patientenakte – Qualitative Analyse der Implementierungsbarrieren</w:t>
      </w:r>
    </w:p>
    <w:p>
      <w:r>
        <w:rPr>
          <w:i/>
          <w:color w:val="666666"/>
          <w:sz w:val="18"/>
        </w:rPr>
        <w:t>May S et al.  ·  JMIR Mhealth Uhealth  ·  14.09.2026  ·  PMID 42735900</w:t>
      </w:r>
    </w:p>
    <w:p>
      <w:r>
        <w:t>Qualitative Interviewstudie (N=23) zu Erfahrungen beim Zugriff auf die ePA über Krankenkassen-Apps während des Umstiegs auf Opt-out-Modell.</w:t>
      </w:r>
    </w:p>
    <w:p>
      <w:r>
        <w:rPr>
          <w:b/>
        </w:rPr>
        <w:t xml:space="preserve">Ergebnis: </w:t>
      </w:r>
      <w:r>
        <w:t>Zugang funktioniert als fünfphasiger Prozess: Orientierung, technische Einstiegshürden, Verifikation, Unterbrechungen, Übergang zur Nutzung. 21 von 23 Teilnehmern erfolgreich; Barrieren akkumulieren über Phasen. Unklarer unmittelbarer Nutzen limitiert Übergang zur aktiven Nutzung.</w:t>
      </w:r>
    </w:p>
    <w:p>
      <w:r>
        <w:rPr>
          <w:b/>
          <w:sz w:val="19"/>
        </w:rPr>
        <w:t xml:space="preserve">Übertragbarkeit: </w:t>
      </w:r>
      <w:r>
        <w:rPr>
          <w:sz w:val="19"/>
        </w:rPr>
        <w:t>Deutschland, direkt auf ePA4all-Projekt übertragbar</w:t>
      </w:r>
    </w:p>
    <w:p>
      <w:r>
        <w:rPr>
          <w:color w:val="5A7D3A"/>
          <w:sz w:val="18"/>
        </w:rPr>
        <w:t>https://pubmed.ncbi.nlm.nih.gov/42735900/</w:t>
      </w:r>
    </w:p>
    <w:p>
      <w:pPr>
        <w:pStyle w:val="Heading2"/>
      </w:pPr>
      <w:r>
        <w:t>Tägliche Erinnerungen erhöhen Adhärenz bei elektronischem Kopfschmerztagebuch</w:t>
      </w:r>
    </w:p>
    <w:p>
      <w:r>
        <w:rPr>
          <w:i/>
          <w:color w:val="666666"/>
          <w:sz w:val="18"/>
        </w:rPr>
        <w:t>Ruscheweyh R et al.  ·  JMIR Mhealth Uhealth  ·  14.09.2026  ·  PMID 42735433</w:t>
      </w:r>
    </w:p>
    <w:p>
      <w:r>
        <w:t>Retrospektive Kohortenstudie (N=4236 Nutzer der DMKG-App) nutzte 14-tägigen Reminderfehler 2023 zur Bewertung der Erinnerungsfunktion auf die Eintragungen.</w:t>
      </w:r>
    </w:p>
    <w:p>
      <w:r>
        <w:rPr>
          <w:b/>
        </w:rPr>
        <w:t xml:space="preserve">Ergebnis: </w:t>
      </w:r>
      <w:r>
        <w:t>Fehlerphase: Rückgang der Einträge um 11,0 % (10,2 auf 9,1 pro Periode; p&lt;0,001), Verzögerung +46,3 % (1,90 auf 2,78 Tage; p&lt;0,001), Abbruchrate +32,2 % (4,0 % auf 5,2 %; p=0,002). Effekt größer bei Männern und bei geringerer Kopfschmerzfrequenz.</w:t>
      </w:r>
    </w:p>
    <w:p>
      <w:r>
        <w:rPr>
          <w:b/>
          <w:sz w:val="19"/>
        </w:rPr>
        <w:t xml:space="preserve">Übertragbarkeit: </w:t>
      </w:r>
      <w:r>
        <w:rPr>
          <w:sz w:val="19"/>
        </w:rPr>
        <w:t>Deutschland, deutsches Forschungsteam, nationale klinische Datenstruktur</w:t>
      </w:r>
    </w:p>
    <w:p>
      <w:r>
        <w:rPr>
          <w:color w:val="5A7D3A"/>
          <w:sz w:val="18"/>
        </w:rPr>
        <w:t>https://pubmed.ncbi.nlm.nih.gov/42735433/</w:t>
      </w:r>
    </w:p>
    <w:p>
      <w:pPr>
        <w:pStyle w:val="Heading1"/>
      </w:pPr>
      <w:r>
        <w:t>Aufgenommen am 15.09.2026</w:t>
      </w:r>
    </w:p>
    <w:p>
      <w:pPr>
        <w:pStyle w:val="Heading2"/>
      </w:pPr>
      <w:r>
        <w:t>LLM-basierte Anonymisierung klinischer Textdaten: Quantenoptimierung zeigt bessere Genauigkeit</w:t>
      </w:r>
    </w:p>
    <w:p>
      <w:r>
        <w:rPr>
          <w:i/>
          <w:color w:val="666666"/>
          <w:sz w:val="18"/>
        </w:rPr>
        <w:t>Rahmeh S et al.  ·  J Med Internet Res  ·  14.09.2026  ·  PMID 42735382</w:t>
      </w:r>
    </w:p>
    <w:p>
      <w:r>
        <w:t>Vergleichende Evaluierung von Large Language Models und quantenverbesserten hybriden Architekturen zur De-Identifikation von 1000 portugiesischen klinischen Notizen mit manueller Annotation von 500 Testfällen.</w:t>
      </w:r>
    </w:p>
    <w:p>
      <w:r>
        <w:rPr>
          <w:b/>
        </w:rPr>
        <w:t xml:space="preserve">Ergebnis: </w:t>
      </w:r>
      <w:r>
        <w:t>Dynex-QML-70B erreichte F1-Score von 0,855 (95%-KI 0,823-0,880), übertraf Llama-3.3-70B mit 0,726 (KI 0,704-0,747) signifikant (p&lt;0,001) und war schneller (7,97 vs. 8,52 Sekunden pro Note, p&lt;0,001).</w:t>
      </w:r>
    </w:p>
    <w:p>
      <w:r>
        <w:rPr>
          <w:b/>
          <w:sz w:val="19"/>
        </w:rPr>
        <w:t xml:space="preserve">Übertragbarkeit: </w:t>
      </w:r>
      <w:r>
        <w:rPr>
          <w:sz w:val="19"/>
        </w:rPr>
        <w:t>Portugal, vergleichbare Datenschutzanforderungen wie DSGVO in Deutschland.</w:t>
      </w:r>
    </w:p>
    <w:p>
      <w:r>
        <w:rPr>
          <w:color w:val="5A7D3A"/>
          <w:sz w:val="18"/>
        </w:rPr>
        <w:t>https://pubmed.ncbi.nlm.nih.gov/42735382/</w:t>
      </w:r>
    </w:p>
    <w:p>
      <w:pPr>
        <w:pStyle w:val="Heading2"/>
      </w:pPr>
      <w:r>
        <w:t>Machine Learning zur Vorhersage von kultur-bestätigter neonataler Sepsis im Intensivbereich</w:t>
      </w:r>
    </w:p>
    <w:p>
      <w:r>
        <w:rPr>
          <w:i/>
          <w:color w:val="666666"/>
          <w:sz w:val="18"/>
        </w:rPr>
        <w:t>Badran E et al.  ·  JMIR Med Inform  ·  14.09.2026  ·  PMID 42735002</w:t>
      </w:r>
    </w:p>
    <w:p>
      <w:r>
        <w:t>Retrospektive Kohortenstudie mit 3274 Neugeborenen (80% Training, 20% Test) aus Jordanien zur Evaluierung von XGBoost, Decision Trees und Neural Networks mit SMOTE-Übersampling zur Sepsis-Vorhersage.</w:t>
      </w:r>
    </w:p>
    <w:p>
      <w:r>
        <w:rPr>
          <w:b/>
        </w:rPr>
        <w:t xml:space="preserve">Ergebnis: </w:t>
      </w:r>
      <w:r>
        <w:t>XGBoost: Accuracy 94% (616/655 Vorhersagen, 95%-KI 92-96%), Sensitivität 98% (95/97 Fälle, KI 96-99%), AUC 0,98 (KI 0,97-0,99); wichtigste Prädiktoren: C-reaktives Protein, Thrombozytenzahl, Gestationsalter.</w:t>
      </w:r>
    </w:p>
    <w:p>
      <w:r>
        <w:rPr>
          <w:b/>
          <w:sz w:val="19"/>
        </w:rPr>
        <w:t xml:space="preserve">Übertragbarkeit: </w:t>
      </w:r>
      <w:r>
        <w:rPr>
          <w:sz w:val="19"/>
        </w:rPr>
        <w:t>Jordanien (Tertiary NICU), vergleichbarer Ressourcenmangel wie LMIC-Kliniken, aber extern zu validieren.</w:t>
      </w:r>
    </w:p>
    <w:p>
      <w:r>
        <w:rPr>
          <w:color w:val="5A7D3A"/>
          <w:sz w:val="18"/>
        </w:rPr>
        <w:t>https://pubmed.ncbi.nlm.nih.gov/42735002/</w:t>
      </w:r>
    </w:p>
    <w:p>
      <w:pPr>
        <w:pStyle w:val="Heading2"/>
      </w:pPr>
      <w:r>
        <w:t>Deep Learning für automatische Axon-Segmentierung in Bielschowsky-Silberfärbung</w:t>
      </w:r>
    </w:p>
    <w:p>
      <w:r>
        <w:rPr>
          <w:i/>
          <w:color w:val="666666"/>
          <w:sz w:val="18"/>
        </w:rPr>
        <w:t>Schönenberger L et al.  ·  Neuroinformatics  ·  08.09.2026  ·  PMID 42709277</w:t>
      </w:r>
    </w:p>
    <w:p>
      <w:r>
        <w:t>Attention U-Net mit Focal-Tversky-Loss für automatisierte Axon-Quantifizierung in histologischen MS-Gehirnproben, trainiert auf 33 manuell annotierte Bildkacheln (25 Mio. Pixel) aus 26 Präparaten.</w:t>
      </w:r>
    </w:p>
    <w:p>
      <w:r>
        <w:rPr>
          <w:b/>
        </w:rPr>
        <w:t xml:space="preserve">Ergebnis: </w:t>
      </w:r>
      <w:r>
        <w:t>Auf Test-Set (8 nicht gesehene Kacheln): F1/Dice 0,717, IoU 0,584; Mensch-zu-Mensch F1 0,637-0,671, Modell-zu-Mensch F1 0,681-0,736 (Modell erreichte oder übertraf menschliche Decke); reduzierte manuelle Aufwand erheblich.</w:t>
      </w:r>
    </w:p>
    <w:p>
      <w:r>
        <w:rPr>
          <w:b/>
          <w:sz w:val="19"/>
        </w:rPr>
        <w:t xml:space="preserve">Übertragbarkeit: </w:t>
      </w:r>
      <w:r>
        <w:rPr>
          <w:sz w:val="19"/>
        </w:rPr>
        <w:t>Schweiz (Basel), Multiple-Sklerose-Neuropathologie, Histopathologie-Anwendung.</w:t>
      </w:r>
    </w:p>
    <w:p>
      <w:r>
        <w:rPr>
          <w:color w:val="5A7D3A"/>
          <w:sz w:val="18"/>
        </w:rPr>
        <w:t>https://pubmed.ncbi.nlm.nih.gov/42709277/</w:t>
      </w:r>
    </w:p>
    <w:p>
      <w:pPr>
        <w:pStyle w:val="Heading1"/>
      </w:pPr>
      <w:r>
        <w:t>Aufgenommen am 14.09.2026</w:t>
      </w:r>
    </w:p>
    <w:p>
      <w:pPr>
        <w:pStyle w:val="Heading2"/>
      </w:pPr>
      <w:r>
        <w:t>Deep Learning für nicht-invasive Vorhersage tertiärer lymphoider Strukturen beim Pankreaskrebs mit prospektiver Validierung</w:t>
      </w:r>
    </w:p>
    <w:p>
      <w:r>
        <w:rPr>
          <w:i/>
          <w:color w:val="666666"/>
          <w:sz w:val="18"/>
        </w:rPr>
        <w:t>J Immunother Cancer  ·  2026  ·  PMID 42731878</w:t>
      </w:r>
    </w:p>
    <w:p>
      <w:r>
        <w:t>Multicenter-Studie zur Entwicklung eines ResNet50-basierten Deep-Learning-Modells zur nicht-invasiven Vorhersage von tertiären lymphoiden Strukturen (TLS) aus CT mit prospektiver Validierung in einer Immunochemotherapie-Kohorte.</w:t>
      </w:r>
    </w:p>
    <w:p>
      <w:r>
        <w:rPr>
          <w:b/>
        </w:rPr>
        <w:t xml:space="preserve">Ergebnis: </w:t>
      </w:r>
      <w:r>
        <w:t>Im Trainingssatz AUC 0,987, internaler Validierungssatz AUC 0,937, externer Validierungssatz AUC 0,853. In der prospektiven Immunochemotherapie-Kohorte (n=44): pathologieverifizierte AUC 0,929 (Spezifität 1,000). DLN-hohe Patienten zeigten signifikant bessere Ansprechrate (90,0% vs. 26,5%, p=0,001), progressionsfreies Überleben (median 13,1 vs. 5,3 Monate, p&lt;0,001) und Gesamtüberleben (median 17,6 vs. 8,7 Monate, p&lt;0,001).</w:t>
      </w:r>
    </w:p>
    <w:p>
      <w:r>
        <w:rPr>
          <w:b/>
          <w:sz w:val="19"/>
        </w:rPr>
        <w:t xml:space="preserve">Übertragbarkeit: </w:t>
      </w:r>
      <w:r>
        <w:rPr>
          <w:sz w:val="19"/>
        </w:rPr>
        <w:t>Chinesische Studie an Onkologie-Kohorte, aber international vergleichbare Datenqualität und prospektive Validierung zeigen Versorgungsrelevanz.</w:t>
      </w:r>
    </w:p>
    <w:p>
      <w:r>
        <w:rPr>
          <w:color w:val="5A7D3A"/>
          <w:sz w:val="18"/>
        </w:rPr>
        <w:t>https://pubmed.ncbi.nlm.nih.gov/42731878/</w:t>
      </w:r>
    </w:p>
    <w:p>
      <w:pPr>
        <w:pStyle w:val="Heading2"/>
      </w:pPr>
      <w:r>
        <w:t>SMS-Erinnerungen zur Steigerung von Gebärmutterhals-Screenings bei schwerer psychischer Erkrankung</w:t>
      </w:r>
    </w:p>
    <w:p>
      <w:r>
        <w:rPr>
          <w:i/>
          <w:color w:val="666666"/>
          <w:sz w:val="18"/>
        </w:rPr>
        <w:t>BMJ Open  ·  2026  ·  PMID 42731841</w:t>
      </w:r>
    </w:p>
    <w:p>
      <w:r>
        <w:t>Pilot-RCT mit verhaltensgestützten SMS-Erinnerungen an Personen mit schwerer psychischer Erkrankung, bei denen eine Gebärmutterhalsuntersuchung ausstand.</w:t>
      </w:r>
    </w:p>
    <w:p>
      <w:r>
        <w:rPr>
          <w:b/>
        </w:rPr>
        <w:t xml:space="preserve">Ergebnis: </w:t>
      </w:r>
      <w:r>
        <w:t>Von 150 randomisierten Teilnehmern wurden 88% SMS zugestellt (85% Intervention, 91% Kontrolle); nur 5 Teilnehmer (3,3%) nahmen an der Screening-Untersuchung teil. Primäre Machbarkeitsmessungen zeigten Viabilität (Rekrutierung 27%, Retention 77-100%, Datenvollständigkeit 64%), jedoch war die Umfrageantwortquote niedrig (7%).</w:t>
      </w:r>
    </w:p>
    <w:p>
      <w:r>
        <w:rPr>
          <w:b/>
          <w:sz w:val="19"/>
        </w:rPr>
        <w:t xml:space="preserve">Übertragbarkeit: </w:t>
      </w:r>
      <w:r>
        <w:rPr>
          <w:sz w:val="19"/>
        </w:rPr>
        <w:t>Großbritannien, vergleichbares NHS-System, aber geringe Effektivität in dieser Population.</w:t>
      </w:r>
    </w:p>
    <w:p>
      <w:r>
        <w:rPr>
          <w:color w:val="5A7D3A"/>
          <w:sz w:val="18"/>
        </w:rPr>
        <w:t>https://pubmed.ncbi.nlm.nih.gov/42731841/</w:t>
      </w:r>
    </w:p>
    <w:p>
      <w:pPr>
        <w:pStyle w:val="Heading2"/>
      </w:pPr>
      <w:r>
        <w:t>Radiomics und Machine Learning zur Erkennung von Myokardinfarkten in Leichenaufnahmen</w:t>
      </w:r>
    </w:p>
    <w:p>
      <w:r>
        <w:rPr>
          <w:i/>
          <w:color w:val="666666"/>
          <w:sz w:val="18"/>
        </w:rPr>
        <w:t>Eur Radiol Exp  ·  2026  ·  PMID 42726426</w:t>
      </w:r>
    </w:p>
    <w:p>
      <w:r>
        <w:t>Retrospektive Studie zur Erkennung von autopsiebefundierten Myokardinfarkten mittels radiomic-Features aus postmortem-CT und Machine Learning.</w:t>
      </w:r>
    </w:p>
    <w:p>
      <w:r>
        <w:rPr>
          <w:b/>
        </w:rPr>
        <w:t xml:space="preserve">Ergebnis: </w:t>
      </w:r>
      <w:r>
        <w:t>Logistische Regression mit bester Performance: AUC 0,817 ± 0,12; Genauigkeit 0,746 ± 0,05; Sensitivität 0,764 ± 0,14; Spezifität 0,724 ± 0,13. Support Vector Machines und Random Forest zeigten vergleichbare AUC (0,814 ± 0,10 und 0,814 ± 0,08).</w:t>
      </w:r>
    </w:p>
    <w:p>
      <w:r>
        <w:rPr>
          <w:b/>
          <w:sz w:val="19"/>
        </w:rPr>
        <w:t xml:space="preserve">Übertragbarkeit: </w:t>
      </w:r>
      <w:r>
        <w:rPr>
          <w:sz w:val="19"/>
        </w:rPr>
        <w:t>Deutsche Studie (Bonn), Machbarkeitsbefund, aber forensisches Setting, klinische Anwendbarkeit begrenzt.</w:t>
      </w:r>
    </w:p>
    <w:p>
      <w:r>
        <w:rPr>
          <w:color w:val="5A7D3A"/>
          <w:sz w:val="18"/>
        </w:rPr>
        <w:t>https://pubmed.ncbi.nlm.nih.gov/42726426/</w:t>
      </w:r>
    </w:p>
    <w:p>
      <w:pPr>
        <w:pStyle w:val="Heading2"/>
      </w:pPr>
      <w:r>
        <w:t>Blutgefäßschonung in der Protonenstrahlentherapie: Dosisreduktion mit computergestützter Optimierung</w:t>
      </w:r>
    </w:p>
    <w:p>
      <w:r>
        <w:rPr>
          <w:i/>
          <w:color w:val="666666"/>
          <w:sz w:val="18"/>
        </w:rPr>
        <w:t>J Appl Clin Med Phys  ·  2026  ·  PMID 42717666</w:t>
      </w:r>
    </w:p>
    <w:p>
      <w:r>
        <w:t>Vergleichende Dosimetrie-Studie mit Patient-spezifischen cerebrovaskulären Modellen zur Optimierung der Strahlenbelastung auf Blutgefäße bei Glioblastoma-Radiotherapie.</w:t>
      </w:r>
    </w:p>
    <w:p>
      <w:r>
        <w:rPr>
          <w:b/>
        </w:rPr>
        <w:t xml:space="preserve">Ergebnis: </w:t>
      </w:r>
      <w:r>
        <w:t>Mit computergestützter Gefäßschonung reduzierte sich die mittlere Gefäßdosis signifikant: von 6,5 ± 2,9 Gy(RBE) (konventionell) auf 3,8 ± 1,6 Gy(RBE) (mit Schonung); D10% fiel von 29,5 ± 13,4 auf 13,4 ± 8,7 Gy(RBE). Zielabdeckung blieb erhalten.</w:t>
      </w:r>
    </w:p>
    <w:p>
      <w:r>
        <w:rPr>
          <w:b/>
          <w:sz w:val="19"/>
        </w:rPr>
        <w:t xml:space="preserve">Übertragbarkeit: </w:t>
      </w:r>
      <w:r>
        <w:rPr>
          <w:sz w:val="19"/>
        </w:rPr>
        <w:t>USA-Studie, aber dosimetrischer Befund physikalisch/biologisch universal anwendbar.</w:t>
      </w:r>
    </w:p>
    <w:p>
      <w:r>
        <w:rPr>
          <w:color w:val="5A7D3A"/>
          <w:sz w:val="18"/>
        </w:rPr>
        <w:t>https://pubmed.ncbi.nlm.nih.gov/42717666/</w:t>
      </w:r>
    </w:p>
    <w:p>
      <w:pPr>
        <w:pStyle w:val="Heading2"/>
      </w:pPr>
      <w:r>
        <w:t>Smartphone-App zur Quantifizierung von Bindehautrötung mittels Gefäßdichteanaly se</w:t>
      </w:r>
    </w:p>
    <w:p>
      <w:r>
        <w:rPr>
          <w:i/>
          <w:color w:val="666666"/>
          <w:sz w:val="18"/>
        </w:rPr>
        <w:t>Transl Vis Sci Technol  ·  2026  ·  PMID 42708554</w:t>
      </w:r>
    </w:p>
    <w:p>
      <w:r>
        <w:t>Entwicklung einer Smartphone-Anwendung (Conjunctiva VD) zur objektiven Quantifizierung von Bindehautrötung durch automatisierte Gefäßsegmentierung in Echtzeit.</w:t>
      </w:r>
    </w:p>
    <w:p>
      <w:r>
        <w:rPr>
          <w:b/>
        </w:rPr>
        <w:t xml:space="preserve">Ergebnis: </w:t>
      </w:r>
      <w:r>
        <w:t>Hochgradige Übereinstimmung zwischen Experten (quadratic-weighted κ = 0,854-0,885 für Efron-Benotung; ICC = 0,910 für subjektive Gefäßdichte). App-abgeleitete Gefäßdichte korrelierte stark mit Expert-Beurteilung (Spearman ρ = 0,780-0,807, p &lt; 0,001) und subjektiver VD-Schätzung (ρ = 0,814-0,843, p &lt; 0,001).</w:t>
      </w:r>
    </w:p>
    <w:p>
      <w:r>
        <w:rPr>
          <w:b/>
          <w:sz w:val="19"/>
        </w:rPr>
        <w:t xml:space="preserve">Übertragbarkeit: </w:t>
      </w:r>
      <w:r>
        <w:rPr>
          <w:sz w:val="19"/>
        </w:rPr>
        <w:t>Italienisch-deutsche Studie, tragbares Screening-Werkzeug, übertragbar auf deutsche Teleophthalmologie-Netzwerke.</w:t>
      </w:r>
    </w:p>
    <w:p>
      <w:r>
        <w:rPr>
          <w:color w:val="5A7D3A"/>
          <w:sz w:val="18"/>
        </w:rPr>
        <w:t>https://pubmed.ncbi.nlm.nih.gov/42708554/</w:t>
      </w:r>
    </w:p>
    <w:p>
      <w:pPr>
        <w:pStyle w:val="Heading2"/>
      </w:pPr>
      <w:r>
        <w:t>Deep Learning zur automatisierten Segmentierung der langen Bizepssehne in Arthroskopie-Bildern</w:t>
      </w:r>
    </w:p>
    <w:p>
      <w:r>
        <w:rPr>
          <w:i/>
          <w:color w:val="666666"/>
          <w:sz w:val="18"/>
        </w:rPr>
        <w:t>Sci Prog  ·  2026  ·  PMID 42704781</w:t>
      </w:r>
    </w:p>
    <w:p>
      <w:r>
        <w:t>Evaluierung eines MASKRCNN_RESNET50_FPN-Modells zur automatisierten Erkennung und Segmentierung der langen Bizepssehne in arthrosk opischen Bildern mit dem Ziel, subjektive operative Entscheidungen zu objektivieren.</w:t>
      </w:r>
    </w:p>
    <w:p>
      <w:r>
        <w:rPr>
          <w:b/>
        </w:rPr>
        <w:t xml:space="preserve">Ergebnis: </w:t>
      </w:r>
      <w:r>
        <w:t>Expert-Evaluierung auf 400 Validierungsbildern: Precision 0,88; automatische Pixelauswertung auf derselben Menge: Precision 0,83, Recall 0,86, F1-Score 0,83, IoU 0,76 (Median-IoU 0,90). U-Net-Vergleich zeigte höhere IoU (0,91, Wilcoxon p &lt; 0,001), aber MASKRCNN war robust über Sehnenorientierungen hinweg.</w:t>
      </w:r>
    </w:p>
    <w:p>
      <w:r>
        <w:rPr>
          <w:b/>
          <w:sz w:val="19"/>
        </w:rPr>
        <w:t xml:space="preserve">Übertragbarkeit: </w:t>
      </w:r>
      <w:r>
        <w:rPr>
          <w:sz w:val="19"/>
        </w:rPr>
        <w:t>Deutsche (Bochum) Studie an Krankenhausdaten, operativer Workf low-Kontext, aber externe Validierung ausstehend.</w:t>
      </w:r>
    </w:p>
    <w:p>
      <w:r>
        <w:rPr>
          <w:color w:val="5A7D3A"/>
          <w:sz w:val="18"/>
        </w:rPr>
        <w:t>https://pubmed.ncbi.nlm.nih.gov/42704781/</w:t>
      </w:r>
    </w:p>
    <w:p>
      <w:pPr>
        <w:pStyle w:val="Heading1"/>
      </w:pPr>
      <w:r>
        <w:t>Aufgenommen am 13.09.2026</w:t>
      </w:r>
    </w:p>
    <w:p>
      <w:pPr>
        <w:pStyle w:val="Heading2"/>
      </w:pPr>
      <w:r>
        <w:t>KI-Algorithmus für Östrogenrezeptor-Scoring: Vergleich mit Patholog*innen-Konsens</w:t>
      </w:r>
    </w:p>
    <w:p>
      <w:r>
        <w:rPr>
          <w:i/>
          <w:color w:val="666666"/>
          <w:sz w:val="18"/>
        </w:rPr>
        <w:t>Pai K et al.  ·  F1000Res  ·  03.08.2026  ·  PMID 42729012</w:t>
      </w:r>
    </w:p>
    <w:p>
      <w:r>
        <w:t>Vergleichende Studie eines KI-Algorithmus (Mimansa) gegen manuelle Bewertung durch vier Patholog*innen (zwei senior, zwei junior) für Östrogenrezeptor (ER) und Progesteronrezeptor (PR) Immunhistochemie bei 297 ER- und 293 PR-Fällen.</w:t>
      </w:r>
    </w:p>
    <w:p>
      <w:r>
        <w:rPr>
          <w:b/>
        </w:rPr>
        <w:t xml:space="preserve">Ergebnis: </w:t>
      </w:r>
      <w:r>
        <w:t>Für ER: KI-Übereinstimmung mit Patholog*innen-Konsens 97%, Kappa=0,91. KI erkannte alle starken positiven Fälle; zeigte aber 4 false negatives und 10 false positives bei niedrig-positiven Fällen, identifizierte jedoch 2 true positive Fälle, die alle Patholog*innen übersehen hatten. Für PR: KI 92% Übereinstimmung, Kappa=0,84, mit 16 false negatives in Niedrig-Score-Gruppe. KI-Leistung comparable zu senior-Patholog*innen, übertrifft junior-Patholog*innen.</w:t>
      </w:r>
    </w:p>
    <w:p>
      <w:r>
        <w:rPr>
          <w:b/>
          <w:sz w:val="19"/>
        </w:rPr>
        <w:t xml:space="preserve">Übertragbarkeit: </w:t>
      </w:r>
      <w:r>
        <w:rPr>
          <w:sz w:val="19"/>
        </w:rPr>
        <w:t>Deutsche Pathologiebefunde vergleichbar strukturiert; Modell als 'supportive second reader' einsetzbar</w:t>
      </w:r>
    </w:p>
    <w:p>
      <w:r>
        <w:rPr>
          <w:color w:val="5A7D3A"/>
          <w:sz w:val="18"/>
        </w:rPr>
        <w:t>https://pubmed.ncbi.nlm.nih.gov/42729012/</w:t>
      </w:r>
    </w:p>
    <w:p>
      <w:pPr>
        <w:pStyle w:val="Heading2"/>
      </w:pPr>
      <w:r>
        <w:t>KI-System zur Angiodysplasie-Detektion und Dokumentationsprüfung in Kolonoskopie</w:t>
      </w:r>
    </w:p>
    <w:p>
      <w:r>
        <w:rPr>
          <w:i/>
          <w:color w:val="666666"/>
          <w:sz w:val="18"/>
        </w:rPr>
        <w:t>Kafetzis I et al.  ·  United European Gastroenterol J  ·  Sept. 2026  ·  PMID 42728872</w:t>
      </w:r>
    </w:p>
    <w:p>
      <w:r>
        <w:t>Entwicklung und Validierung eines lokal eingesetzten Deep-Learning-Systems aus Computer-Vision-Modell und Large Language Model zur Erkennung kolischer Angiodysplasien und Überprüfung ihrer Erfassung in Berichten.</w:t>
      </w:r>
    </w:p>
    <w:p>
      <w:r>
        <w:rPr>
          <w:b/>
        </w:rPr>
        <w:t xml:space="preserve">Ergebnis: </w:t>
      </w:r>
      <w:r>
        <w:t>Computer-Vision-Modell: Sensitivität 84,4%, Spezifität 95,9%, Genauigkeit 94,5% in externer Validierung (3.534 Bilder). LLM zur Dokumentationsprüfung: Sensitivität 97,7%, Spezifität 92,4%. System identifizierte 88 Fälle mit sichtbaren, aber nicht dokumentierten Befunden in 126 Videos (5 ärztlich gemeldet vs. 23 durch System erkannt).</w:t>
      </w:r>
    </w:p>
    <w:p>
      <w:r>
        <w:rPr>
          <w:b/>
          <w:sz w:val="19"/>
        </w:rPr>
        <w:t xml:space="preserve">Übertragbarkeit: </w:t>
      </w:r>
      <w:r>
        <w:rPr>
          <w:sz w:val="19"/>
        </w:rPr>
        <w:t>Deutsche Universitätskliniken; lokale Bereitstellung wahrt Datenschutz</w:t>
      </w:r>
    </w:p>
    <w:p>
      <w:r>
        <w:rPr>
          <w:color w:val="5A7D3A"/>
          <w:sz w:val="18"/>
        </w:rPr>
        <w:t>https://pubmed.ncbi.nlm.nih.gov/42728872/</w:t>
      </w:r>
    </w:p>
    <w:p>
      <w:pPr>
        <w:pStyle w:val="Heading2"/>
      </w:pPr>
      <w:r>
        <w:t>Wirksamkeit von DiGAs bei Depression: Metaanalyse von 17 RCTs in Deutschland</w:t>
      </w:r>
    </w:p>
    <w:p>
      <w:r>
        <w:rPr>
          <w:i/>
          <w:color w:val="666666"/>
          <w:sz w:val="18"/>
        </w:rPr>
        <w:t>Schmitz A et al.  ·  Sci Rep  ·  11.09.2026  ·  PMID 42728340</w:t>
      </w:r>
    </w:p>
    <w:p>
      <w:r>
        <w:t>Systematische Übersicht und Metaanalyse zur Wirksamkeit verordnungsfähiger digitaler Anwendungen (DiGAs) bei Depression und generalisierter Angststörung mittels 19 RCTs mit 4.078 Teilnehmern.</w:t>
      </w:r>
    </w:p>
    <w:p>
      <w:r>
        <w:rPr>
          <w:b/>
        </w:rPr>
        <w:t xml:space="preserve">Ergebnis: </w:t>
      </w:r>
      <w:r>
        <w:t>Für Depression zeigte sich eine signifikante Symptomreduktion unmittelbar nach der Intervention (SMD=−0,49; 95%-KI −0,65 bis −0,32) und im Follow-up (SMD=−0,35; 95%-KI −0,46 bis −0,29). Die Evidenz wird jedoch stark durch wenige Apps (insbesondere Deprexis) geprägt; Generalisierbarkeit auf alle DiGAs begrenzt.</w:t>
      </w:r>
    </w:p>
    <w:p>
      <w:r>
        <w:rPr>
          <w:b/>
          <w:sz w:val="19"/>
        </w:rPr>
        <w:t xml:space="preserve">Übertragbarkeit: </w:t>
      </w:r>
      <w:r>
        <w:rPr>
          <w:sz w:val="19"/>
        </w:rPr>
        <w:t>Deutsche Daten und Gesundheitssystem; begrenzte Aussagekraft durch Fokus auf einzelne Apps</w:t>
      </w:r>
    </w:p>
    <w:p>
      <w:r>
        <w:rPr>
          <w:color w:val="5A7D3A"/>
          <w:sz w:val="18"/>
        </w:rPr>
        <w:t>https://pubmed.ncbi.nlm.nih.gov/42728340/</w:t>
      </w:r>
    </w:p>
    <w:p>
      <w:pPr>
        <w:pStyle w:val="Heading2"/>
      </w:pPr>
      <w:r>
        <w:t>Wirksamkeit tragbarer Digitaler Therapeutika gegen Insomnie: Metaanalyse von 16 RCTs</w:t>
      </w:r>
    </w:p>
    <w:p>
      <w:r>
        <w:rPr>
          <w:i/>
          <w:color w:val="666666"/>
          <w:sz w:val="18"/>
        </w:rPr>
        <w:t>Zhu W et al.  ·  J Med Internet Res  ·  11.09.2026  ·  PMID 42727109</w:t>
      </w:r>
    </w:p>
    <w:p>
      <w:r>
        <w:t>Systematische Übersicht und Metaanalyse zur Wirksamkeit tragbarer digitaler Interventionen (Wearables) für Schlafstörungen in Erwachsenen mit mindestens 1 Woche Interventionsdauer, 16 RCTs mit 910 Teilnehmern.</w:t>
      </w:r>
    </w:p>
    <w:p>
      <w:r>
        <w:rPr>
          <w:b/>
        </w:rPr>
        <w:t xml:space="preserve">Ergebnis: </w:t>
      </w:r>
      <w:r>
        <w:t>Signifikante Reduktion der objektiven Schlaf-Latenz (MD −4,52 Min; 95%-KI −8,38 bis −0,67), Verbesserung der subjektiven Schlafeffizienz (MD 2,00%, 95%-KI 1,90–2,11%) und gesamte Schlafdauer (MD 19,11 Min; 95%-KI 2,98–35,24). Kein signifikanter Effekt auf Insomnie-Severity-Index insgesamt. GRADE-Gewissheit: moderat bis hoch. Ergebnisse zeigen begrenzte, nicht sichere Vorteile; Wearables als Adjunktion zu kognitiver Verhaltenstherapie, nicht als Ersatz geeignet.</w:t>
      </w:r>
    </w:p>
    <w:p>
      <w:r>
        <w:rPr>
          <w:b/>
          <w:sz w:val="19"/>
        </w:rPr>
        <w:t xml:space="preserve">Übertragbarkeit: </w:t>
      </w:r>
      <w:r>
        <w:rPr>
          <w:sz w:val="19"/>
        </w:rPr>
        <w:t>Überwiegend europäische und nordamerikanische RCTs; Gerätetypen international ähnlich</w:t>
      </w:r>
    </w:p>
    <w:p>
      <w:r>
        <w:rPr>
          <w:color w:val="5A7D3A"/>
          <w:sz w:val="18"/>
        </w:rPr>
        <w:t>https://pubmed.ncbi.nlm.nih.gov/42727109/</w:t>
      </w:r>
    </w:p>
    <w:p>
      <w:pPr>
        <w:pStyle w:val="Heading2"/>
      </w:pPr>
      <w:r>
        <w:t>Therapeuten-Skeptizismus und Anpassung an Telemedizin: qualitative Studie mit KI-Perspektive</w:t>
      </w:r>
    </w:p>
    <w:p>
      <w:r>
        <w:rPr>
          <w:i/>
          <w:color w:val="666666"/>
          <w:sz w:val="18"/>
        </w:rPr>
        <w:t>Parri LA et al.  ·  JMIR Form Res  ·  11.09.2026  ·  PMID 42727074</w:t>
      </w:r>
    </w:p>
    <w:p>
      <w:r>
        <w:t>Qualitative Studie mit sechs britischen Psychotherapeuten zu ihrer Anpassung an erzwungene Videoteletherapie während COVID-19, mit Implikationen für KI-gestützte Versorgung.</w:t>
      </w:r>
    </w:p>
    <w:p>
      <w:r>
        <w:rPr>
          <w:b/>
        </w:rPr>
        <w:t xml:space="preserve">Ergebnis: </w:t>
      </w:r>
      <w:r>
        <w:t>Therapeuten überarbeiteten initial kritische Annahmen: Sie unterschieden Implementierungsprobleme von Medieneigenschaften, erkannten Affordanzen und Grenzen von Videotherapie und entwickelten differenzierte Sichtweisen zum Einsatz. Befund: Teletherapie wurde akzeptabel, aber nicht äquivalent zu persönlicher Behandlung befunden. Therapiebeziehung erfordert bewusste Anpassung, nicht nur Tool-Adoption.</w:t>
      </w:r>
    </w:p>
    <w:p>
      <w:r>
        <w:rPr>
          <w:b/>
          <w:sz w:val="19"/>
        </w:rPr>
        <w:t xml:space="preserve">Übertragbarkeit: </w:t>
      </w:r>
      <w:r>
        <w:rPr>
          <w:sz w:val="19"/>
        </w:rPr>
        <w:t>UK-Kontext; Befunde zu Bedingungen erfolgreicher Implementierung übertragbar</w:t>
      </w:r>
    </w:p>
    <w:p>
      <w:r>
        <w:rPr>
          <w:color w:val="5A7D3A"/>
          <w:sz w:val="18"/>
        </w:rPr>
        <w:t>https://pubmed.ncbi.nlm.nih.gov/42727074/</w:t>
      </w:r>
    </w:p>
    <w:p>
      <w:pPr>
        <w:pStyle w:val="Heading2"/>
      </w:pPr>
      <w:r>
        <w:t>Digitale Gesundheitsanwendungen in Schwangerenbetreuung: KI-gestützte Gestationsalter-Schätzung in Afrika</w:t>
      </w:r>
    </w:p>
    <w:p>
      <w:r>
        <w:rPr>
          <w:i/>
          <w:color w:val="666666"/>
          <w:sz w:val="18"/>
        </w:rPr>
        <w:t>Liang M et al.  ·  ACS Appl Mater Interfaces  ·  11.09.2026  ·  PMID 42727043</w:t>
      </w:r>
    </w:p>
    <w:p>
      <w:r>
        <w:t>Prospektive Multizenter-Kohortenstudie zur Validierung eines KI-Algorithmus für Gestationsalter-Schätzung mittels Handheld-Ultraschall mit KI-Unterstützung bei 969 Schwangeren in Ghana, Kenia und Südafrika (PEARLS-Studie).</w:t>
      </w:r>
    </w:p>
    <w:p>
      <w:r>
        <w:rPr>
          <w:b/>
        </w:rPr>
        <w:t xml:space="preserve">Ergebnis: </w:t>
      </w:r>
      <w:r>
        <w:t>Studienprotokoll beschreibt geplante Validierung eines KI-Systems (Intelligent Ultrasound ScanNav FetalCheck) gegen Standard-Biometrie in erstem und zweitem Trimenon. Sekundärziel ist Eignung für groß angelegte Einsätze in Ländern mit limitiertem Ultraschall-Zugang zur Präeklampsie-Risikobestimmung.</w:t>
      </w:r>
    </w:p>
    <w:p>
      <w:r>
        <w:rPr>
          <w:b/>
          <w:sz w:val="19"/>
        </w:rPr>
        <w:t xml:space="preserve">Übertragbarkeit: </w:t>
      </w:r>
      <w:r>
        <w:rPr>
          <w:sz w:val="19"/>
        </w:rPr>
        <w:t>Subsahara-Afrika mit deutlich niedrigerem Ultraschall-Zugang; Ansatz für LMIC-Versorgung relevant</w:t>
      </w:r>
    </w:p>
    <w:p>
      <w:r>
        <w:rPr>
          <w:color w:val="5A7D3A"/>
          <w:sz w:val="18"/>
        </w:rPr>
        <w:t>https://pubmed.ncbi.nlm.nih.gov/42727043/</w:t>
      </w:r>
    </w:p>
    <w:p>
      <w:pPr>
        <w:pStyle w:val="Heading1"/>
      </w:pPr>
      <w:r>
        <w:t>Aufgenommen am 12.09.2026</w:t>
      </w:r>
    </w:p>
    <w:p>
      <w:pPr>
        <w:pStyle w:val="Heading2"/>
      </w:pPr>
      <w:r>
        <w:t>Regelbasierte Chatbots schlagen LLMs bei klinischer Triage-Sicherheit</w:t>
      </w:r>
    </w:p>
    <w:p>
      <w:r>
        <w:rPr>
          <w:i/>
          <w:color w:val="666666"/>
          <w:sz w:val="18"/>
        </w:rPr>
        <w:t>Stankić A et al.  ·  Health Informatics J  ·  11.09.2026  ·  PMID 42727093</w:t>
      </w:r>
    </w:p>
    <w:p>
      <w:r>
        <w:t>Vergleich eines regelbasierten Chatbots mit integrierten KI-Tools (Dialogflow, ChatGPT, Gemini) zur Symptomprüfung und Versorgungsnavigation in einem mixed-methods Design.</w:t>
      </w:r>
    </w:p>
    <w:p>
      <w:r>
        <w:rPr>
          <w:b/>
        </w:rPr>
        <w:t xml:space="preserve">Ergebnis: </w:t>
      </w:r>
      <w:r>
        <w:t>Regelbasierter Chatbot am genauesten: 71,8% (95% KI 56,2–83,5%); Dialogflow 30,8% (p=0,002), Gemini 41,0% (p=0,031); ChatGPT und Gemini nicht signifikant unterschiedlich. Nutzer bevorzugten ChatGPT und Gemini trotz schlechterer Genauigkeit – Diskrepanz zwischen gemessener Performance und wahrgenommener Gesprächsflüssigkeit.</w:t>
      </w:r>
    </w:p>
    <w:p>
      <w:r>
        <w:rPr>
          <w:b/>
          <w:sz w:val="19"/>
        </w:rPr>
        <w:t xml:space="preserve">Übertragbarkeit: </w:t>
      </w:r>
      <w:r>
        <w:rPr>
          <w:sz w:val="19"/>
        </w:rPr>
        <w:t>Mehrtreffen-Testing in einem Versorgungssetting, Sicherheit als Kernbotschaft für deutsches Zulassungsrecht</w:t>
      </w:r>
    </w:p>
    <w:p>
      <w:r>
        <w:rPr>
          <w:color w:val="5A7D3A"/>
          <w:sz w:val="18"/>
        </w:rPr>
        <w:t>https://pubmed.ncbi.nlm.nih.gov/42727093/</w:t>
      </w:r>
    </w:p>
    <w:p>
      <w:pPr>
        <w:pStyle w:val="Heading2"/>
      </w:pPr>
      <w:r>
        <w:t>KI-Schulung für Krankenhaus-Teams: 56 Stunden Intensive zu RAG, MCP und Agents</w:t>
      </w:r>
    </w:p>
    <w:p>
      <w:r>
        <w:rPr>
          <w:i/>
          <w:color w:val="666666"/>
          <w:sz w:val="18"/>
        </w:rPr>
        <w:t>Baek G et al.  ·  JMIR Med Educ  ·  11.09.2026  ·  PMID 42727083</w:t>
      </w:r>
    </w:p>
    <w:p>
      <w:r>
        <w:t>Single-Arm-Schulungsprogramm (8 Wochen, 56 Stunden) an einem Korean Hospital zur Vermittlung von Retrieval-Augmented Generation, Model Context Protocol und AI Agents für 83 Mitarbeiter aus verschiedenen Berufen.</w:t>
      </w:r>
    </w:p>
    <w:p>
      <w:r>
        <w:rPr>
          <w:b/>
        </w:rPr>
        <w:t xml:space="preserve">Ergebnis: </w:t>
      </w:r>
      <w:r>
        <w:t>Selbstwirksamkeit-Gewinne größer bei Technologien mit höherem Curriculum-Anteil (MCP: d=1,57, Gesamt r=0,574); Non-IT-Fachkräfte zeigten konsistent größere Fortschritte als IT-Spezialisten. 11 von 12 Capstone-Teams stellten funktionsfähige Prototypen vor, einer in aktuellem klinischen Pilotbetrieb. Wissens-Praxis-Lücke persistiert: Job-spezifische Kompetenz unterhalb Skalenmittel, trotzdem Generierung von Workplace-Ideen.</w:t>
      </w:r>
    </w:p>
    <w:p>
      <w:r>
        <w:rPr>
          <w:b/>
          <w:sz w:val="19"/>
        </w:rPr>
        <w:t xml:space="preserve">Übertragbarkeit: </w:t>
      </w:r>
      <w:r>
        <w:rPr>
          <w:sz w:val="19"/>
        </w:rPr>
        <w:t>Südkorea mit vergleichbarer Krankenhaus-Infrastruktur, Schulungsdesign methodisch auf deutsche Zentren übertragbar</w:t>
      </w:r>
    </w:p>
    <w:p>
      <w:r>
        <w:rPr>
          <w:color w:val="5A7D3A"/>
          <w:sz w:val="18"/>
        </w:rPr>
        <w:t>https://pubmed.ncbi.nlm.nih.gov/42727083/</w:t>
      </w:r>
    </w:p>
    <w:p>
      <w:pPr>
        <w:pStyle w:val="Heading2"/>
      </w:pPr>
      <w:r>
        <w:t>Anonymisierung von Klinicdaten: Wie k-Anonymität Analyseergebnisse verfälscht</w:t>
      </w:r>
    </w:p>
    <w:p>
      <w:r>
        <w:rPr>
          <w:i/>
          <w:color w:val="666666"/>
          <w:sz w:val="18"/>
        </w:rPr>
        <w:t>Kamdje Wabo G et al.  ·  JMIR Med Inform  ·  11.09.2026  ·  PMID 42726783</w:t>
      </w:r>
    </w:p>
    <w:p>
      <w:r>
        <w:t>Deutsche Studie über Versorgungsdaten (719.387 stationäre Fälle) untersucht, wie die k-Anonymität zum Datenschutz die statistische Qualität für klinische Analysen zu Diagnosen und Liegedauer beeinträchtigt.</w:t>
      </w:r>
    </w:p>
    <w:p>
      <w:r>
        <w:rPr>
          <w:b/>
        </w:rPr>
        <w:t xml:space="preserve">Ergebnis: </w:t>
      </w:r>
      <w:r>
        <w:t>Bei k=5 bis k=15 blieb die Rangfolge diagnose-spezifischer Liegedauer-Effekte erhalten (Spearman ρ 0,964–0,970), aber die Verteilungsform verschob sich: Median um 1 Tag, SD sank um 6,5 Tage, Diagnose-Vokabular schrumpfte (Jaccard-Overlap 0,624 zu 0,421). Etwa 7% der schwach-signalträchtigen Diagnosen zeigten Vorzeichenwechsel.</w:t>
      </w:r>
    </w:p>
    <w:p>
      <w:r>
        <w:rPr>
          <w:b/>
          <w:sz w:val="19"/>
        </w:rPr>
        <w:t xml:space="preserve">Übertragbarkeit: </w:t>
      </w:r>
      <w:r>
        <w:rPr>
          <w:sz w:val="19"/>
        </w:rPr>
        <w:t>Deutsche Universitätsklinik, direkt auf deutsche Anonymisierungspraxis übertragbar</w:t>
      </w:r>
    </w:p>
    <w:p>
      <w:r>
        <w:rPr>
          <w:color w:val="5A7D3A"/>
          <w:sz w:val="18"/>
        </w:rPr>
        <w:t>https://pubmed.ncbi.nlm.nih.gov/42726783/</w:t>
      </w:r>
    </w:p>
    <w:p>
      <w:pPr>
        <w:pStyle w:val="Heading2"/>
      </w:pPr>
      <w:r>
        <w:t>Digitales Prehab vor großer Operation: RCT zur Morbidität- und Kostenreduktion</w:t>
      </w:r>
    </w:p>
    <w:p>
      <w:r>
        <w:rPr>
          <w:i/>
          <w:color w:val="666666"/>
          <w:sz w:val="18"/>
        </w:rPr>
        <w:t>Sliwinski S et al.  ·  Trials  ·  10.09.2026  ·  PMID 42723102</w:t>
      </w:r>
    </w:p>
    <w:p>
      <w:r>
        <w:t>Studienprotokoll eines deutschen multizentrischen RCT (5 Zentren), der ein 3–6-wöchiges ferngestütztes digitales Prehabilitations-Programm gegen Info-App allein vor großchirurgischen Eingriffen bei 382 Patienten testet.</w:t>
      </w:r>
    </w:p>
    <w:p>
      <w:r>
        <w:rPr>
          <w:b/>
        </w:rPr>
        <w:t xml:space="preserve">Ergebnis: </w:t>
      </w:r>
      <w:r>
        <w:t>Studienprotokoll; primärer Endpunkt: Reduktion der 90-Tage-Morbidität (Dindo-Clavien I–V) von 60% auf 45%; sekundär: Einjahres-Überleben, Lebensqualität, Liegedauer (ICU/IMC/Normalstation), Wiederaufnahmeraten, Compliance, Sicherheit.</w:t>
      </w:r>
    </w:p>
    <w:p>
      <w:r>
        <w:rPr>
          <w:b/>
          <w:sz w:val="19"/>
        </w:rPr>
        <w:t xml:space="preserve">Übertragbarkeit: </w:t>
      </w:r>
      <w:r>
        <w:rPr>
          <w:sz w:val="19"/>
        </w:rPr>
        <w:t>Fünf deutsche Universitätskliniken und Krankenhäuser, vergleichbare Dokumentationspflichten</w:t>
      </w:r>
    </w:p>
    <w:p>
      <w:r>
        <w:rPr>
          <w:color w:val="5A7D3A"/>
          <w:sz w:val="18"/>
        </w:rPr>
        <w:t>https://pubmed.ncbi.nlm.nih.gov/42723102/</w:t>
      </w:r>
    </w:p>
    <w:p>
      <w:pPr>
        <w:pStyle w:val="Heading2"/>
      </w:pPr>
      <w:r>
        <w:t>Mobile App mit Prompting-Training zur Reduktion von Alkoholabhängigkeit im Alltag</w:t>
      </w:r>
    </w:p>
    <w:p>
      <w:r>
        <w:rPr>
          <w:i/>
          <w:color w:val="666666"/>
          <w:sz w:val="18"/>
        </w:rPr>
        <w:t>Morgenstern M et al.  ·  JMIR Form Res  ·  10.09.2026  ·  PMID 42721312</w:t>
      </w:r>
    </w:p>
    <w:p>
      <w:r>
        <w:t>Proof-of-Concept-Studie zu einer Smartphone-App, die Annäherungs-Vermeidungs-Trainings als Zusatztherapie für Alkoholabhängigkeit außerhalb von Kliniken ermöglicht.</w:t>
      </w:r>
    </w:p>
    <w:p>
      <w:r>
        <w:rPr>
          <w:b/>
        </w:rPr>
        <w:t xml:space="preserve">Ergebnis: </w:t>
      </w:r>
      <w:r>
        <w:t>Die App erreichte hohe technische Stabilität und Messqualität. Patienten mit Alkoholstörung zeigten schnellere Reaktionszeiten beim Vermeiden alkoholbezogener Bilder; Trainingseffekte bei Reaktionszeiten nach dem Test erkannt (Alkohol-Vermeidungs-Bias erhöht), bei beschleunigungsbasiertem Ansatz nur bei Risikokonsumenten.</w:t>
      </w:r>
    </w:p>
    <w:p>
      <w:r>
        <w:rPr>
          <w:b/>
          <w:sz w:val="19"/>
        </w:rPr>
        <w:t xml:space="preserve">Übertragbarkeit: </w:t>
      </w:r>
      <w:r>
        <w:rPr>
          <w:sz w:val="19"/>
        </w:rPr>
        <w:t>Deutschland, ähnliche Behandlungsstruktur für Suchterkrankungen verfügbar</w:t>
      </w:r>
    </w:p>
    <w:p>
      <w:r>
        <w:rPr>
          <w:color w:val="5A7D3A"/>
          <w:sz w:val="18"/>
        </w:rPr>
        <w:t>https://pubmed.ncbi.nlm.nih.gov/42721312/</w:t>
      </w:r>
    </w:p>
    <w:p>
      <w:pPr>
        <w:pStyle w:val="Heading2"/>
      </w:pPr>
      <w:r>
        <w:t>Machine Learning zur Vorhersage von Darmkrebs bei HIV-Patienten in Schweden</w:t>
      </w:r>
    </w:p>
    <w:p>
      <w:r>
        <w:rPr>
          <w:i/>
          <w:color w:val="666666"/>
          <w:sz w:val="18"/>
        </w:rPr>
        <w:t>Nilsson J et al.  ·  BMJ Open  ·  09.09.2026  ·  PMID 42716689</w:t>
      </w:r>
    </w:p>
    <w:p>
      <w:r>
        <w:t>Studienprotokoll zum Vergleich eines Ensemble-Machine-Learning-Modells gegen Cox-Regression für die Früherkennung von Darmkrebs bei Menschen mit HIV, basierend auf landesweiten schwedischen Registern.</w:t>
      </w:r>
    </w:p>
    <w:p>
      <w:r>
        <w:rPr>
          <w:b/>
        </w:rPr>
        <w:t xml:space="preserve">Ergebnis: </w:t>
      </w:r>
      <w:r>
        <w:t>Noch keine Ergebnisse (Studienprotokoll). Geplant: 4.510 Inzidenzfälle über 8,4 Jahre (Median) aus 445.515 Teilnehmern; Ensemble-ML soll gegen Cox-Modell verglichen werden, um differenzierte CRC-Risikovorhersage für HIV-positive Personen zu ermöglichen.</w:t>
      </w:r>
    </w:p>
    <w:p>
      <w:r>
        <w:rPr>
          <w:b/>
          <w:sz w:val="19"/>
        </w:rPr>
        <w:t xml:space="preserve">Übertragbarkeit: </w:t>
      </w:r>
      <w:r>
        <w:rPr>
          <w:sz w:val="19"/>
        </w:rPr>
        <w:t>Skandinavien mit höherem Digitalisierungsgrad, methodisch übertragbar auf deutsches Datenschutzrecht mit Pseudonymisierung</w:t>
      </w:r>
    </w:p>
    <w:p>
      <w:r>
        <w:rPr>
          <w:color w:val="5A7D3A"/>
          <w:sz w:val="18"/>
        </w:rPr>
        <w:t>https://pubmed.ncbi.nlm.nih.gov/42716689/</w:t>
      </w:r>
    </w:p>
    <w:p>
      <w:pPr>
        <w:pStyle w:val="Heading1"/>
      </w:pPr>
      <w:r>
        <w:t>Aufgenommen am 11.09.2026</w:t>
      </w:r>
    </w:p>
    <w:p>
      <w:pPr>
        <w:pStyle w:val="Heading2"/>
      </w:pPr>
      <w:r>
        <w:t>Chatbot für junge Patienten mit ADHS: Co-Design und Prototyp-Entwicklung</w:t>
      </w:r>
    </w:p>
    <w:p>
      <w:r>
        <w:rPr>
          <w:i/>
          <w:color w:val="666666"/>
          <w:sz w:val="18"/>
        </w:rPr>
        <w:t>Bryant EF et al.  ·  JMIR Form Res  ·  10.09.2026  ·  PMID 42721450</w:t>
      </w:r>
    </w:p>
    <w:p>
      <w:r>
        <w:t>Neun Personen mit ADHS-Erfahrung und drei Gesundheitsfachpersonen partizipativ einen Evidence-basierten Chatbot (GPT-4o) mit sieben Recommendations zur Weiterentwicklung.</w:t>
      </w:r>
    </w:p>
    <w:p>
      <w:r>
        <w:rPr>
          <w:b/>
        </w:rPr>
        <w:t xml:space="preserve">Ergebnis: </w:t>
      </w:r>
      <w:r>
        <w:t>6 Expert-Nutzer führten Think-Aloud-Interviews durch und bewerteten Gesprächsfluss, Avatar, Sprachkonvertierung und Nachrichteninhalte. Sieben konkrete Empfehlungen für zukünftige Entwicklung formuliert (z. B. bessere Anpassung an ADHS-spezifische Anforderungen wie Aufmerksamkeitsregulation).</w:t>
      </w:r>
    </w:p>
    <w:p>
      <w:r>
        <w:rPr>
          <w:b/>
          <w:sz w:val="19"/>
        </w:rPr>
        <w:t xml:space="preserve">Übertragbarkeit: </w:t>
      </w:r>
      <w:r>
        <w:rPr>
          <w:sz w:val="19"/>
        </w:rPr>
        <w:t>Großbritannien, NHS-Ressourcen, qualitative Partizipation</w:t>
      </w:r>
    </w:p>
    <w:p>
      <w:r>
        <w:rPr>
          <w:color w:val="5A7D3A"/>
          <w:sz w:val="18"/>
        </w:rPr>
        <w:t>https://pubmed.ncbi.nlm.nih.gov/42721450/</w:t>
      </w:r>
    </w:p>
    <w:p>
      <w:pPr>
        <w:pStyle w:val="Heading2"/>
      </w:pPr>
      <w:r>
        <w:t>Machine Learning zur Vorhersage von Neuromodulator-Wirksamkeit bei hartnäckigem Husten</w:t>
      </w:r>
    </w:p>
    <w:p>
      <w:r>
        <w:rPr>
          <w:i/>
          <w:color w:val="666666"/>
          <w:sz w:val="18"/>
        </w:rPr>
        <w:t>Zhang L et al.  ·  Ther Adv Respir Dis  ·  10.09.2026  ·  PMID 42721259</w:t>
      </w:r>
    </w:p>
    <w:p>
      <w:r>
        <w:t>Retrospektive Kohorte von 730 Patienten mit refraktärem chronischem Husten, behandelt mit Gabapentin, Baclofen oder Flupentixol, zur Vorhersage individueller Therapieerfolge.</w:t>
      </w:r>
    </w:p>
    <w:p>
      <w:r>
        <w:rPr>
          <w:b/>
        </w:rPr>
        <w:t xml:space="preserve">Ergebnis: </w:t>
      </w:r>
      <w:r>
        <w:t>Random-Forest-Modell mit 14 Variablen erreichte AUC 0,825 (Training) und 0,718 (10-fach Kreuzvalidierung, 95 % KI 0,655–0,765). Wichtigste Prädiktoren: Husten-Ausgangsschwere, Ösophagitis-Anamnese, Reflux-Symptome. Online-Entscheidungsunterstützungs-App deployed; externe Validierung erforderlich.</w:t>
      </w:r>
    </w:p>
    <w:p>
      <w:r>
        <w:rPr>
          <w:b/>
          <w:sz w:val="19"/>
        </w:rPr>
        <w:t xml:space="preserve">Übertragbarkeit: </w:t>
      </w:r>
      <w:r>
        <w:rPr>
          <w:sz w:val="19"/>
        </w:rPr>
        <w:t>China, interne Validierung, externe Validierung ausstehend</w:t>
      </w:r>
    </w:p>
    <w:p>
      <w:r>
        <w:rPr>
          <w:color w:val="5A7D3A"/>
          <w:sz w:val="18"/>
        </w:rPr>
        <w:t>https://pubmed.ncbi.nlm.nih.gov/42721259/</w:t>
      </w:r>
    </w:p>
    <w:p>
      <w:pPr>
        <w:pStyle w:val="Heading2"/>
      </w:pPr>
      <w:r>
        <w:t>Large Language Models für Schwangerschaftsberatung bei rheumatischen Erkrankungen</w:t>
      </w:r>
    </w:p>
    <w:p>
      <w:r>
        <w:rPr>
          <w:i/>
          <w:color w:val="666666"/>
          <w:sz w:val="18"/>
        </w:rPr>
        <w:t>Vossen D et al.  ·  Rheumatol Int  ·  10.09.2026  ·  PMID 42720754</w:t>
      </w:r>
    </w:p>
    <w:p>
      <w:r>
        <w:t>Vier LLMs (ChatGPT, DeepSeek, Gemini, Grok) wurden von zehn europäischen Rheumatologen bezüglich ihrer Eignung zur Beantwortung von 54 Fragen zu Schwangerschaft, Stillzeit und rheumatischen Erkrankungen bewertet.</w:t>
      </w:r>
    </w:p>
    <w:p>
      <w:r>
        <w:rPr>
          <w:b/>
        </w:rPr>
        <w:t xml:space="preserve">Ergebnis: </w:t>
      </w:r>
      <w:r>
        <w:t>Alle Modelle zeigten hohe klinische Sicherheit (Mittelwert &gt; 4,10 auf 5er-Skala). DeepSeek und ChatGPT erreichten beste Klinische Genauigkeit (Median 4,40); DeepSeek dominierte bei Vollständigkeit (Mittelwert 4,24). Die niedrige Inter-Rater-Übereinstimmung (Kappa: −0,043 bis 0,059) zeigte, dass LLMs zwar sichere, aber noch parameterierbare Werkzeuge sind, die keine fachärztliche Beratung ersetzen können.</w:t>
      </w:r>
    </w:p>
    <w:p>
      <w:r>
        <w:rPr>
          <w:b/>
          <w:sz w:val="19"/>
        </w:rPr>
        <w:t xml:space="preserve">Übertragbarkeit: </w:t>
      </w:r>
      <w:r>
        <w:rPr>
          <w:sz w:val="19"/>
        </w:rPr>
        <w:t>Europa, Daten deutschsprachiger und internationaler Experten</w:t>
      </w:r>
    </w:p>
    <w:p>
      <w:r>
        <w:rPr>
          <w:color w:val="5A7D3A"/>
          <w:sz w:val="18"/>
        </w:rPr>
        <w:t>https://pubmed.ncbi.nlm.nih.gov/42720754/</w:t>
      </w:r>
    </w:p>
    <w:p>
      <w:pPr>
        <w:pStyle w:val="Heading2"/>
      </w:pPr>
      <w:r>
        <w:t>KI-gestützte Erkennung epidemiologischer Verzerrungen in Beobachtungsstudien</w:t>
      </w:r>
    </w:p>
    <w:p>
      <w:r>
        <w:rPr>
          <w:i/>
          <w:color w:val="666666"/>
          <w:sz w:val="18"/>
        </w:rPr>
        <w:t>Etminan M et al.  ·  J Eval Clin Pract  ·  Sept. 2026  ·  PMID 42720525</w:t>
      </w:r>
    </w:p>
    <w:p>
      <w:r>
        <w:t>Framework EpiVise zur automatisierten Identifikation von Bias in pharmacoepidemiologischen Studien wurde gegen Bewertungen von zwei Expert-Epidemiologen validiert.</w:t>
      </w:r>
    </w:p>
    <w:p>
      <w:r>
        <w:rPr>
          <w:b/>
        </w:rPr>
        <w:t xml:space="preserve">Ergebnis: </w:t>
      </w:r>
      <w:r>
        <w:t>Bei 10 publizierten Studien (60 Bewertungen) zeigte EpiVise substantielle Übereinstimmung mit Experten (gewichtetes κ = 0,75, 95 % KI 0,63–0,87). Bei 10 synthetischen Szenarien (50 Bewertungen) κ = 0,72 (95 % KI 0,61–0,83). 80% der Bewertungen waren konkordant.</w:t>
      </w:r>
    </w:p>
    <w:p>
      <w:r>
        <w:rPr>
          <w:b/>
          <w:sz w:val="19"/>
        </w:rPr>
        <w:t xml:space="preserve">Übertragbarkeit: </w:t>
      </w:r>
      <w:r>
        <w:rPr>
          <w:sz w:val="19"/>
        </w:rPr>
        <w:t>Kanada und USA, methodik-orientiert, Verzerrungserkennung nicht systemabhängig</w:t>
      </w:r>
    </w:p>
    <w:p>
      <w:r>
        <w:rPr>
          <w:color w:val="5A7D3A"/>
          <w:sz w:val="18"/>
        </w:rPr>
        <w:t>https://pubmed.ncbi.nlm.nih.gov/42720525/</w:t>
      </w:r>
    </w:p>
    <w:p>
      <w:pPr>
        <w:pStyle w:val="Heading2"/>
      </w:pPr>
      <w:r>
        <w:t>Elektronische Patientenakte in der Praxis: Nutzung und Barrieren in Piemont</w:t>
      </w:r>
    </w:p>
    <w:p>
      <w:r>
        <w:rPr>
          <w:i/>
          <w:color w:val="666666"/>
          <w:sz w:val="18"/>
        </w:rPr>
        <w:t>Scaioli G et al.  ·  Health Inf Manag  ·  26.07.2025  ·  PMID 42717858</w:t>
      </w:r>
    </w:p>
    <w:p>
      <w:r>
        <w:t>Querschnittsstudie mit 710 Italienern, die ihre elektronische Patientenakte (EPHR) aktiviert hatten, zur Analyse von Nutzungshäufigkeit und Barrieren.</w:t>
      </w:r>
    </w:p>
    <w:p>
      <w:r>
        <w:rPr>
          <w:b/>
        </w:rPr>
        <w:t xml:space="preserve">Ergebnis: </w:t>
      </w:r>
      <w:r>
        <w:t>Nutzer mit höherer Schulbildung griffen häufiger zu (p &lt; 0,05), berichteten aber paradox von schlechterer Benutzerfreundlichkeit. Arbeitslose und Nutzer, die die EPHR als umfassend informativ wahrnahmen, nutzten sie häufiger. Datenschutzbedenken waren minimal. Hauptbarrieren bestanden für Ältere und gering Gebildete.</w:t>
      </w:r>
    </w:p>
    <w:p>
      <w:r>
        <w:rPr>
          <w:b/>
          <w:sz w:val="19"/>
        </w:rPr>
        <w:t xml:space="preserve">Übertragbarkeit: </w:t>
      </w:r>
      <w:r>
        <w:rPr>
          <w:sz w:val="19"/>
        </w:rPr>
        <w:t>Italien, südeuropäisches Sozialversicherungssystem, ähnliche digitale Infrastruktur</w:t>
      </w:r>
    </w:p>
    <w:p>
      <w:r>
        <w:rPr>
          <w:color w:val="5A7D3A"/>
          <w:sz w:val="18"/>
        </w:rPr>
        <w:t>https://pubmed.ncbi.nlm.nih.gov/42717858/</w:t>
      </w:r>
    </w:p>
    <w:p>
      <w:pPr>
        <w:pStyle w:val="Heading2"/>
      </w:pPr>
      <w:r>
        <w:t>Generative KI in Orthopädie und Traumatologie: Nutzung und Akzeptanz bei deutschen Chirurgen</w:t>
      </w:r>
    </w:p>
    <w:p>
      <w:r>
        <w:rPr>
          <w:i/>
          <w:color w:val="666666"/>
          <w:sz w:val="18"/>
        </w:rPr>
        <w:t>Zehnder P et al.  ·  Sci Rep  ·  09.09.2026  ·  PMID 42716991</w:t>
      </w:r>
    </w:p>
    <w:p>
      <w:r>
        <w:t>Online-Befragung von Mitgliedern der Deutschen Gesellschaft für Orthopädie und Unfallchirurgie (n = 375, Rücklaufquote 74%) zu Awareness, Nutzung und Haltung zu ChatGPT.</w:t>
      </w:r>
    </w:p>
    <w:p>
      <w:r>
        <w:rPr>
          <w:b/>
        </w:rPr>
        <w:t xml:space="preserve">Ergebnis: </w:t>
      </w:r>
      <w:r>
        <w:t>Awareness war in beiden Altersgruppen hoch. Selbstberichtete Nutzung war häufiger bei ≤ 45-Jährigen (73 % vs. 62 %, p = 0,03). Jüngere stellten sich ChatGPT für Manuskripttätigkeiten vor (59 % vs. 44 %, p = 0,001). Ältere forderten häufiger Offenlegung (86 % vs. 77 %, p = 0,001). Kein echter Workflow-Einbezug demonstriert.</w:t>
      </w:r>
    </w:p>
    <w:p>
      <w:r>
        <w:rPr>
          <w:b/>
          <w:sz w:val="19"/>
        </w:rPr>
        <w:t xml:space="preserve">Übertragbarkeit: </w:t>
      </w:r>
      <w:r>
        <w:rPr>
          <w:sz w:val="19"/>
        </w:rPr>
        <w:t>Deutschland, Befragung deutscher Fachgesellschaft</w:t>
      </w:r>
    </w:p>
    <w:p>
      <w:r>
        <w:rPr>
          <w:color w:val="5A7D3A"/>
          <w:sz w:val="18"/>
        </w:rPr>
        <w:t>https://pubmed.ncbi.nlm.nih.gov/42716991/</w:t>
      </w:r>
    </w:p>
    <w:p>
      <w:pPr>
        <w:pStyle w:val="Heading1"/>
      </w:pPr>
      <w:r>
        <w:t>Aufgenommen am 10.09.2026</w:t>
      </w:r>
    </w:p>
    <w:p>
      <w:pPr>
        <w:pStyle w:val="Heading2"/>
      </w:pPr>
      <w:r>
        <w:t>Mobile App für HPV-Impfaufklärung erhöht Impfquote bei Eltern ungeimpfter Kinder</w:t>
      </w:r>
    </w:p>
    <w:p>
      <w:r>
        <w:rPr>
          <w:i/>
          <w:color w:val="666666"/>
          <w:sz w:val="18"/>
        </w:rPr>
        <w:t>Cunningham-Erves J et al.  ·  JMIR Cancer  ·  09.09.2026  ·  PMID 42715554</w:t>
      </w:r>
    </w:p>
    <w:p>
      <w:r>
        <w:t>Randomisierte Pilotstudie evaluiert eine auf Elternbedenken zugeschnittene Mobile-Health-App zur präklinischen HPV-Impf-Aufklärung; Outcomes: Impfbereitschaft und Impfrate.</w:t>
      </w:r>
    </w:p>
    <w:p>
      <w:r>
        <w:rPr>
          <w:b/>
        </w:rPr>
        <w:t xml:space="preserve">Ergebnis: </w:t>
      </w:r>
      <w:r>
        <w:t>HPV-Impfinitiierung in der App-Gruppe 48 % vs. 17 % in der Kontrollgruppe (Differenz 0,24; 95%-KI 0,03–0,46; p = 0,01). Wissensgewinn und Bedenkenreduktion tendenziell größer in der App-Gruppe. 81 % der Eltern öffneten die App; 90 % hielten sie für hilfreich. Hauptbarrieren: nur Englisch verfügbar, digitales Format.</w:t>
      </w:r>
    </w:p>
    <w:p>
      <w:r>
        <w:rPr>
          <w:b/>
          <w:sz w:val="19"/>
        </w:rPr>
        <w:t xml:space="preserve">Übertragbarkeit: </w:t>
      </w:r>
      <w:r>
        <w:rPr>
          <w:sz w:val="19"/>
        </w:rPr>
        <w:t>USA; begrenzte Transferierbarkeit auf deutsches Gesundheitssystem, aber Modell zeigt Potenzial digitaler Aufklärung.</w:t>
      </w:r>
    </w:p>
    <w:p>
      <w:r>
        <w:rPr>
          <w:color w:val="5A7D3A"/>
          <w:sz w:val="18"/>
        </w:rPr>
        <w:t>https://pubmed.ncbi.nlm.nih.gov/42715554/</w:t>
      </w:r>
    </w:p>
    <w:p>
      <w:pPr>
        <w:pStyle w:val="Heading2"/>
      </w:pPr>
      <w:r>
        <w:t>KI-gestützte Surveillance: Large Language Models identifizieren Überdosis-Todesfälle aus Obduktionsberichten</w:t>
      </w:r>
    </w:p>
    <w:p>
      <w:r>
        <w:rPr>
          <w:i/>
          <w:color w:val="666666"/>
          <w:sz w:val="18"/>
        </w:rPr>
        <w:t>Hochstatter KR et al.  ·  Am J Public Health  ·  Okt. 2026  ·  PMID 42715542</w:t>
      </w:r>
    </w:p>
    <w:p>
      <w:r>
        <w:t>Zwei LLM-Pipelines (LLaMA-8B-Instruct und ClinicalModernBERT) analysieren unstrukturierte Narrative von Todesfallermittlungen, um Überdosistodesfälle automatisch zu erkennen, mit Safeguards für Datenschutz und Bias-Kontrolle.</w:t>
      </w:r>
    </w:p>
    <w:p>
      <w:r>
        <w:rPr>
          <w:b/>
        </w:rPr>
        <w:t xml:space="preserve">Ergebnis: </w:t>
      </w:r>
      <w:r>
        <w:t>LLaMA-8B: 88 % PPV, 92 % Sensitivität, 84 % NPV, 76 % Spezifität, 85 % Macro-F1. ClinicalModernBERT: 83 % PPV, 92 % Sensitivität, 82 % NPV, 67 % Spezifität, 81 % Macro-F1. Beide Modelle übertrafen bisherige Surveillance-Tools und logistische Regression. Human-in-the-loop-Design mit Fehleranalyse und kontinuierlicher Bias-Bewertung.</w:t>
      </w:r>
    </w:p>
    <w:p>
      <w:r>
        <w:rPr>
          <w:b/>
          <w:sz w:val="19"/>
        </w:rPr>
        <w:t xml:space="preserve">Übertragbarkeit: </w:t>
      </w:r>
      <w:r>
        <w:rPr>
          <w:sz w:val="19"/>
        </w:rPr>
        <w:t>USA; NLP-Ansatz auch auf deutsche EHR-Daten anwendbar.</w:t>
      </w:r>
    </w:p>
    <w:p>
      <w:r>
        <w:rPr>
          <w:color w:val="5A7D3A"/>
          <w:sz w:val="18"/>
        </w:rPr>
        <w:t>https://pubmed.ncbi.nlm.nih.gov/42715542/</w:t>
      </w:r>
    </w:p>
    <w:p>
      <w:pPr>
        <w:pStyle w:val="Heading2"/>
      </w:pPr>
      <w:r>
        <w:t>NLP-gestützte soziale Determinanten der Gesundheit vorhersagen Opioidentod bei Veteranen</w:t>
      </w:r>
    </w:p>
    <w:p>
      <w:r>
        <w:rPr>
          <w:i/>
          <w:color w:val="666666"/>
          <w:sz w:val="18"/>
        </w:rPr>
        <w:t>Mitra A et al.  ·  Am J Public Health  ·  Okt. 2026  ·  PMID 42715541</w:t>
      </w:r>
    </w:p>
    <w:p>
      <w:r>
        <w:t>Natural Language Processing extrahiert acht soziale Determinanten (Wohnsituation, Rechtsstreitigkeiten, finanzielle Probleme u. a.) aus unstrukturierten VA-Notizen; Assoziationen mit tödlichem Opioidkonsum über 21 Mio. Personenjahre.</w:t>
      </w:r>
    </w:p>
    <w:p>
      <w:r>
        <w:rPr>
          <w:b/>
        </w:rPr>
        <w:t xml:space="preserve">Ergebnis: </w:t>
      </w:r>
      <w:r>
        <w:t>NLP erfasste 90,08 % der strukturellen und 97,28 % aller SDOH. Alle gemessenen SDOH signifikant mit tödlichem Opioidkonsum assoziiert. Stärkste Assoziation: Wohnsituation (AOR 3,36; 95%-KI 2,96–3,81), gefolgt von Rechtsproblemen (AOR 3,07; 95%-KI 2,55–3,70) und Finanzproblemen (AOR 2,63; 95%-KI 2,32–2,98).</w:t>
      </w:r>
    </w:p>
    <w:p>
      <w:r>
        <w:rPr>
          <w:b/>
          <w:sz w:val="19"/>
        </w:rPr>
        <w:t xml:space="preserve">Übertragbarkeit: </w:t>
      </w:r>
      <w:r>
        <w:rPr>
          <w:sz w:val="19"/>
        </w:rPr>
        <w:t>USA-Veteranen; ähnliche NLP-Techniken auf deutsche VA-ähnliche Dokumentation anwendbar.</w:t>
      </w:r>
    </w:p>
    <w:p>
      <w:r>
        <w:rPr>
          <w:color w:val="5A7D3A"/>
          <w:sz w:val="18"/>
        </w:rPr>
        <w:t>https://pubmed.ncbi.nlm.nih.gov/42715541/</w:t>
      </w:r>
    </w:p>
    <w:p>
      <w:pPr>
        <w:pStyle w:val="Heading2"/>
      </w:pPr>
      <w:r>
        <w:t>LLM-generierte Arztbriefe: Assistiv ja, aber mit Fehlern – systematische Übersicht</w:t>
      </w:r>
    </w:p>
    <w:p>
      <w:r>
        <w:rPr>
          <w:i/>
          <w:color w:val="666666"/>
          <w:sz w:val="18"/>
        </w:rPr>
        <w:t>Huang JL et al.  ·  J Med Internet Res  ·  09.09.2026  ·  PMID 42715525</w:t>
      </w:r>
    </w:p>
    <w:p>
      <w:r>
        <w:t>Systematische Übersicht von 101 Studien zu LLM-basierten Befundberichten in der Radiologie und klinischen Bildgebung; fokus auf klinische Sicherheit, Fehlertypen und Workflow-Effekte.</w:t>
      </w:r>
    </w:p>
    <w:p>
      <w:r>
        <w:rPr>
          <w:b/>
        </w:rPr>
        <w:t xml:space="preserve">Ergebnis: </w:t>
      </w:r>
      <w:r>
        <w:t>Experten-Akzeptanz von KI-Berichten ähnlich wie Radiologieberichte (70,5 % vs. 73,3 %, aber false-negative höher: 18,5 % vs. 17,8 %). Klinisch bedeutsame Fehler, Auslassungen und Fehlerzeugungen heterogen berichtet. Workflow-Effekte gemischt: manche Studien berichten kürzere Lesezeiten, andere längere Bearbeitungszeiten. Hohe Risiken von Bias; externe Validierung fehlt.</w:t>
      </w:r>
    </w:p>
    <w:p>
      <w:r>
        <w:rPr>
          <w:b/>
          <w:sz w:val="19"/>
        </w:rPr>
        <w:t xml:space="preserve">Übertragbarkeit: </w:t>
      </w:r>
      <w:r>
        <w:rPr>
          <w:sz w:val="19"/>
        </w:rPr>
        <w:t>Internationale Erkenntnisse; auf deutsche Klinik-Workflows transferierbar mit lokaler Validierung.</w:t>
      </w:r>
    </w:p>
    <w:p>
      <w:r>
        <w:rPr>
          <w:color w:val="5A7D3A"/>
          <w:sz w:val="18"/>
        </w:rPr>
        <w:t>https://pubmed.ncbi.nlm.nih.gov/42715525/</w:t>
      </w:r>
    </w:p>
    <w:p>
      <w:pPr>
        <w:pStyle w:val="Heading2"/>
      </w:pPr>
      <w:r>
        <w:t>OCR-gestützte Biometrie automatisiert Intralinsenberechnungen ohne Transkriptionsfehler</w:t>
      </w:r>
    </w:p>
    <w:p>
      <w:r>
        <w:rPr>
          <w:i/>
          <w:color w:val="666666"/>
          <w:sz w:val="18"/>
        </w:rPr>
        <w:t>Levy I et al.  ·  J Refract Surg  ·  01.09.2026  ·  PMID 42715024</w:t>
      </w:r>
    </w:p>
    <w:p>
      <w:r>
        <w:t>Entwicklung und Validierung einer KI-App, die optische Zeichenerkennung nutzt, um Biometriedaten automatisch in einen IOL-Kalkulator zu übertragen und damit manuelle Dateneingaben bei der Kataraktchirurgie zu eliminieren.</w:t>
      </w:r>
    </w:p>
    <w:p>
      <w:r>
        <w:rPr>
          <w:b/>
        </w:rPr>
        <w:t xml:space="preserve">Ergebnis: </w:t>
      </w:r>
      <w:r>
        <w:t>App-basierte Dateneingabe um 48,9 % schneller als manuelle Eingabe (91,72 ± 5,59 vs. 179,42 ± 22,12 Sekunden; p &lt; 0,001). Mittlere Likert-Scores für OCR-Genauigkeit, Benutzerfreundlichkeit und Empfehlung an Kollegen: 4,5, 4,5 und 4,67 von 5. Alle fünf gemessenen Biometrieberechnungen zeigten Zeitersparnisse von 43,1–52,7 %.</w:t>
      </w:r>
    </w:p>
    <w:p>
      <w:r>
        <w:rPr>
          <w:b/>
          <w:sz w:val="19"/>
        </w:rPr>
        <w:t xml:space="preserve">Übertragbarkeit: </w:t>
      </w:r>
      <w:r>
        <w:rPr>
          <w:sz w:val="19"/>
        </w:rPr>
        <w:t>Direkt in Kliniken anwendbar; Workflow-Entlastung durch Automatisierung.</w:t>
      </w:r>
    </w:p>
    <w:p>
      <w:r>
        <w:rPr>
          <w:color w:val="5A7D3A"/>
          <w:sz w:val="18"/>
        </w:rPr>
        <w:t>https://pubmed.ncbi.nlm.nih.gov/42715024/</w:t>
      </w:r>
    </w:p>
    <w:p>
      <w:pPr>
        <w:pStyle w:val="Heading2"/>
      </w:pPr>
      <w:r>
        <w:t>AI-augmentierte Fluoroskopie: Echtzeit-Navigation lokalisiert Lungenknötchen intraoperativ erfolgreich</w:t>
      </w:r>
    </w:p>
    <w:p>
      <w:r>
        <w:rPr>
          <w:i/>
          <w:color w:val="666666"/>
          <w:sz w:val="18"/>
        </w:rPr>
        <w:t>Teng H et al.  ·  JMIR Form Res  ·  09.09.2026  ·  PMID 42714956</w:t>
      </w:r>
    </w:p>
    <w:p>
      <w:r>
        <w:t>Prospektive Pilotstudie der LungVision-Plattform: KI-gestützte Navigation auf fluoroskopischen Bildern zur intraoperativen Lokalisierung von Lungenknötchen vor thorakoskopischer Resektion.</w:t>
      </w:r>
    </w:p>
    <w:p>
      <w:r>
        <w:rPr>
          <w:b/>
        </w:rPr>
        <w:t xml:space="preserve">Ergebnis: </w:t>
      </w:r>
      <w:r>
        <w:t>Erfolgreiche Lokalisierung aller 14 Zielläsionen; mittlere Navigationszeit 38,6 ± 19,5 Minuten. Komplette Resektion in 100 % (14/14); 71,4 % (10/14) pathologisch maligne. Keine intraoperativen Komplikationen. System ließ sich in bestehende OR-Infrastruktur integrieren ohne Zusatzausstattung.</w:t>
      </w:r>
    </w:p>
    <w:p>
      <w:r>
        <w:rPr>
          <w:b/>
          <w:sz w:val="19"/>
        </w:rPr>
        <w:t xml:space="preserve">Übertragbarkeit: </w:t>
      </w:r>
      <w:r>
        <w:rPr>
          <w:sz w:val="19"/>
        </w:rPr>
        <w:t>Taiwan; direkt anwendbar in deutschen Thoraxchirurgie-Zentren, aber größere Validierung notwendig.</w:t>
      </w:r>
    </w:p>
    <w:p>
      <w:r>
        <w:rPr>
          <w:color w:val="5A7D3A"/>
          <w:sz w:val="18"/>
        </w:rPr>
        <w:t>https://pubmed.ncbi.nlm.nih.gov/42714956/</w:t>
      </w:r>
    </w:p>
    <w:p>
      <w:pPr>
        <w:pStyle w:val="Heading2"/>
      </w:pPr>
      <w:r>
        <w:t>Deep Learning für quantitative MRT-Analyse von Nervenschädigungen: Reproduzierbarkeit statt Subjektivität</w:t>
      </w:r>
    </w:p>
    <w:p>
      <w:r>
        <w:rPr>
          <w:i/>
          <w:color w:val="666666"/>
          <w:sz w:val="18"/>
        </w:rPr>
        <w:t>Beste NC et al.  ·  Eur Radiol Exp  ·  08.09.2026  ·  PMID 42709362</w:t>
      </w:r>
    </w:p>
    <w:p>
      <w:r>
        <w:t>Ein trainiertes Deep-Learning-Modell (nnU-Net) segmentiert Nervenschäden in MR-Neurographie automatisch und liefert reproduzierbare, quantitative Maße statt observer-abhängiger Messungen.</w:t>
      </w:r>
    </w:p>
    <w:p>
      <w:r>
        <w:rPr>
          <w:b/>
        </w:rPr>
        <w:t xml:space="preserve">Ergebnis: </w:t>
      </w:r>
      <w:r>
        <w:t>Automatische Nervensegmentierung: Dice-Koeffizient 0,97. Läsionsegmentierung: Surface-Dice 0,64–0,77. Automatisch gemessene Läsionslast korrelierte signifikant mit elektrophysiologischen Parametern (Tibialis-Nervenleitgeschwindigkeit r = −0,62, p &lt; 0,001). Modell-zu-Rater-Übereinstimmung (F1: 0,681–0,736) erreichte oder übertraf menschliche Übereinstimmung.</w:t>
      </w:r>
    </w:p>
    <w:p>
      <w:r>
        <w:rPr>
          <w:b/>
          <w:sz w:val="19"/>
        </w:rPr>
        <w:t xml:space="preserve">Übertragbarkeit: </w:t>
      </w:r>
      <w:r>
        <w:rPr>
          <w:sz w:val="19"/>
        </w:rPr>
        <w:t>Deutsche Uniklinik; deutschsprachige Standards; direkt transferierbar.</w:t>
      </w:r>
    </w:p>
    <w:p>
      <w:r>
        <w:rPr>
          <w:color w:val="5A7D3A"/>
          <w:sz w:val="18"/>
        </w:rPr>
        <w:t>https://pubmed.ncbi.nlm.nih.gov/42709362/</w:t>
      </w:r>
    </w:p>
    <w:p>
      <w:pPr>
        <w:pStyle w:val="Heading1"/>
      </w:pPr>
      <w:r>
        <w:t>Aufgenommen am 09.09.2026</w:t>
      </w:r>
    </w:p>
    <w:p>
      <w:pPr>
        <w:pStyle w:val="Heading2"/>
      </w:pPr>
      <w:r>
        <w:t>Decision Mining für Qualitätsverbesserung in der Pflege: Akzeptanzprognose</w:t>
      </w:r>
    </w:p>
    <w:p>
      <w:r>
        <w:rPr>
          <w:i/>
          <w:color w:val="666666"/>
          <w:sz w:val="18"/>
        </w:rPr>
        <w:t>Berkhout M et al.  ·  JMIR Form Res  ·  08.09.2026  ·  PMID 42710060</w:t>
      </w:r>
    </w:p>
    <w:p>
      <w:r>
        <w:t>Qualitative Studie mit fünf niederländischen Pflegekräften zur Akzeptanz eines Decision-Mining-Tools, das aus elektronischen Patientenakten retrospektiv Entscheidungsmuster rekonstruiert und für Qualitätszirkel nutzt.</w:t>
      </w:r>
    </w:p>
    <w:p>
      <w:r>
        <w:rPr>
          <w:b/>
        </w:rPr>
        <w:t xml:space="preserve">Ergebnis: </w:t>
      </w:r>
      <w:r>
        <w:t>Hohe Performance Expectancy (Nutzenwahrnehmung), moderate Effort Expectancy (Aufwand). Entscheidend für Akzeptanz: lernorientierte Rahmung statt Kontrollnarrativ und investition in Datenliteralität – nicht technische Hürden allein. Adoption eher in strukturierten Meetings als im Routinebetrieb.</w:t>
      </w:r>
    </w:p>
    <w:p>
      <w:r>
        <w:rPr>
          <w:b/>
          <w:sz w:val="19"/>
        </w:rPr>
        <w:t xml:space="preserve">Übertragbarkeit: </w:t>
      </w:r>
      <w:r>
        <w:rPr>
          <w:sz w:val="19"/>
        </w:rPr>
        <w:t>Niederlande, vergleichbar strukturiertes Gesundheitssystem; qualitative Befunde zu Implementierungsbarrieren gelten grundsätzlich auch in Deutschland.</w:t>
      </w:r>
    </w:p>
    <w:p>
      <w:r>
        <w:rPr>
          <w:color w:val="5A7D3A"/>
          <w:sz w:val="18"/>
        </w:rPr>
        <w:t>https://pubmed.ncbi.nlm.nih.gov/42710060/</w:t>
      </w:r>
    </w:p>
    <w:p>
      <w:pPr>
        <w:pStyle w:val="Heading2"/>
      </w:pPr>
      <w:r>
        <w:t>Digitale Multidisziplinäre Rehabilitation bei Bauchkrebs unter Chemoradiotherapie</w:t>
      </w:r>
    </w:p>
    <w:p>
      <w:r>
        <w:rPr>
          <w:i/>
          <w:color w:val="666666"/>
          <w:sz w:val="18"/>
        </w:rPr>
        <w:t>Yang L et al.  ·  J Med Internet Res  ·  08.09.2026  ·  PMID 42709968</w:t>
      </w:r>
    </w:p>
    <w:p>
      <w:r>
        <w:t>Randomisierte Phase-II-Studie (111 Patienten) zur mHealth-gestützten Multidisziplinären Rehabilitationspflege (AiNST-Plattform mit Wearables) während Chemoradiotherapie von Bauchkrebsen, primärer Endpunkt: Handgriffstärke.</w:t>
      </w:r>
    </w:p>
    <w:p>
      <w:r>
        <w:rPr>
          <w:b/>
        </w:rPr>
        <w:t xml:space="preserve">Ergebnis: </w:t>
      </w:r>
      <w:r>
        <w:t>Angepasste mittlere Differenz Handgriffstärke +4,87 kg (95%-KI 3,36–6,38; p&lt;0,001) in der Interventionsgruppe. Sekundär: bessere Erhaltung von Körpergewicht, Skelettmuskelmasse, Serumalbumin, Prealbumin, niedrigere Hämatotoxizität, bessere psychologische und Ernährungswerte. Adhärenz 83,9%. Open-Label-Design, heterogene Tumoren, kurzes Follow-up.</w:t>
      </w:r>
    </w:p>
    <w:p>
      <w:r>
        <w:rPr>
          <w:b/>
          <w:sz w:val="19"/>
        </w:rPr>
        <w:t xml:space="preserve">Übertragbarkeit: </w:t>
      </w:r>
      <w:r>
        <w:rPr>
          <w:sz w:val="19"/>
        </w:rPr>
        <w:t>China (multi-center) mit mobiler Telemedizin-Plattform; Konzept übertragbar, aber Phase III nötig; deutsche Umsetzung machbar.</w:t>
      </w:r>
    </w:p>
    <w:p>
      <w:r>
        <w:rPr>
          <w:color w:val="5A7D3A"/>
          <w:sz w:val="18"/>
        </w:rPr>
        <w:t>https://pubmed.ncbi.nlm.nih.gov/42709968/</w:t>
      </w:r>
    </w:p>
    <w:p>
      <w:pPr>
        <w:pStyle w:val="Heading2"/>
      </w:pPr>
      <w:r>
        <w:t>Klinische Datenanalyse durch Large Language Model Agenten: Leistung und Fehler</w:t>
      </w:r>
    </w:p>
    <w:p>
      <w:r>
        <w:rPr>
          <w:i/>
          <w:color w:val="666666"/>
          <w:sz w:val="18"/>
        </w:rPr>
        <w:t>Wu Y et al.  ·  J Med Internet Res  ·  08.09.2026  ·  PMID 42709964</w:t>
      </w:r>
    </w:p>
    <w:p>
      <w:r>
        <w:t>Evaluation eines LLM-Agenten (Claude) über fünf Workflows klinischer Datenanalyse – Forschungsfragen generieren, Analyseplan entwerfen, Code ausführen – anhand standardisierter ophthalmologischer Daten (7802 Patienten, 12 Jahre).</w:t>
      </w:r>
    </w:p>
    <w:p>
      <w:r>
        <w:rPr>
          <w:b/>
        </w:rPr>
        <w:t xml:space="preserve">Ergebnis: </w:t>
      </w:r>
      <w:r>
        <w:t>Agent generiert 18 klinisch fundierte Fragen, alle 9 Analysepläne strukturell korrekt. Kaplan-Meier-Schätzer zuverlässig. Systematische Fehler in Code-Ausführung: SAP-Qualität nicht prädiktiv für Korrektheit, identische Fehler wiederholbar. 8 von 17 Narrativen vollständig zufriedenstellend; 2 klinisch relevante Fehler. Textuelle Zusammenfassung deckt sich mit Logs.</w:t>
      </w:r>
    </w:p>
    <w:p>
      <w:r>
        <w:rPr>
          <w:b/>
          <w:sz w:val="19"/>
        </w:rPr>
        <w:t xml:space="preserve">Übertragbarkeit: </w:t>
      </w:r>
      <w:r>
        <w:rPr>
          <w:sz w:val="19"/>
        </w:rPr>
        <w:t>UK/USA (Moorfields), Forschungssetting; zeigt, welche Pipeline-Schritte (Ideengeneration, Planungsentwurf) ohne Expertise funktionieren, welche (Formellogik, Kohortengrenzen) Verifizierung brauchen.</w:t>
      </w:r>
    </w:p>
    <w:p>
      <w:r>
        <w:rPr>
          <w:color w:val="5A7D3A"/>
          <w:sz w:val="18"/>
        </w:rPr>
        <w:t>https://pubmed.ncbi.nlm.nih.gov/42709964/</w:t>
      </w:r>
    </w:p>
    <w:p>
      <w:pPr>
        <w:pStyle w:val="Heading2"/>
      </w:pPr>
      <w:r>
        <w:t>Automatisierte Erfassung von Tumorrezidiv und Metastasen aus CT-Berichten mittels Deep Learning</w:t>
      </w:r>
    </w:p>
    <w:p>
      <w:r>
        <w:rPr>
          <w:i/>
          <w:color w:val="666666"/>
          <w:sz w:val="18"/>
        </w:rPr>
        <w:t>Jo W et al.  ·  JMIR Med Inform  ·  08.09.2026  ·  PMID 42709940</w:t>
      </w:r>
    </w:p>
    <w:p>
      <w:r>
        <w:t>Semisupervised Deep-Learning-Klassifikation (mit Rule-based und Medical BERT) zur Extraktion von Rezidiv- und Metastasenangaben aus 288.076 postoperativen CT-Berichten (86.083 Krebspatienten), mit expliziter Modellierung diagnostischer Unsicherheit.</w:t>
      </w:r>
    </w:p>
    <w:p>
      <w:r>
        <w:rPr>
          <w:b/>
        </w:rPr>
        <w:t xml:space="preserve">Ergebnis: </w:t>
      </w:r>
      <w:r>
        <w:t>Multiclass-Genauigkeit Rezidiv 97,33 %, Metastasen 95,00 %. Binäre Klassifikation: 99,33 % und 96,67 %. Ärztliche Interrater-Konsistenz Multiclass: 96,88 % (Rezidiv) und 93,80 % (Metastasen). &lt;1 % der Berichte manuell annotiert; diagnostische Unsicherheit in 1,4 % Rezidiv-, 6,9 % Metastasenfälle erfasst. Rule-Algorithm outperformte teilweise Deep-Learning-Modelle.</w:t>
      </w:r>
    </w:p>
    <w:p>
      <w:r>
        <w:rPr>
          <w:b/>
          <w:sz w:val="19"/>
        </w:rPr>
        <w:t xml:space="preserve">Übertragbarkeit: </w:t>
      </w:r>
      <w:r>
        <w:rPr>
          <w:sz w:val="19"/>
        </w:rPr>
        <w:t>Südkorea (Asan Medical Center); große reale Datenbank, aber interne Validierung; Multicenter-Prospektivstudie zur Generalisierbarkeit nötig.</w:t>
      </w:r>
    </w:p>
    <w:p>
      <w:r>
        <w:rPr>
          <w:color w:val="5A7D3A"/>
          <w:sz w:val="18"/>
        </w:rPr>
        <w:t>https://pubmed.ncbi.nlm.nih.gov/42709940/</w:t>
      </w:r>
    </w:p>
    <w:p>
      <w:pPr>
        <w:pStyle w:val="Heading2"/>
      </w:pPr>
      <w:r>
        <w:t>Telemedizinische vs. telefonische vs. präsenzielle psychische Gesundheitsversorgung: Ergebnisvergleich</w:t>
      </w:r>
    </w:p>
    <w:p>
      <w:r>
        <w:rPr>
          <w:i/>
          <w:color w:val="666666"/>
          <w:sz w:val="18"/>
        </w:rPr>
        <w:t>Connolly SL et al.  ·  JAMA Netw Open  ·  01.09.2026  ·  PMID 42709434</w:t>
      </w:r>
    </w:p>
    <w:p>
      <w:r>
        <w:t>Retrospektive Vergleichseffektivitätsstudie an 813.699 Veteranen der USA (mittl. Follow-up 1 Jahr, 2022–2023) zur psychischen Versorgung per Videocall, Telefon oder präsenzielle Termine anhand administrativer Daten.</w:t>
      </w:r>
    </w:p>
    <w:p>
      <w:r>
        <w:rPr>
          <w:b/>
        </w:rPr>
        <w:t xml:space="preserve">Ergebnis: </w:t>
      </w:r>
      <w:r>
        <w:t>Videocall-Kohorte (42,2 %): 0,9 % stationär-psychiatrisch, 1,5 % ED-Besuche, 1,0 % Suizidverhalten; Präsenz (37,5 %): 2,1 %, 2,6 %, 1,2 %; Telefon (20,3 %): 1,6 %, 2,3 %, 1,3 %. Inverse-Probability-Gewichtung: Video vs. Telefon um 0,5 Prozentpunkte niedrigere Hospitalisierungsrate, ebenso vs. Präsenz. Termine-Abschlussquote Video 71,1 %, Präsenz 68,0 %, Telefon 68,4 %. Effektgrößen klein; Residualconfounding trotz Kontrolle möglich.</w:t>
      </w:r>
    </w:p>
    <w:p>
      <w:r>
        <w:rPr>
          <w:b/>
          <w:sz w:val="19"/>
        </w:rPr>
        <w:t xml:space="preserve">Übertragbarkeit: </w:t>
      </w:r>
      <w:r>
        <w:rPr>
          <w:sz w:val="19"/>
        </w:rPr>
        <w:t>USA (VA), aber Versorgungsstruktur partiell übertragbar; Videotelezmedizin zeigt klinische Vorteile auch in Deutschland-ähnlichen Systemen.</w:t>
      </w:r>
    </w:p>
    <w:p>
      <w:r>
        <w:rPr>
          <w:color w:val="5A7D3A"/>
          <w:sz w:val="18"/>
        </w:rPr>
        <w:t>https://pubmed.ncbi.nlm.nih.gov/42709434/</w:t>
      </w:r>
    </w:p>
    <w:p>
      <w:pPr>
        <w:pStyle w:val="Heading2"/>
      </w:pPr>
      <w:r>
        <w:t>Machine-Learning-Modell zur Triage in Schwedens Darmkrebs-Screening</w:t>
      </w:r>
    </w:p>
    <w:p>
      <w:r>
        <w:rPr>
          <w:i/>
          <w:color w:val="666666"/>
          <w:sz w:val="18"/>
        </w:rPr>
        <w:t>van Nieuwenhoven MA et al.  ·  BMC Med Inform Decis Mak  ·  03.09.2026  ·  PMID 42706535</w:t>
      </w:r>
    </w:p>
    <w:p>
      <w:r>
        <w:t>Externe Validierung von zwei Modellen (logistische Regression und CatBoost) zur Priorisierung von Schnellbahn-Koloskopien anhand von FIT-Ergebnis, Laborwerten und Symptomen an schwedischen Patienten.</w:t>
      </w:r>
    </w:p>
    <w:p>
      <w:r>
        <w:rPr>
          <w:b/>
        </w:rPr>
        <w:t xml:space="preserve">Ergebnis: </w:t>
      </w:r>
      <w:r>
        <w:t>Entwicklungs-AUC 0,77–0,81; externe Validierungs-AUC nur 0,66–0,67. Kalibrierungsverlust beobachtet. Diskriminationsgüte bescheiden; Überlegenheit gegenüber Eingangskriterium nicht nachgewiesen, da alle Patienten koloskopiert wurden. FIT, verdächtige Bildgebung und Alter wichtigste Prädiktoren.</w:t>
      </w:r>
    </w:p>
    <w:p>
      <w:r>
        <w:rPr>
          <w:b/>
          <w:sz w:val="19"/>
        </w:rPr>
        <w:t xml:space="preserve">Übertragbarkeit: </w:t>
      </w:r>
      <w:r>
        <w:rPr>
          <w:sz w:val="19"/>
        </w:rPr>
        <w:t>Schweden, vergleichbar dezentrales Gesundheitssystem; External Validation zeigt Generalisierungsprobleme – zentrale Lehre für regionale Implementierung auch in Deutschland.</w:t>
      </w:r>
    </w:p>
    <w:p>
      <w:r>
        <w:rPr>
          <w:color w:val="5A7D3A"/>
          <w:sz w:val="18"/>
        </w:rPr>
        <w:t>https://pubmed.ncbi.nlm.nih.gov/42706535/</w:t>
      </w:r>
    </w:p>
    <w:p>
      <w:pPr>
        <w:pStyle w:val="Heading1"/>
      </w:pPr>
      <w:r>
        <w:t>Aufgenommen am 08.09.2026</w:t>
      </w:r>
    </w:p>
    <w:p>
      <w:pPr>
        <w:pStyle w:val="Heading2"/>
      </w:pPr>
      <w:r>
        <w:t>PAVA-Score: Risikostratifizierung für okkultes Vorhofflimmern nach kryptogenem Schlaganfall</w:t>
      </w:r>
    </w:p>
    <w:p>
      <w:r>
        <w:rPr>
          <w:i/>
          <w:color w:val="666666"/>
          <w:sz w:val="18"/>
        </w:rPr>
        <w:t>Maille B et al.  ·  Europace  ·  02.09.2026  ·  PMID 42704767</w:t>
      </w:r>
    </w:p>
    <w:p>
      <w:r>
        <w:t>Entwicklung und Validierung eines Risiko-Scores zur Vorhersage von Vorhofflimmern bei Patienten mit implantierten Loop-Recordern nach kryptogenem Schlaganfall.</w:t>
      </w:r>
    </w:p>
    <w:p>
      <w:r>
        <w:rPr>
          <w:b/>
        </w:rPr>
        <w:t xml:space="preserve">Ergebnis: </w:t>
      </w:r>
      <w:r>
        <w:t>Der PAVA-Score (Premature Atrial Contractions, Age, Valvular disease, Left Atrial dilatation) identifiziert Patienten mit niedrigem Vorhofflimmern-Risiko: Ein Score ≤2 erreichte einen negativen Vorhersagewert von 89,2% in der Entwicklungs- und 100% in der Validierungskohorte (c-Index 0,73–0,79); 23,6% der Patienten konnten als niedrig-risiko stratifiziert werden.</w:t>
      </w:r>
    </w:p>
    <w:p>
      <w:r>
        <w:rPr>
          <w:b/>
          <w:sz w:val="19"/>
        </w:rPr>
        <w:t xml:space="preserve">Übertragbarkeit: </w:t>
      </w:r>
      <w:r>
        <w:rPr>
          <w:sz w:val="19"/>
        </w:rPr>
        <w:t>Französisches Multizentersystem mit klinischen ILR-Daten, vergleichbare Versorgungsstrukturen und diagnostische Standards.</w:t>
      </w:r>
    </w:p>
    <w:p>
      <w:r>
        <w:rPr>
          <w:color w:val="5A7D3A"/>
          <w:sz w:val="18"/>
        </w:rPr>
        <w:t>https://pubmed.ncbi.nlm.nih.gov/42704767/</w:t>
      </w:r>
    </w:p>
    <w:p>
      <w:pPr>
        <w:pStyle w:val="Heading2"/>
      </w:pPr>
      <w:r>
        <w:t>mHealth-gestützte Familienplanung im Postpartum: Kontrollierte Studie in Jordanien</w:t>
      </w:r>
    </w:p>
    <w:p>
      <w:r>
        <w:rPr>
          <w:i/>
          <w:color w:val="666666"/>
          <w:sz w:val="18"/>
        </w:rPr>
        <w:t>Khader Y et al.  ·  J Epidemiol Glob Health  ·  05.09.2026  ·  PMID 42704573</w:t>
      </w:r>
    </w:p>
    <w:p>
      <w:r>
        <w:t>Drei-Arm-Kontrollstudie mit verbesserte Beratung allein und kombiniert mit einer arabischsprachigen mHealth-App zur Steigerung moderner Verhütungsmethoden postpartal.</w:t>
      </w:r>
    </w:p>
    <w:p>
      <w:r>
        <w:rPr>
          <w:b/>
        </w:rPr>
        <w:t xml:space="preserve">Ergebnis: </w:t>
      </w:r>
      <w:r>
        <w:t>Nach 4 Monaten: Moderne Verhütung in Kontrollgruppe 17,2%, Beratungsgruppe 49,7%, Beratung+mHealth 59,9% (p&lt;0,001); Beratung+mHealth führte zu höheren Odds Ratios für moderne Verhütung (aOR=7,18; 95%-KI 4,85–10,63; p&lt;0,001) und ausschließliches Stillen (aOR=2,49; 95%-KI 1,78–3,49; p&lt;0,001) vs. Kontrolle.</w:t>
      </w:r>
    </w:p>
    <w:p>
      <w:r>
        <w:rPr>
          <w:b/>
          <w:sz w:val="19"/>
        </w:rPr>
        <w:t xml:space="preserve">Übertragbarkeit: </w:t>
      </w:r>
      <w:r>
        <w:rPr>
          <w:sz w:val="19"/>
        </w:rPr>
        <w:t>Mittlerer Osten, aber methodologisch für mobile Gesundheitsinterventionen relevant; arabischsprachige Implementierung zeigt Übertragungspotenzial.</w:t>
      </w:r>
    </w:p>
    <w:p>
      <w:r>
        <w:rPr>
          <w:color w:val="5A7D3A"/>
          <w:sz w:val="18"/>
        </w:rPr>
        <w:t>https://pubmed.ncbi.nlm.nih.gov/42704573/</w:t>
      </w:r>
    </w:p>
    <w:p>
      <w:pPr>
        <w:pStyle w:val="Heading2"/>
      </w:pPr>
      <w:r>
        <w:t>Prehospital-Entscheidungshilfe für Schlaganfall-Triage: Stroke Triage App (STA)</w:t>
      </w:r>
    </w:p>
    <w:p>
      <w:r>
        <w:rPr>
          <w:i/>
          <w:color w:val="666666"/>
          <w:sz w:val="18"/>
        </w:rPr>
        <w:t>van de Wijdeven RM et al.  ·  Eur Stroke J  ·  05.09.2026  ·  PMID 42703715</w:t>
      </w:r>
    </w:p>
    <w:p>
      <w:r>
        <w:t>Evaluierung einer digitalen Entscheidungshilfe, die Paramedikern in Echtzeit Triage-Empfehlungen gibt, indem sie Schlaganfall-Schweregrad, Fahrtzeiten, Hospital-Workflows und zeitabhängige Behandlungseffekte integriert.</w:t>
      </w:r>
    </w:p>
    <w:p>
      <w:r>
        <w:rPr>
          <w:b/>
        </w:rPr>
        <w:t xml:space="preserve">Ergebnis: </w:t>
      </w:r>
      <w:r>
        <w:t>PRESTO-2 ist ein prospektives kontrolliertes vor-nach-Interventions-Studiendesign mit zwei Regionen in den Niederlanden; primärer Endpunkt ist die Zeit vom Symptombeginn bis zur Katheterintroduktion (onset-to-groin time); Sekundärendpunkte umfassen onset-to-needle time, funktionelle Ergebnisse (mRS 0–2), Über- und Unterdiagnosen sowie Ambulanz-Ressourcennutzung.</w:t>
      </w:r>
    </w:p>
    <w:p>
      <w:r>
        <w:rPr>
          <w:b/>
          <w:sz w:val="19"/>
        </w:rPr>
        <w:t xml:space="preserve">Übertragbarkeit: </w:t>
      </w:r>
      <w:r>
        <w:rPr>
          <w:sz w:val="19"/>
        </w:rPr>
        <w:t>Niederländisches Gesundheitssystem, vergleichbare EMS-Strukturen und digitale Infrastruktur wie Deutschland.</w:t>
      </w:r>
    </w:p>
    <w:p>
      <w:r>
        <w:rPr>
          <w:color w:val="5A7D3A"/>
          <w:sz w:val="18"/>
        </w:rPr>
        <w:t>https://pubmed.ncbi.nlm.nih.gov/42703715/</w:t>
      </w:r>
    </w:p>
    <w:p>
      <w:pPr>
        <w:pStyle w:val="Heading2"/>
      </w:pPr>
      <w:r>
        <w:t>Machine Learning zur Charakterisierung von Patienten mit vaskulärisierten Komposit-Allotransplantaten</w:t>
      </w:r>
    </w:p>
    <w:p>
      <w:r>
        <w:rPr>
          <w:i/>
          <w:color w:val="666666"/>
          <w:sz w:val="18"/>
        </w:rPr>
        <w:t>Knoedler L et al.  ·  Front Immunol  ·  19.08.2026  ·  PMID 42688033</w:t>
      </w:r>
    </w:p>
    <w:p>
      <w:r>
        <w:t>Machine-Learning-Analyse von US-Transplantationsregisterdaten zur Identifikation von Populationsclustern, regionalen Mustern und Trends bei vaskulärisierten Komposit-Transplantaten (Gesicht, Gliedmaßen, Uterus).</w:t>
      </w:r>
    </w:p>
    <w:p>
      <w:r>
        <w:rPr>
          <w:b/>
        </w:rPr>
        <w:t xml:space="preserve">Ergebnis: </w:t>
      </w:r>
      <w:r>
        <w:t>Unter 107 Empfängern: Geschlecht und Transplantationstyp als primäre differenzierende Dimensionen; 42% wurden als Ausreißer klassifiziert, was erhebliche Populationsheterogenität unterstreicht; Gesichts-VCA-Untergruppe konzentrierte sich regional in US-Regionen 1 und 9 mit höherem Alter (42±11 Jahre) und längeren Wartezeiten (246±198 Tage).</w:t>
      </w:r>
    </w:p>
    <w:p>
      <w:r>
        <w:rPr>
          <w:b/>
          <w:sz w:val="19"/>
        </w:rPr>
        <w:t xml:space="preserve">Übertragbarkeit: </w:t>
      </w:r>
      <w:r>
        <w:rPr>
          <w:sz w:val="19"/>
        </w:rPr>
        <w:t>USA-Daten, nur methodologisch relevant; für deutsche Umsetzbarkeit Zugang zu nationalen Transplantationsregistern nötig.</w:t>
      </w:r>
    </w:p>
    <w:p>
      <w:r>
        <w:rPr>
          <w:color w:val="5A7D3A"/>
          <w:sz w:val="18"/>
        </w:rPr>
        <w:t>https://pubmed.ncbi.nlm.nih.gov/42688033/</w:t>
      </w:r>
    </w:p>
    <w:p>
      <w:pPr>
        <w:pStyle w:val="Heading2"/>
      </w:pPr>
      <w:r>
        <w:t>Klinische Prädiktoren für Atemhalt-Feasibility in der Brustkrebsbestrahlung</w:t>
      </w:r>
    </w:p>
    <w:p>
      <w:r>
        <w:rPr>
          <w:i/>
          <w:color w:val="666666"/>
          <w:sz w:val="18"/>
        </w:rPr>
        <w:t>Cepni B et al.  ·  Radiat Oncol  ·  01.09.2026  ·  PMID 42687171</w:t>
      </w:r>
    </w:p>
    <w:p>
      <w:r>
        <w:t>Retrospektive Analyse von 1.920 Brustkrebspatientinnen zur Identifizierung von Prädiktoren für Versagen des Deep Inspiration Breath-Hold (DIBH) und Konversion zu freier Beatmung.</w:t>
      </w:r>
    </w:p>
    <w:p>
      <w:r>
        <w:rPr>
          <w:b/>
        </w:rPr>
        <w:t xml:space="preserve">Ergebnis: </w:t>
      </w:r>
      <w:r>
        <w:t>DIBH-Replannng in 4% (78/1.920); signifikante Prädiktoren waren Alter &gt;63 Jahre (p=0,001), Lungenkomorbidität (p=0,008), erhöhter Charlson Comorbidity Index (p=0,044) und geometrischer Oberflächenabstand &lt;1 cm zwischen DIBH und Freiluft-CT (p=0,0001); BMI und Rauchen zeigten keine signifikante Assoziation.</w:t>
      </w:r>
    </w:p>
    <w:p>
      <w:r>
        <w:rPr>
          <w:b/>
          <w:sz w:val="19"/>
        </w:rPr>
        <w:t xml:space="preserve">Übertragbarkeit: </w:t>
      </w:r>
      <w:r>
        <w:rPr>
          <w:sz w:val="19"/>
        </w:rPr>
        <w:t>Deutsche Universitätsklinik (Heidelberg), Versorgungsalltag in Radioonkologie, direkt übertragbar auf deutsches Setting.</w:t>
      </w:r>
    </w:p>
    <w:p>
      <w:r>
        <w:rPr>
          <w:color w:val="5A7D3A"/>
          <w:sz w:val="18"/>
        </w:rPr>
        <w:t>https://pubmed.ncbi.nlm.nih.gov/42687171/</w:t>
      </w:r>
    </w:p>
    <w:p>
      <w:pPr>
        <w:pStyle w:val="Heading2"/>
      </w:pPr>
      <w:r>
        <w:t>Nutzung von KI-Chatbots für psychische Gesundheit: Querschnittstudie in Belgien</w:t>
      </w:r>
    </w:p>
    <w:p>
      <w:r>
        <w:rPr>
          <w:i/>
          <w:color w:val="666666"/>
          <w:sz w:val="18"/>
        </w:rPr>
        <w:t>Bernaerts S et al.  ·  JMIR Ment Health  ·  01.09.2026  ·  PMID 42679350</w:t>
      </w:r>
    </w:p>
    <w:p>
      <w:r>
        <w:t>Surveybasierte Untersuchung der realen Nutzung von frei verfügbaren Large Language Models (hauptsächlich ChatGPT) zur Unterstützung bei psychischen Belastungen in zwei belgischen Populationen.</w:t>
      </w:r>
    </w:p>
    <w:p>
      <w:r>
        <w:rPr>
          <w:b/>
        </w:rPr>
        <w:t xml:space="preserve">Ergebnis: </w:t>
      </w:r>
      <w:r>
        <w:t>349 Teilnehmende (276 Allgemeinbevölkerung, 73 Studierende); überwiegend Frauen mit oder in psychischer Fachbehandlung; häufigste Gesprächsthemen waren persönliche und zwischenmenschliche Probleme; Gründe waren ständige Verfügbarkeit, Anonymität und wahrgenommene emotionale Unterstützung; digitale Arbeitsallianzen korrelierten mit Engagement-Faktoren.</w:t>
      </w:r>
    </w:p>
    <w:p>
      <w:r>
        <w:rPr>
          <w:b/>
          <w:sz w:val="19"/>
        </w:rPr>
        <w:t xml:space="preserve">Übertragbarkeit: </w:t>
      </w:r>
      <w:r>
        <w:rPr>
          <w:sz w:val="19"/>
        </w:rPr>
        <w:t>Belgischer Kontext, europäisches Versicherungssystem, vergleichbare digitale Vertrauensfragen und Regulierungsrahmen.</w:t>
      </w:r>
    </w:p>
    <w:p>
      <w:r>
        <w:rPr>
          <w:color w:val="5A7D3A"/>
          <w:sz w:val="18"/>
        </w:rPr>
        <w:t>https://pubmed.ncbi.nlm.nih.gov/42679350/</w:t>
      </w:r>
    </w:p>
    <w:p>
      <w:pPr>
        <w:pStyle w:val="Heading1"/>
      </w:pPr>
      <w:r>
        <w:t>Aufgenommen am 07.09.2026</w:t>
      </w:r>
    </w:p>
    <w:p>
      <w:pPr>
        <w:pStyle w:val="Heading2"/>
      </w:pPr>
      <w:r>
        <w:t>Teleexpertise in Dermatologie: Trainingseffekt auf Request-Qualität und TE-Effizienz</w:t>
      </w:r>
    </w:p>
    <w:p>
      <w:r>
        <w:rPr>
          <w:i/>
          <w:color w:val="666666"/>
          <w:sz w:val="18"/>
        </w:rPr>
        <w:t>Corrente C et al.  ·  Eur J Dermatol  ·  01.08.2026  ·  PMID 42702023</w:t>
      </w:r>
    </w:p>
    <w:p>
      <w:r>
        <w:t>Retrospektive Analyse von 3.266 Teleexpertise-Anfragen (2022–2024) zur Wirksamkeit von fortlaufender Ärzte-Schulung in Dermatologie und Dermoskopie auf Anfragequualität und Specialist-Response-Effizienz.</w:t>
      </w:r>
    </w:p>
    <w:p>
      <w:r>
        <w:rPr>
          <w:b/>
        </w:rPr>
        <w:t xml:space="preserve">Ergebnis: </w:t>
      </w:r>
      <w:r>
        <w:t>Geschulte Hausärzte stellten qualitativ bessere Anfragen; TE vermied 51 % der Vor-Ort-Konsultationen bei 92,4 % diagnostischer Konkordanz; Antwortzeit median 13 Stunden; nur 4 % der Anfragen abgelehnt. Training verbesserte Response-Effizienz signifikant.</w:t>
      </w:r>
    </w:p>
    <w:p>
      <w:r>
        <w:rPr>
          <w:b/>
          <w:sz w:val="19"/>
        </w:rPr>
        <w:t xml:space="preserve">Übertragbarkeit: </w:t>
      </w:r>
      <w:r>
        <w:rPr>
          <w:sz w:val="19"/>
        </w:rPr>
        <w:t>Frankreich – integriertes europäisches Versorgungsnetzwerk, vergleichbare Sekundarversorgung</w:t>
      </w:r>
    </w:p>
    <w:p>
      <w:r>
        <w:rPr>
          <w:color w:val="5A7D3A"/>
          <w:sz w:val="18"/>
        </w:rPr>
        <w:t>https://pubmed.ncbi.nlm.nih.gov/42702023/</w:t>
      </w:r>
    </w:p>
    <w:p>
      <w:pPr>
        <w:pStyle w:val="Heading2"/>
      </w:pPr>
      <w:r>
        <w:t>KI-gestützte Knochendichtemessung aus Routine-Röntgenbildern: Psoriasis-Screening</w:t>
      </w:r>
    </w:p>
    <w:p>
      <w:r>
        <w:rPr>
          <w:i/>
          <w:color w:val="666666"/>
          <w:sz w:val="18"/>
        </w:rPr>
        <w:t>Kamara M et al.  ·  Eur J Dermatol  ·  01.08.2026  ·  PMID 42702021</w:t>
      </w:r>
    </w:p>
    <w:p>
      <w:r>
        <w:t>Retrospektive Studie an 132 japanischen Psoriasispatienten, bei denen KI-Modell zur BMD-Schätzung aus Thoraxaufnahmen trainiert und validiert wurde, um Osteoporose-Screening ohne DXA zu ermöglichen.</w:t>
      </w:r>
    </w:p>
    <w:p>
      <w:r>
        <w:rPr>
          <w:b/>
        </w:rPr>
        <w:t xml:space="preserve">Ergebnis: </w:t>
      </w:r>
      <w:r>
        <w:t>Höhere AI-geschätzte Osteoporoseprävale bei männlichen Patienten mittleren Alters; längere Erkrankungsdauer (≥7 Jahre) signifikant mit niedrigerer BMD assoziiert (p=0,0032); PASI-Score und Subtyp zeigten Trends ohne Signifikanz.</w:t>
      </w:r>
    </w:p>
    <w:p>
      <w:r>
        <w:rPr>
          <w:b/>
          <w:sz w:val="19"/>
        </w:rPr>
        <w:t xml:space="preserve">Übertragbarkeit: </w:t>
      </w:r>
      <w:r>
        <w:rPr>
          <w:sz w:val="19"/>
        </w:rPr>
        <w:t>Japan – Demonstriert Opportunistic Screening; Übertragbarkeit auf Deutschland durch visuelle Datentyp, limitiert durch Modellvalidierung nur an japanischer Population</w:t>
      </w:r>
    </w:p>
    <w:p>
      <w:r>
        <w:rPr>
          <w:color w:val="5A7D3A"/>
          <w:sz w:val="18"/>
        </w:rPr>
        <w:t>https://pubmed.ncbi.nlm.nih.gov/42702021/</w:t>
      </w:r>
    </w:p>
    <w:p>
      <w:pPr>
        <w:pStyle w:val="Heading2"/>
      </w:pPr>
      <w:r>
        <w:t>Mobile-App für informelle Demenzbetreuer: Verbesserung psychosozialer Lebensqualität in RCT</w:t>
      </w:r>
    </w:p>
    <w:p>
      <w:r>
        <w:rPr>
          <w:i/>
          <w:color w:val="666666"/>
          <w:sz w:val="18"/>
        </w:rPr>
        <w:t>Yüceer B et al.  ·  BMC Geriatr  ·  04.09.2026  ·  PMID 42701191</w:t>
      </w:r>
    </w:p>
    <w:p>
      <w:r>
        <w:t>Randomisierte Studie zur Wirksamkeit einer benutzergerecht entwickelten Smartphone-App zur Entlastung informeller Demenzbetreuungspersonen in der häuslichen Versorgung.</w:t>
      </w:r>
    </w:p>
    <w:p>
      <w:r>
        <w:rPr>
          <w:b/>
        </w:rPr>
        <w:t xml:space="preserve">Ergebnis: </w:t>
      </w:r>
      <w:r>
        <w:t>Die App verbesserte nach 8 Wochen die psychologische Lebensqualität (p &lt; 0,001) und Gesamtlebensqualität (p &lt; 0,001) signifikant, nicht aber Belastung, neuropsychiatrische Symptome oder damit verbundene Distress; gute Usability gemessen.</w:t>
      </w:r>
    </w:p>
    <w:p>
      <w:r>
        <w:rPr>
          <w:b/>
          <w:sz w:val="19"/>
        </w:rPr>
        <w:t xml:space="preserve">Übertragbarkeit: </w:t>
      </w:r>
      <w:r>
        <w:rPr>
          <w:sz w:val="19"/>
        </w:rPr>
        <w:t>Türkei – deutschsprachige Gesundheitssysteme zeigen ähnliche informelle Caregiving-Strukturen</w:t>
      </w:r>
    </w:p>
    <w:p>
      <w:r>
        <w:rPr>
          <w:color w:val="5A7D3A"/>
          <w:sz w:val="18"/>
        </w:rPr>
        <w:t>https://pubmed.ncbi.nlm.nih.gov/42701191/</w:t>
      </w:r>
    </w:p>
    <w:p>
      <w:pPr>
        <w:pStyle w:val="Heading2"/>
      </w:pPr>
      <w:r>
        <w:t>Elektronische Benachrichtigungen bei DOAC-Dosierungsfehlern: Kliniker-Compliance und Korrekturraten</w:t>
      </w:r>
    </w:p>
    <w:p>
      <w:r>
        <w:rPr>
          <w:i/>
          <w:color w:val="666666"/>
          <w:sz w:val="18"/>
        </w:rPr>
        <w:t>Saraswat A et al.  ·  Res Pract Thromb Haemost  ·  06.08.2026  ·  PMID 42699097</w:t>
      </w:r>
    </w:p>
    <w:p>
      <w:r>
        <w:t>Retrospektive Analyse von 267 asynchronen EHR-Meldungen zu inadäquater DOAC-Dosierung, um zu verstehen, warum Ärzte und Apotheker die Empfehlung zur Dosisumdruck umsetzen oder nicht.</w:t>
      </w:r>
    </w:p>
    <w:p>
      <w:r>
        <w:rPr>
          <w:b/>
        </w:rPr>
        <w:t xml:space="preserve">Ergebnis: </w:t>
      </w:r>
      <w:r>
        <w:t>Insgesamt 32,7 % der Meldungen führten zu Dosisänderung; Apixaban-Erhöhung: nur 16,8 % Umsetzung; Apixaban-Reduktion: 52 %; Rivaroxaban-Änderungen: 43,2–43,6 %; Originalverschreiber dokumentierten seltener Gründe für Nichtanpassung (46,1 % vs. 90,5 % bei Apothekern).</w:t>
      </w:r>
    </w:p>
    <w:p>
      <w:r>
        <w:rPr>
          <w:b/>
          <w:sz w:val="19"/>
        </w:rPr>
        <w:t xml:space="preserve">Übertragbarkeit: </w:t>
      </w:r>
      <w:r>
        <w:rPr>
          <w:sz w:val="19"/>
        </w:rPr>
        <w:t>USA-EHR-Kontext; Versorgungsprozessergebnis unabhängig vom Regulierungssystem, aber Implementierbarkeit auf deutsche Kliniken zu prüfen</w:t>
      </w:r>
    </w:p>
    <w:p>
      <w:r>
        <w:rPr>
          <w:color w:val="5A7D3A"/>
          <w:sz w:val="18"/>
        </w:rPr>
        <w:t>https://pubmed.ncbi.nlm.nih.gov/42699097/</w:t>
      </w:r>
    </w:p>
    <w:p>
      <w:pPr>
        <w:pStyle w:val="Heading2"/>
      </w:pPr>
      <w:r>
        <w:t>Co-Design-Toolkit für digitale Technologien zur Aktivität älterer Menschen: SME-Implementierung</w:t>
      </w:r>
    </w:p>
    <w:p>
      <w:r>
        <w:rPr>
          <w:i/>
          <w:color w:val="666666"/>
          <w:sz w:val="18"/>
        </w:rPr>
        <w:t>Cooper L et al.  ·  JMIR Aging  ·  27.08.2026  ·  PMID 42684330</w:t>
      </w:r>
    </w:p>
    <w:p>
      <w:r>
        <w:t>Qualitative Studie zur Entwicklung eines partizipativ co-designten Toolkits, das Anforderungen älterer Nutzer in digitale Produktentwicklung übersetzen soll; 10 KMU setzen es um.</w:t>
      </w:r>
    </w:p>
    <w:p>
      <w:r>
        <w:rPr>
          <w:b/>
        </w:rPr>
        <w:t xml:space="preserve">Ergebnis: </w:t>
      </w:r>
      <w:r>
        <w:t>KMU berichten: verbesserte Usability, erweiterte Zugänglichkeit, mehr Inhaltsvielfalt, reduzierte Betriebskosten, stärkere Investmentcases und höhere Produktaufnahme; 7 Themen identifiziert (Motivation, Barrieren, Design, Akzeptanz).</w:t>
      </w:r>
    </w:p>
    <w:p>
      <w:r>
        <w:rPr>
          <w:b/>
          <w:sz w:val="19"/>
        </w:rPr>
        <w:t xml:space="preserve">Übertragbarkeit: </w:t>
      </w:r>
      <w:r>
        <w:rPr>
          <w:sz w:val="19"/>
        </w:rPr>
        <w:t>England, Schottland – vergleichbare europäische Digitalisierungsreifegrad und Gesundheitssystemkultur</w:t>
      </w:r>
    </w:p>
    <w:p>
      <w:r>
        <w:rPr>
          <w:color w:val="5A7D3A"/>
          <w:sz w:val="18"/>
        </w:rPr>
        <w:t>https://pubmed.ncbi.nlm.nih.gov/42684330/</w:t>
      </w:r>
    </w:p>
    <w:p>
      <w:pPr>
        <w:pStyle w:val="Heading2"/>
      </w:pPr>
      <w:r>
        <w:t>Modular-digitales Curriculum für Pharmazie: Co-Design-Stakeholder-Workshop in Europa</w:t>
      </w:r>
    </w:p>
    <w:p>
      <w:r>
        <w:rPr>
          <w:i/>
          <w:color w:val="666666"/>
          <w:sz w:val="18"/>
        </w:rPr>
        <w:t>Maia MR et al.  ·  Front Public Health  ·  29.07.2026  ·  PMID 42591624</w:t>
      </w:r>
    </w:p>
    <w:p>
      <w:r>
        <w:t>Qualitative Expertenworkshop-Studie mit 30 Teilnehmern aus 13 europäischen Ländern zur Co-Gestaltung eines modularen Digital-Health-Curriculums für Pharmaziestudium.</w:t>
      </w:r>
    </w:p>
    <w:p>
      <w:r>
        <w:rPr>
          <w:b/>
        </w:rPr>
        <w:t xml:space="preserve">Ergebnis: </w:t>
      </w:r>
      <w:r>
        <w:t>8 Modulentwürfe co-designt (EHR, Apps, LLM, Telehealth, Datenschutz/Regulatorik, Gesundheitskompetenz, KI); dreigestuftes Sequenzierungsmodell (Grundlagen/Anwendung/Fortgeschritten); Machbarkeitsfaktoren: Facultyexpertise, Curriculumsdichte, Akkreditierung, digitale Reife der Institutionen.</w:t>
      </w:r>
    </w:p>
    <w:p>
      <w:r>
        <w:rPr>
          <w:b/>
          <w:sz w:val="19"/>
        </w:rPr>
        <w:t xml:space="preserve">Übertragbarkeit: </w:t>
      </w:r>
      <w:r>
        <w:rPr>
          <w:sz w:val="19"/>
        </w:rPr>
        <w:t>Europäischer Fachaustausch (Innsbruck) – direkt auf deutsche Pharmazieprogramme übertragbar</w:t>
      </w:r>
    </w:p>
    <w:p>
      <w:r>
        <w:rPr>
          <w:color w:val="5A7D3A"/>
          <w:sz w:val="18"/>
        </w:rPr>
        <w:t>https://pubmed.ncbi.nlm.nih.gov/42591624/</w:t>
      </w:r>
    </w:p>
    <w:p>
      <w:pPr>
        <w:pStyle w:val="Heading1"/>
      </w:pPr>
      <w:r>
        <w:t>Aufgenommen am 06.09.2026</w:t>
      </w:r>
    </w:p>
    <w:p>
      <w:pPr>
        <w:pStyle w:val="Heading2"/>
      </w:pPr>
      <w:r>
        <w:t>Surface-gesteuerte Atemtraining für tiefe Inspiration in der Brustkrebsbestrahlung</w:t>
      </w:r>
    </w:p>
    <w:p>
      <w:r>
        <w:rPr>
          <w:i/>
          <w:color w:val="666666"/>
          <w:sz w:val="18"/>
        </w:rPr>
        <w:t>Dietrich L et al.  ·  Radiat Oncol  ·  04.09.2026  ·  PMID 42698070</w:t>
      </w:r>
    </w:p>
    <w:p>
      <w:r>
        <w:t>Retrospektive Kohorte von 115 Brustkrebspatientinnen in Deutschland, die das Effekt von oberflächengestütztem Atemtraining auf Zuverlässigkeit und Kardialschutz bei Deep Inspiration Breath Hold (DIBH) untersuchte.</w:t>
      </w:r>
    </w:p>
    <w:p>
      <w:r>
        <w:rPr>
          <w:b/>
        </w:rPr>
        <w:t xml:space="preserve">Ergebnis: </w:t>
      </w:r>
      <w:r>
        <w:t>Nach Training: alle CT-Aufnahmen in Atemhaltezustand, Teillung der Lungenvolume um ~9% gestiegen, Variabilität der Atemanhalte um ~26% gesunken; Herzostdosen um bis zu 96% reduziert bei gleichzeitiger Zielabdeckung. Training beseitigte unzureichende DIBH-Aufnahmen und ermöglichte klinisch bedeutsame Dosisreduktion.</w:t>
      </w:r>
    </w:p>
    <w:p>
      <w:r>
        <w:rPr>
          <w:b/>
          <w:sz w:val="19"/>
        </w:rPr>
        <w:t xml:space="preserve">Übertragbarkeit: </w:t>
      </w:r>
      <w:r>
        <w:rPr>
          <w:sz w:val="19"/>
        </w:rPr>
        <w:t>Deutsche Universitätsklinik, vergleichbare Dokumentationspflichten</w:t>
      </w:r>
    </w:p>
    <w:p>
      <w:r>
        <w:rPr>
          <w:color w:val="5A7D3A"/>
          <w:sz w:val="18"/>
        </w:rPr>
        <w:t>https://pubmed.ncbi.nlm.nih.gov/42698070/</w:t>
      </w:r>
    </w:p>
    <w:p>
      <w:pPr>
        <w:pStyle w:val="Heading2"/>
      </w:pPr>
      <w:r>
        <w:t>Elektronische Patientenakte für Diabetesforschung: eine multietnische Bevölkerungskohorte</w:t>
      </w:r>
    </w:p>
    <w:p>
      <w:r>
        <w:rPr>
          <w:i/>
          <w:color w:val="666666"/>
          <w:sz w:val="18"/>
        </w:rPr>
        <w:t>Schaefer Z et al.  ·  BMJ Open  ·  04.09.2026  ·  PMID 42697579</w:t>
      </w:r>
    </w:p>
    <w:p>
      <w:r>
        <w:t>Kohortenprofile aus London mit 337.271 Patientinnen und Patienten mit Diabetes (Typ 1, Typ 2, Gestations-, unspezifisch), erfasst Demografie, klinische Daten und 14 Diabetes-Komplikationen longitudinal zur Grundlage für Prognosemodelierung.</w:t>
      </w:r>
    </w:p>
    <w:p>
      <w:r>
        <w:rPr>
          <w:b/>
        </w:rPr>
        <w:t xml:space="preserve">Ergebnis: </w:t>
      </w:r>
      <w:r>
        <w:t>Diabetische Retinopathie häufigste Komplikation (74,6 pro 1.000 Personenjahre), gefolgt von Hypertonie (51,0) und Nierenkrankheit (31,4). Signifikante ethnische Disparitäten: Schwarz-, Asiatische, gemischte und andere Etnien zeigen erhöhtes Risiko vs. Weiße. Starke Clusterung zwischen kardiovaskulären und renalen Komplikationen.</w:t>
      </w:r>
    </w:p>
    <w:p>
      <w:r>
        <w:rPr>
          <w:b/>
          <w:sz w:val="19"/>
        </w:rPr>
        <w:t xml:space="preserve">Übertragbarkeit: </w:t>
      </w:r>
      <w:r>
        <w:rPr>
          <w:sz w:val="19"/>
        </w:rPr>
        <w:t>Großbritannien, Elektronische Patientenakte, vergleichbares Versicherungssystem</w:t>
      </w:r>
    </w:p>
    <w:p>
      <w:r>
        <w:rPr>
          <w:color w:val="5A7D3A"/>
          <w:sz w:val="18"/>
        </w:rPr>
        <w:t>https://pubmed.ncbi.nlm.nih.gov/42697579/</w:t>
      </w:r>
    </w:p>
    <w:p>
      <w:pPr>
        <w:pStyle w:val="Heading2"/>
      </w:pPr>
      <w:r>
        <w:t>KI-Nutzung unter Pflegestudentinnen und -studenten: Chancen und Sorgen</w:t>
      </w:r>
    </w:p>
    <w:p>
      <w:r>
        <w:rPr>
          <w:i/>
          <w:color w:val="666666"/>
          <w:sz w:val="18"/>
        </w:rPr>
        <w:t>Taka I et al.  ·  JMIR Nurs  ·  31.08.2026  ·  PMID 42684392</w:t>
      </w:r>
    </w:p>
    <w:p>
      <w:r>
        <w:t>Querschnittsstudie mit 279 Pflegestudentinnen und -studenten in Albanien zur Wahrnehmung von KI-Einsatz, Nutzungsmuster und Auswirkungen auf Lernergebnisse und professionelle Vorbereitung.</w:t>
      </w:r>
    </w:p>
    <w:p>
      <w:r>
        <w:rPr>
          <w:b/>
        </w:rPr>
        <w:t xml:space="preserve">Ergebnis: </w:t>
      </w:r>
      <w:r>
        <w:t>83,9% nutzen KI (v.a. ChatGPT), hauptsächlich zur Informationssuche (92,3%) und Verständnis von Vorlesungen (41%). Gemessen auf 1-5-Skala: moderate wahrgenommene Auswirkung auf Verständnis (2,58) und Prüfungsvorbereitung (2,58), geringe auf Selbstvertrauen (1,97) und Empathie (1,90). Studierende äußerten Bedenken zu KI-Zuverlässigkeit (3,18) und Abhängigkeit (2,75).</w:t>
      </w:r>
    </w:p>
    <w:p>
      <w:r>
        <w:rPr>
          <w:b/>
          <w:sz w:val="19"/>
        </w:rPr>
        <w:t xml:space="preserve">Übertragbarkeit: </w:t>
      </w:r>
      <w:r>
        <w:rPr>
          <w:sz w:val="19"/>
        </w:rPr>
        <w:t>Europa (Albanien), aber Strukturen unterscheiden sich von Deutschland</w:t>
      </w:r>
    </w:p>
    <w:p>
      <w:r>
        <w:rPr>
          <w:color w:val="5A7D3A"/>
          <w:sz w:val="18"/>
        </w:rPr>
        <w:t>https://pubmed.ncbi.nlm.nih.gov/42684392/</w:t>
      </w:r>
    </w:p>
    <w:p>
      <w:pPr>
        <w:pStyle w:val="Heading2"/>
      </w:pPr>
      <w:r>
        <w:t>Spontane KI-Adoption in italienischen Hausarztpraxen überholt governance</w:t>
      </w:r>
    </w:p>
    <w:p>
      <w:r>
        <w:rPr>
          <w:i/>
          <w:color w:val="666666"/>
          <w:sz w:val="18"/>
        </w:rPr>
        <w:t>Lucis R et al.  ·  Recenti Prog Med  ·  Sept. 2026  ·  PMID 42684170</w:t>
      </w:r>
    </w:p>
    <w:p>
      <w:r>
        <w:t>Nationale Querschnittsumfrage von 287 italienischen Hausärztinnen und Hausärzten zur Adoption von KI (ChatGPT) und Telemedizin in der Primärversorgung.</w:t>
      </w:r>
    </w:p>
    <w:p>
      <w:r>
        <w:rPr>
          <w:b/>
        </w:rPr>
        <w:t xml:space="preserve">Ergebnis: </w:t>
      </w:r>
      <w:r>
        <w:t>92,3% vertraut mit digitaler Technologie, strukturierte Telemedizin aber nur 26,5% etabliert; generative KI (ChatGPT) spontan von 51,2% übernommen (hauptsächlich Verwaltungsbelastung). Binäre logistische Regression: jüngeres Alter und wissenschaftliche Aktivität unabhängige Prädiktoren für ChatGPT-Adoption (p&lt;0,05). Gesamttrend: spontane KI-Übernahme läuft schneller als formale Governance.</w:t>
      </w:r>
    </w:p>
    <w:p>
      <w:r>
        <w:rPr>
          <w:b/>
          <w:sz w:val="19"/>
        </w:rPr>
        <w:t xml:space="preserve">Übertragbarkeit: </w:t>
      </w:r>
      <w:r>
        <w:rPr>
          <w:sz w:val="19"/>
        </w:rPr>
        <w:t>Italien, vergleichbares Gesundheitssystem, DM 77/2022-Kontext</w:t>
      </w:r>
    </w:p>
    <w:p>
      <w:r>
        <w:rPr>
          <w:color w:val="5A7D3A"/>
          <w:sz w:val="18"/>
        </w:rPr>
        <w:t>https://pubmed.ncbi.nlm.nih.gov/42684170/</w:t>
      </w:r>
    </w:p>
    <w:p>
      <w:pPr>
        <w:pStyle w:val="Heading2"/>
      </w:pPr>
      <w:r>
        <w:t>KI-gestützte Doppelbefundung in europäischen Mammographie-Screening-Programmen</w:t>
      </w:r>
    </w:p>
    <w:p>
      <w:r>
        <w:rPr>
          <w:i/>
          <w:color w:val="666666"/>
          <w:sz w:val="18"/>
        </w:rPr>
        <w:t>Ferre R et al.  ·  Clin Imaging  ·  11.08.2026  ·  PMID 42617468</w:t>
      </w:r>
    </w:p>
    <w:p>
      <w:r>
        <w:t>Systematische Übersicht und Meta-Analyse von drei prospektiven Programmevaluationen (MASAI, ScreenTrustCAD, PRAIM) mit insgesamt 597.419 Mammografien in europäischen Screeningprogrammen mit Doppelbefundung und Schiedsverfahren.</w:t>
      </w:r>
    </w:p>
    <w:p>
      <w:r>
        <w:rPr>
          <w:b/>
        </w:rPr>
        <w:t xml:space="preserve">Ergebnis: </w:t>
      </w:r>
      <w:r>
        <w:t>KI als zusätzliche Befunderin: gepoolte Krebserkennung +0,9 pro 1.000 Untersuchungen (95%-KI –0,0 bis +1,8), Rückrufquote –0,6 pro 1.000 (95%-KI –3,1 bis +2,1). Positive Vorhersagewert höher mit KI. Effizienzgewinne: 44,3% weniger Gesamtbefundungen (MASAI), kürzere Lesezeiten (PRAIM). Sicherheitsmechanismus (PRAIM) rettete 204 sonst übersehene Karzinome.</w:t>
      </w:r>
    </w:p>
    <w:p>
      <w:r>
        <w:rPr>
          <w:b/>
          <w:sz w:val="19"/>
        </w:rPr>
        <w:t xml:space="preserve">Übertragbarkeit: </w:t>
      </w:r>
      <w:r>
        <w:rPr>
          <w:sz w:val="19"/>
        </w:rPr>
        <w:t>Europäische Screeningprogramme, direkt übertragbar auf deutsche Strukturen</w:t>
      </w:r>
    </w:p>
    <w:p>
      <w:r>
        <w:rPr>
          <w:color w:val="5A7D3A"/>
          <w:sz w:val="18"/>
        </w:rPr>
        <w:t>https://pubmed.ncbi.nlm.nih.gov/42617468/</w:t>
      </w:r>
    </w:p>
    <w:p>
      <w:pPr>
        <w:pStyle w:val="Heading2"/>
      </w:pPr>
      <w:r>
        <w:t>Pflegeheim-Bewohnerinnen und -Bewohner in Telemedizin: qualitative Studie</w:t>
      </w:r>
    </w:p>
    <w:p>
      <w:r>
        <w:rPr>
          <w:i/>
          <w:color w:val="666666"/>
          <w:sz w:val="18"/>
        </w:rPr>
        <w:t>Ärlebrant L et al.  ·  J Prim Care Community Health  ·  18.08.2026  ·  PMID 42610623</w:t>
      </w:r>
    </w:p>
    <w:p>
      <w:r>
        <w:t>Qualitative Studie mit 10 Langzeitpflege-Bewohnerinnen und -Bewohnern (59–96 Jahre) in Schweden zum Erleben von Videosprechstunden mit ihrer regulären Hausärztin/ihrem Hausarzt.</w:t>
      </w:r>
    </w:p>
    <w:p>
      <w:r>
        <w:rPr>
          <w:b/>
        </w:rPr>
        <w:t xml:space="preserve">Ergebnis: </w:t>
      </w:r>
      <w:r>
        <w:t>Zwei Hauptthemen: (1) emotionales Erleben von Verbundenheit trotz räumlicher Distanz, (2) Bedingungen, die Zugang ermöglichen, prägen oder erschweren die Nutzung. Kontextfaktoren und individuelle Vorlieben wichtiger als Alter; Verhalten der Arzt/Ärztin zentral. Videosprechstunden sollten Ergänzung zu Vor-Ort-Terminen bleiben; Risiken: reduzierte Autonomie, Datenschutz, technische Grenzen.</w:t>
      </w:r>
    </w:p>
    <w:p>
      <w:r>
        <w:rPr>
          <w:b/>
          <w:sz w:val="19"/>
        </w:rPr>
        <w:t xml:space="preserve">Übertragbarkeit: </w:t>
      </w:r>
      <w:r>
        <w:rPr>
          <w:sz w:val="19"/>
        </w:rPr>
        <w:t>Schweden, nordisches System mit höherem Digitalisierungsgrad als Deutschland</w:t>
      </w:r>
    </w:p>
    <w:p>
      <w:r>
        <w:rPr>
          <w:color w:val="5A7D3A"/>
          <w:sz w:val="18"/>
        </w:rPr>
        <w:t>https://pubmed.ncbi.nlm.nih.gov/42610623/</w:t>
      </w:r>
    </w:p>
    <w:p>
      <w:pPr>
        <w:pStyle w:val="Heading1"/>
      </w:pPr>
      <w:r>
        <w:t>Aufgenommen am 05.09.2026</w:t>
      </w:r>
    </w:p>
    <w:p>
      <w:pPr>
        <w:pStyle w:val="Heading2"/>
      </w:pPr>
      <w:r>
        <w:t>Shared Decision-Making für Verbrennungen: Decision Aid in den Niederlanden</w:t>
      </w:r>
    </w:p>
    <w:p>
      <w:r>
        <w:rPr>
          <w:i/>
          <w:color w:val="666666"/>
          <w:sz w:val="18"/>
        </w:rPr>
        <w:t>Salemans RFC et al.  ·  J Med Internet Res  ·  04.09.2026  ·  PMID 42696705</w:t>
      </w:r>
    </w:p>
    <w:p>
      <w:r>
        <w:t>Entwicklung und Implementierung einer mehrkomponentigen Entscheidungshilfe zur Unterstützung von Shared Decision-Making bei der Behandlungswahl für tiefe Partialdickenverbrennungen in niederländischen Verbrennungszentren.</w:t>
      </w:r>
    </w:p>
    <w:p>
      <w:r>
        <w:rPr>
          <w:b/>
        </w:rPr>
        <w:t xml:space="preserve">Ergebnis: </w:t>
      </w:r>
      <w:r>
        <w:t>42 Patienten nutzten die Decision Aid (67% Teilnahmerate), positive Bewertungen durch Patienten und Fachpersonal, Tool als machbar zur Integration in Routineversorgung beurteilt.</w:t>
      </w:r>
    </w:p>
    <w:p>
      <w:r>
        <w:rPr>
          <w:b/>
          <w:sz w:val="19"/>
        </w:rPr>
        <w:t xml:space="preserve">Übertragbarkeit: </w:t>
      </w:r>
      <w:r>
        <w:rPr>
          <w:sz w:val="19"/>
        </w:rPr>
        <w:t>Niederländische Verbrennungszentren, vergleichbares europäisches Versorgungssystem.</w:t>
      </w:r>
    </w:p>
    <w:p>
      <w:r>
        <w:rPr>
          <w:color w:val="5A7D3A"/>
          <w:sz w:val="18"/>
        </w:rPr>
        <w:t>https://pubmed.ncbi.nlm.nih.gov/42696705/</w:t>
      </w:r>
    </w:p>
    <w:p>
      <w:pPr>
        <w:pStyle w:val="Heading2"/>
      </w:pPr>
      <w:r>
        <w:t>Mini-HTA in Norwegen: Pragmatische Technologie-Bewertung für lokale Entscheidungen</w:t>
      </w:r>
    </w:p>
    <w:p>
      <w:r>
        <w:rPr>
          <w:i/>
          <w:color w:val="666666"/>
          <w:sz w:val="18"/>
        </w:rPr>
        <w:t>Arentz-Hansen H et al.  ·  Int J Technol Assess Health Care  ·  04.09.2026  ·  PMID 42695211</w:t>
      </w:r>
    </w:p>
    <w:p>
      <w:r>
        <w:t>Erfahrungsbericht über Entwicklung und Implementierung von Mini-HTA als strukturiertes, vereinfachtes Werkzeug für lokale Technologie-Entscheidungen in norwegischen Krankenhäusern und Gemeinden.</w:t>
      </w:r>
    </w:p>
    <w:p>
      <w:r>
        <w:rPr>
          <w:b/>
        </w:rPr>
        <w:t xml:space="preserve">Ergebnis: </w:t>
      </w:r>
      <w:r>
        <w:t>Mini-HTA ermöglicht Bewertung von Effektivität, Sicherheit, organisatorischen und wirtschaftlichen Folgen bei machbarem Aufwand; Governance, Verantwortlichkeitsverteilung und Führungsverpflichtung als kritische Erfolgsfaktoren identifiziert.</w:t>
      </w:r>
    </w:p>
    <w:p>
      <w:r>
        <w:rPr>
          <w:b/>
          <w:sz w:val="19"/>
        </w:rPr>
        <w:t xml:space="preserve">Übertragbarkeit: </w:t>
      </w:r>
      <w:r>
        <w:rPr>
          <w:sz w:val="19"/>
        </w:rPr>
        <w:t>Norwegen, europäisches Gesundheitssystem mit Dezentralisierung; Prinzipien auf deutsches Föderalmodell übertragbar.</w:t>
      </w:r>
    </w:p>
    <w:p>
      <w:r>
        <w:rPr>
          <w:color w:val="5A7D3A"/>
          <w:sz w:val="18"/>
        </w:rPr>
        <w:t>https://pubmed.ncbi.nlm.nih.gov/42695211/</w:t>
      </w:r>
    </w:p>
    <w:p>
      <w:pPr>
        <w:pStyle w:val="Heading2"/>
      </w:pPr>
      <w:r>
        <w:t>Telemedizin bei Vestibulariserkrankungen: Diagnostische Konkordanz und Ressourcennutzung</w:t>
      </w:r>
    </w:p>
    <w:p>
      <w:r>
        <w:rPr>
          <w:i/>
          <w:color w:val="666666"/>
          <w:sz w:val="18"/>
        </w:rPr>
        <w:t>Guseva AL et al.  ·  Vestn Otorinolaringol  ·  2026  ·  PMID 42693980</w:t>
      </w:r>
    </w:p>
    <w:p>
      <w:r>
        <w:t>Retrospektive Evaluation von Telemedizin-Konsultationen versus In-Person-Besuch für die Diagnose und das Management von Vestibulariserkrankungen über 6 Monate.</w:t>
      </w:r>
    </w:p>
    <w:p>
      <w:r>
        <w:rPr>
          <w:b/>
        </w:rPr>
        <w:t xml:space="preserve">Ergebnis: </w:t>
      </w:r>
      <w:r>
        <w:t>97,5% komplette oder teilweise Übereinstimmung zwischen Fern-Diagnose und klinischer Diagnose (65% vollständige Konkordanz), 73,6% der Patienten nutzten aktiv Teleconsultationen, 20% benötigten Wiederholungsbesuche vor Ort, akute Syndrome erforderten häufiger In-Person-Visits.</w:t>
      </w:r>
    </w:p>
    <w:p>
      <w:r>
        <w:rPr>
          <w:b/>
          <w:sz w:val="19"/>
        </w:rPr>
        <w:t xml:space="preserve">Übertragbarkeit: </w:t>
      </w:r>
      <w:r>
        <w:rPr>
          <w:sz w:val="19"/>
        </w:rPr>
        <w:t>Russland, methodisch auf andere spezialisierte ambulante Bereiche übertragbar.</w:t>
      </w:r>
    </w:p>
    <w:p>
      <w:r>
        <w:rPr>
          <w:color w:val="5A7D3A"/>
          <w:sz w:val="18"/>
        </w:rPr>
        <w:t>https://pubmed.ncbi.nlm.nih.gov/42693980/</w:t>
      </w:r>
    </w:p>
    <w:p>
      <w:pPr>
        <w:pStyle w:val="Heading2"/>
      </w:pPr>
      <w:r>
        <w:t>NLP für automatisierte Endoskopie-Nebenwirkungserkennung: Transformer vs. regelbasiert</w:t>
      </w:r>
    </w:p>
    <w:p>
      <w:r>
        <w:rPr>
          <w:i/>
          <w:color w:val="666666"/>
          <w:sz w:val="18"/>
        </w:rPr>
        <w:t>Özden Y et al.  ·  BMJ Open  ·  03.09.2026  ·  PMID 42692516</w:t>
      </w:r>
    </w:p>
    <w:p>
      <w:r>
        <w:t>Retrospektive Diagnosegenauigkeitsstudie, die regelbasierte und Transformer-basierte NLP-Modelle zur Klassifizierung von Endoskopie-Befunden nach dokumentierten Nebenwirkungen vergleicht.</w:t>
      </w:r>
    </w:p>
    <w:p>
      <w:r>
        <w:rPr>
          <w:b/>
        </w:rPr>
        <w:t xml:space="preserve">Ergebnis: </w:t>
      </w:r>
      <w:r>
        <w:t>Transformer erreichte 92,2% Sensitivität (95% KI 87,4–95,3%) vs. 84,4% regelbasiert, Spezifität 98,4% vs. 99,5%, beide F1-Scores 0,89; Transformer reduzierte falsch negative (28→14), erhöhte aber falsch positive (9→29).</w:t>
      </w:r>
    </w:p>
    <w:p>
      <w:r>
        <w:rPr>
          <w:b/>
          <w:sz w:val="19"/>
        </w:rPr>
        <w:t xml:space="preserve">Übertragbarkeit: </w:t>
      </w:r>
      <w:r>
        <w:rPr>
          <w:sz w:val="19"/>
        </w:rPr>
        <w:t>Türkei, methodisch auf andere Freitextberichte übertragbar; autonome Anwendung nicht empfohlen.</w:t>
      </w:r>
    </w:p>
    <w:p>
      <w:r>
        <w:rPr>
          <w:color w:val="5A7D3A"/>
          <w:sz w:val="18"/>
        </w:rPr>
        <w:t>https://pubmed.ncbi.nlm.nih.gov/42692516/</w:t>
      </w:r>
    </w:p>
    <w:p>
      <w:pPr>
        <w:pStyle w:val="Heading2"/>
      </w:pPr>
      <w:r>
        <w:t>CDSS für Screening-Empfehlungen in französischer Hausarztmedizin: Machbarkeitsstudie</w:t>
      </w:r>
    </w:p>
    <w:p>
      <w:r>
        <w:rPr>
          <w:i/>
          <w:color w:val="666666"/>
          <w:sz w:val="18"/>
        </w:rPr>
        <w:t>Meunier PY et al.  ·  JMIR Res Protoc  ·  03.09.2026  ·  PMID 42691486</w:t>
      </w:r>
    </w:p>
    <w:p>
      <w:r>
        <w:t>Multizentrisches Mixed-Methods-Protokoll zur Evaluierung der Machbarkeit von Lianeli, einem patientenzentrierten CDSS zur Unterstützung von Shared Decision-Making für nationale Screening-Empfehlungen.</w:t>
      </w:r>
    </w:p>
    <w:p>
      <w:r>
        <w:rPr>
          <w:b/>
        </w:rPr>
        <w:t xml:space="preserve">Ergebnis: </w:t>
      </w:r>
      <w:r>
        <w:t>Laufende Studie (Einschluss ab März 2026), primäres Ziel ist Anteil der Patienten, bei denen CDSS vollständig genutzt wird; geplante Ergebnisveröffentlichung 2027.</w:t>
      </w:r>
    </w:p>
    <w:p>
      <w:r>
        <w:rPr>
          <w:b/>
          <w:sz w:val="19"/>
        </w:rPr>
        <w:t xml:space="preserve">Übertragbarkeit: </w:t>
      </w:r>
      <w:r>
        <w:rPr>
          <w:sz w:val="19"/>
        </w:rPr>
        <w:t>Frankreich, europäische Sozialversicherung, direkt auf deutsches Hausarzt-Screening übertragbar.</w:t>
      </w:r>
    </w:p>
    <w:p>
      <w:r>
        <w:rPr>
          <w:color w:val="5A7D3A"/>
          <w:sz w:val="18"/>
        </w:rPr>
        <w:t>https://pubmed.ncbi.nlm.nih.gov/42691486/</w:t>
      </w:r>
    </w:p>
    <w:p>
      <w:pPr>
        <w:pStyle w:val="Heading2"/>
      </w:pPr>
      <w:r>
        <w:t>KI-Zusammenfassungen in Sprechstunden: Patientenzentrierter Rahmen, Large Language Models unterschreiten Humanleistung</w:t>
      </w:r>
    </w:p>
    <w:p>
      <w:r>
        <w:rPr>
          <w:i/>
          <w:color w:val="666666"/>
          <w:sz w:val="18"/>
        </w:rPr>
        <w:t>Lizarazo Jimenez M et al.  ·  J Med Internet Res  ·  03.09.2026  ·  PMID 42691463</w:t>
      </w:r>
    </w:p>
    <w:p>
      <w:r>
        <w:t>Entwicklung eines Frameworks für patientenzentrierte klinische Zusammenfassungen (PCS) durch Mixed Methods und Evaluierung von 5 Open-Source-LLMs auf Basis von 72 Atrial-Fibrillation-Konsultationen.</w:t>
      </w:r>
    </w:p>
    <w:p>
      <w:r>
        <w:rPr>
          <w:b/>
        </w:rPr>
        <w:t xml:space="preserve">Ergebnis: </w:t>
      </w:r>
      <w:r>
        <w:t>Beste Zero-Shot-Performance: Mistral-8B (ROUGE-L 0,189), Llama-3.1-8B (BERTScore 0,673); mit Few-Shot (3 Beispiele) Llama-3.1-8B besser (ROUGE-L 0,206, BERTScore 0,683); keines der Modelle erreichte Humanleistung ohne Fine-Tuning.</w:t>
      </w:r>
    </w:p>
    <w:p>
      <w:r>
        <w:rPr>
          <w:b/>
          <w:sz w:val="19"/>
        </w:rPr>
        <w:t xml:space="preserve">Übertragbarkeit: </w:t>
      </w:r>
      <w:r>
        <w:rPr>
          <w:sz w:val="19"/>
        </w:rPr>
        <w:t>UK/Datenquellen (Patientengespräche Vorhofflimmern), metodologisch relevant für LLM-Anforderungen im klinischen Kontext.</w:t>
      </w:r>
    </w:p>
    <w:p>
      <w:r>
        <w:rPr>
          <w:color w:val="5A7D3A"/>
          <w:sz w:val="18"/>
        </w:rPr>
        <w:t>https://pubmed.ncbi.nlm.nih.gov/42691463/</w:t>
      </w:r>
    </w:p>
    <w:p>
      <w:pPr>
        <w:pStyle w:val="Heading2"/>
      </w:pPr>
      <w:r>
        <w:t>Graph-Datenbank für Jugendmental-Health-Daten über Kommunen: Datenintegration gegen Silos</w:t>
      </w:r>
    </w:p>
    <w:p>
      <w:r>
        <w:rPr>
          <w:i/>
          <w:color w:val="666666"/>
          <w:sz w:val="18"/>
        </w:rPr>
        <w:t>Krishna H et al.  ·  Health Informatics J  ·  03.09.2026  ·  PMID 42690845</w:t>
      </w:r>
    </w:p>
    <w:p>
      <w:r>
        <w:t>Entwicklung und Pilot-Deployment eines Graph-Database-Schemas zur Fusion von Gesundheitsdaten aus verschiedenen Institutionen über zwei Stockholm-Gemeinden zur Analyse von Jugend-Mental-Health-Programmen.</w:t>
      </w:r>
    </w:p>
    <w:p>
      <w:r>
        <w:rPr>
          <w:b/>
        </w:rPr>
        <w:t xml:space="preserve">Ergebnis: </w:t>
      </w:r>
      <w:r>
        <w:t>Proof-of-Concept mit zwei Gemeinden durchgeführt, Graph-Schema ermöglichte Abfragen über institutionelle Grenzen, Ansatz zur Überwindung von Datensilos und Unterstützung von System-level-Assessment demonstriert.</w:t>
      </w:r>
    </w:p>
    <w:p>
      <w:r>
        <w:rPr>
          <w:b/>
          <w:sz w:val="19"/>
        </w:rPr>
        <w:t xml:space="preserve">Übertragbarkeit: </w:t>
      </w:r>
      <w:r>
        <w:rPr>
          <w:sz w:val="19"/>
        </w:rPr>
        <w:t>Schweden (höherer Digitalisierungsgrad); Konzept auf andere föderierte Datenräume übertragbar.</w:t>
      </w:r>
    </w:p>
    <w:p>
      <w:r>
        <w:rPr>
          <w:color w:val="5A7D3A"/>
          <w:sz w:val="18"/>
        </w:rPr>
        <w:t>https://pubmed.ncbi.nlm.nih.gov/42690845/</w:t>
      </w:r>
    </w:p>
    <w:p>
      <w:pPr>
        <w:pStyle w:val="Heading1"/>
      </w:pPr>
      <w:r>
        <w:t>Aufgenommen am 04.09.2026</w:t>
      </w:r>
    </w:p>
    <w:p>
      <w:pPr>
        <w:pStyle w:val="Heading2"/>
      </w:pPr>
      <w:r>
        <w:t>LLM-generierte Zusammenfassungen für Brustchirurgie-Konsultationen: Validierungsstudie</w:t>
      </w:r>
    </w:p>
    <w:p>
      <w:r>
        <w:rPr>
          <w:i/>
          <w:color w:val="666666"/>
          <w:sz w:val="18"/>
        </w:rPr>
        <w:t>Moo TA et al.  ·  JCO Clin Cancer Inform  ·  03.09.2026  ·  PMID 42691437</w:t>
      </w:r>
    </w:p>
    <w:p>
      <w:r>
        <w:t>Retroaktive Validierung von mittels Retrieval-augmented LLM erstellten strukturierten Vorkonsult-Zusammenfassungen gegen klinische Routine-Dokumentation; Feld- und Patient-level Genauigkeit sowie Fabrikation gemessen.</w:t>
      </w:r>
    </w:p>
    <w:p>
      <w:r>
        <w:rPr>
          <w:b/>
        </w:rPr>
        <w:t xml:space="preserve">Ergebnis: </w:t>
      </w:r>
      <w:r>
        <w:t>AI-Summaries zeigten hohe Feld-Genauigkeit mit Fabrikationsraten ≤2%. Höher als Personal-Summaries bei Lymphknoten-Status (95% vs 72%, p&lt;0,001) und invasivem Tumor-Component (94% vs 30%, p&lt;0,001); niedriger bei Rezeptor-Status (86% vs 96%, p=0,002). Patient-level Fabrikation in 16 AI-Summaries (8%), davon 6 klinisch signifikant (3%); Staff 6 (3%, 1 klinisch signifikant). Mit Safeguards als Effizienz-Instrument vielversprechend.</w:t>
      </w:r>
    </w:p>
    <w:p>
      <w:r>
        <w:rPr>
          <w:b/>
          <w:sz w:val="19"/>
        </w:rPr>
        <w:t xml:space="preserve">Übertragbarkeit: </w:t>
      </w:r>
      <w:r>
        <w:rPr>
          <w:sz w:val="19"/>
        </w:rPr>
        <w:t>USA-Einzelinstitution, aber Aufwandseinsparung und Fehler-Profile zu Verifikation auf deutsche Dokumentation übertragbar</w:t>
      </w:r>
    </w:p>
    <w:p>
      <w:r>
        <w:rPr>
          <w:color w:val="5A7D3A"/>
          <w:sz w:val="18"/>
        </w:rPr>
        <w:t>https://pubmed.ncbi.nlm.nih.gov/42691437/</w:t>
      </w:r>
    </w:p>
    <w:p>
      <w:pPr>
        <w:pStyle w:val="Heading2"/>
      </w:pPr>
      <w:r>
        <w:t>KI-Entscheidungsunterstützung beim Gebärmutterhalskrebs-Screening in Ressourcen-armen Ländern</w:t>
      </w:r>
    </w:p>
    <w:p>
      <w:r>
        <w:rPr>
          <w:i/>
          <w:color w:val="666666"/>
          <w:sz w:val="18"/>
        </w:rPr>
        <w:t>Koot J et al.  ·  JMIR Form Res  ·  03.09.2026  ·  PMID 42691425</w:t>
      </w:r>
    </w:p>
    <w:p>
      <w:r>
        <w:t>Implementierungsstudie einer KI-DSS (Visual Inspection with Acetic Acid) in Bangladesch und Uganda; Analyse von Barrieren und Förderfaktoren unter Feldbedingungen mittels strukturiertes Framework.</w:t>
      </w:r>
    </w:p>
    <w:p>
      <w:r>
        <w:rPr>
          <w:b/>
        </w:rPr>
        <w:t xml:space="preserve">Ergebnis: </w:t>
      </w:r>
      <w:r>
        <w:t>KI-Gerät bestand Labortests, zeigte aber schwächere Performance unter Feldbedingungen. Hardware (adaptiertes Mobiltelefon) angemessen, Benutzeroberfläche intuitiv. Bedienung während Untersuchung herausfordernd. Ohne medizinische Registrierung nur zu Forschungszwecken verwendet. Akzeptanz durch Frauen hoch (mit Datenschutz-Garantie), aber größeres Vertrauen in Gesundheitspersonal. Kompetentes Training in Bildqualität essentiell; Fernunterstützung half, Performance zu verbessern.</w:t>
      </w:r>
    </w:p>
    <w:p>
      <w:r>
        <w:rPr>
          <w:b/>
          <w:sz w:val="19"/>
        </w:rPr>
        <w:t xml:space="preserve">Übertragbarkeit: </w:t>
      </w:r>
      <w:r>
        <w:rPr>
          <w:sz w:val="19"/>
        </w:rPr>
        <w:t>Südasia/Ostafrika, aber qualitative Barriere-Analyse auf strukturelle Hemmnisse übertragbar</w:t>
      </w:r>
    </w:p>
    <w:p>
      <w:r>
        <w:rPr>
          <w:color w:val="5A7D3A"/>
          <w:sz w:val="18"/>
        </w:rPr>
        <w:t>https://pubmed.ncbi.nlm.nih.gov/42691425/</w:t>
      </w:r>
    </w:p>
    <w:p>
      <w:pPr>
        <w:pStyle w:val="Heading2"/>
      </w:pPr>
      <w:r>
        <w:t>Digitale Therapie für Temporomandibular-Störungen: Verhaltensänderung als Wirkmedium</w:t>
      </w:r>
    </w:p>
    <w:p>
      <w:r>
        <w:rPr>
          <w:i/>
          <w:color w:val="666666"/>
          <w:sz w:val="18"/>
        </w:rPr>
        <w:t>Byun SH et al.  ·  JMIR Mhealth Uhealth  ·  03.09.2026  ·  PMID 42691400</w:t>
      </w:r>
    </w:p>
    <w:p>
      <w:r>
        <w:t>Post-hoc-Sekundäranalyse einer multizentrisch randomisierten Studie (n=93) zum Wirkmedium digitaler Therapeutika; Mediation über Verhaltensänderung untersucht mittels strukturierter klinischer Daten und Kausalmodellierung.</w:t>
      </w:r>
    </w:p>
    <w:p>
      <w:r>
        <w:rPr>
          <w:b/>
        </w:rPr>
        <w:t xml:space="preserve">Ergebnis: </w:t>
      </w:r>
      <w:r>
        <w:t>DTx-Gruppe erzielte konsistent höhere Schmerzreduktion über alle Respondern-Schwellen (OR 5,39 bei ≥30% Reduktion, 3,21 bei ≥50%, 3,45 bei ≥70%; alle p&lt;0,05). Mediation über Verhaltensänderung (OBC-definiert) erklärte ~29,1% der Gesamtwirkung (NDE –6,91 mm, 95%KI –13,23––0,58; p=0,03). OBC-Modifier zeigten deutlich stärkere Reduktion (–45,71 vs –22,61 mm; p&lt;0,01) unabhängig von Engagement-Metriken. Woche 4 zeigte höhere ORs als Endpunkt.</w:t>
      </w:r>
    </w:p>
    <w:p>
      <w:r>
        <w:rPr>
          <w:b/>
          <w:sz w:val="19"/>
        </w:rPr>
        <w:t xml:space="preserve">Übertragbarkeit: </w:t>
      </w:r>
      <w:r>
        <w:rPr>
          <w:sz w:val="19"/>
        </w:rPr>
        <w:t>Südkorea-Studie, aber Mechanismus-Befunde (Verhaltensänderung vor Engagement-Volumen) prinzipiell übertragbar</w:t>
      </w:r>
    </w:p>
    <w:p>
      <w:r>
        <w:rPr>
          <w:color w:val="5A7D3A"/>
          <w:sz w:val="18"/>
        </w:rPr>
        <w:t>https://pubmed.ncbi.nlm.nih.gov/42691400/</w:t>
      </w:r>
    </w:p>
    <w:p>
      <w:pPr>
        <w:pStyle w:val="Heading2"/>
      </w:pPr>
      <w:r>
        <w:t>Digitale Gesundheits-Engagement von US-Pflegepersonen: Trend 2019–2022</w:t>
      </w:r>
    </w:p>
    <w:p>
      <w:r>
        <w:rPr>
          <w:i/>
          <w:color w:val="666666"/>
          <w:sz w:val="18"/>
        </w:rPr>
        <w:t>Lee L et al.  ·  J Med Internet Res  ·  03.09.2026  ·  PMID 42691271</w:t>
      </w:r>
    </w:p>
    <w:p>
      <w:r>
        <w:t>Trend-Analyse von Daten aus nationaler Befragung (HINTS) zu digitalem Engagement (Online-Patientenakten, Social Media Gesundheitsnutzung) in 1676 Familien-Pflegepersonen über 3 Erhebungswellen.</w:t>
      </w:r>
    </w:p>
    <w:p>
      <w:r>
        <w:rPr>
          <w:b/>
        </w:rPr>
        <w:t xml:space="preserve">Ergebnis: </w:t>
      </w:r>
      <w:r>
        <w:t>Zugang zu eigenen Online-Akten stieg von 48,7% (2019) auf 72,6% (2022; p&lt;0,001); zu Akten von Pflegebedürftigen von 30,8% auf 44,5% (p&lt;0,001). Sharing von Gesundheitsinformation: 22,5% auf 39,1% (p&lt;0,001); Interaktion mit anderen: 16,6% auf 27,0% (p&lt;0,001); Health-Videos: 49,5% auf 60,9% (p=0,005). Höhere Bildung (OR 2,75, p&lt;0,001) und Krankenversicherung (OR 2,40, p=0,010) assoziiert mit Zugang zu eigenen Akten. Hochgeschwindigkeits-Internet stark assoziiert mit allen Engagement-Outcomes.</w:t>
      </w:r>
    </w:p>
    <w:p>
      <w:r>
        <w:rPr>
          <w:b/>
          <w:sz w:val="19"/>
        </w:rPr>
        <w:t xml:space="preserve">Übertragbarkeit: </w:t>
      </w:r>
      <w:r>
        <w:rPr>
          <w:sz w:val="19"/>
        </w:rPr>
        <w:t>USA-Population, Digitalisierungs-Trends aber auf deutsche Caregiver-Disparitäten (Bildung, Internet-Zugang) übertragbar</w:t>
      </w:r>
    </w:p>
    <w:p>
      <w:r>
        <w:rPr>
          <w:color w:val="5A7D3A"/>
          <w:sz w:val="18"/>
        </w:rPr>
        <w:t>https://pubmed.ncbi.nlm.nih.gov/42691271/</w:t>
      </w:r>
    </w:p>
    <w:p>
      <w:pPr>
        <w:pStyle w:val="Heading2"/>
      </w:pPr>
      <w:r>
        <w:t>Automated Text-Extraction von Verletzungsdaten für Public-Health-Surveillance: Pilotprojekt Schweiz</w:t>
      </w:r>
    </w:p>
    <w:p>
      <w:r>
        <w:rPr>
          <w:i/>
          <w:color w:val="666666"/>
          <w:sz w:val="18"/>
        </w:rPr>
        <w:t>Feer S et al.  ·  Int J Public Health  ·  19.08.2026  ·  PMID 42688159</w:t>
      </w:r>
    </w:p>
    <w:p>
      <w:r>
        <w:t>Machbarkeitsstudie zur automatisierten Analyse von Narrativtexten aus pädiatrischen Notaufnahmeberichten mittels Fine-tuning eines Transformer-Modells für Mehrklassen-Klassifikation von Verletzungsmerkmalen.</w:t>
      </w:r>
    </w:p>
    <w:p>
      <w:r>
        <w:rPr>
          <w:b/>
        </w:rPr>
        <w:t xml:space="preserve">Ergebnis: </w:t>
      </w:r>
      <w:r>
        <w:t>Interrater-Reliabilität steigerte sich von κ=0,45 (moderat) auf κ=0,73 (substanziell) nach Codierungssystem-Anpassung. Multi-Label-F1-Scores auf oberster Ebene: ALL 0,57, IND 0,64, VAR 0,63; auf tieferen Ebenen deutlich niedriger (Niveau 3: F1=0,08–0,23). Automated Prävalenzschätzungen korrelierten stark mit manuellen Annotationen (ρ=0,948). Erste Ergebnisse vielversprechend, aber robuste Validierung erforderlich.</w:t>
      </w:r>
    </w:p>
    <w:p>
      <w:r>
        <w:rPr>
          <w:b/>
          <w:sz w:val="19"/>
        </w:rPr>
        <w:t xml:space="preserve">Übertragbarkeit: </w:t>
      </w:r>
      <w:r>
        <w:rPr>
          <w:sz w:val="19"/>
        </w:rPr>
        <w:t>Schweiz, deutschsprachiger Raum, ähnliche Dokumentationssysteme</w:t>
      </w:r>
    </w:p>
    <w:p>
      <w:r>
        <w:rPr>
          <w:color w:val="5A7D3A"/>
          <w:sz w:val="18"/>
        </w:rPr>
        <w:t>https://pubmed.ncbi.nlm.nih.gov/42688159/</w:t>
      </w:r>
    </w:p>
    <w:p>
      <w:pPr>
        <w:pStyle w:val="Heading2"/>
      </w:pPr>
      <w:r>
        <w:t>Litauens zentralisiertes E-Health-System: Struktur, Evolution und Umsetzungslektionen</w:t>
      </w:r>
    </w:p>
    <w:p>
      <w:r>
        <w:rPr>
          <w:i/>
          <w:color w:val="666666"/>
          <w:sz w:val="18"/>
        </w:rPr>
        <w:t>Dapkutė A et al.  ·  JMIR Form Res  ·  02.09.2026  ·  PMID 42684811</w:t>
      </w:r>
    </w:p>
    <w:p>
      <w:r>
        <w:t>Deskriptive Analyse der historischen Entwicklung, Governance und technischen Architektur des litauischen Digital Health Platform seit 2000.</w:t>
      </w:r>
    </w:p>
    <w:p>
      <w:r>
        <w:rPr>
          <w:b/>
        </w:rPr>
        <w:t xml:space="preserve">Ergebnis: </w:t>
      </w:r>
      <w:r>
        <w:t>System vollständig operational seit 2015. Elektronische Dokumente im DHP stiegen von ~7 Mio. (2017) auf &gt;100 Mio. (2024). Zugang zu Online-Patientenakten durch Patienten stieg kontinuierlich. Telemedicine und Bildaustausch noch weniger reif; Modernisierung für KI-Dienste läuft. Die zentrale, rechtsgestützte Integration zeigt Potenzial und Grenzen national-scale-Integration.</w:t>
      </w:r>
    </w:p>
    <w:p>
      <w:r>
        <w:rPr>
          <w:b/>
          <w:sz w:val="19"/>
        </w:rPr>
        <w:t xml:space="preserve">Übertragbarkeit: </w:t>
      </w:r>
      <w:r>
        <w:rPr>
          <w:sz w:val="19"/>
        </w:rPr>
        <w:t>EU-Mitgliedstaat, vergleichbare regulatorische Anforderungen, übertragbare Governance-Lektionen</w:t>
      </w:r>
    </w:p>
    <w:p>
      <w:r>
        <w:rPr>
          <w:color w:val="5A7D3A"/>
          <w:sz w:val="18"/>
        </w:rPr>
        <w:t>https://pubmed.ncbi.nlm.nih.gov/42684811/</w:t>
      </w:r>
    </w:p>
    <w:p>
      <w:pPr>
        <w:pStyle w:val="Heading1"/>
      </w:pPr>
      <w:r>
        <w:t>Aufgenommen am 03.09.2026</w:t>
      </w:r>
    </w:p>
    <w:p>
      <w:pPr>
        <w:pStyle w:val="Heading2"/>
      </w:pPr>
      <w:r>
        <w:t>Mobile Apps für Beckenbodentraining bei Inkontinenz: Metaanalyse</w:t>
      </w:r>
    </w:p>
    <w:p>
      <w:r>
        <w:rPr>
          <w:i/>
          <w:color w:val="666666"/>
          <w:sz w:val="18"/>
        </w:rPr>
        <w:t>Zhao W et al.  ·  Front Public Health  ·  18.08.2026  ·  PMID 42683171</w:t>
      </w:r>
    </w:p>
    <w:p>
      <w:r>
        <w:t>Systematische Übersicht und Metaanalyse von 12 randomisierten kontrollierten Studien zu mobilen Anwendungen für strukturiertes Beckenbodenmuskeltraining bei weiblicher Harninkontinenz.</w:t>
      </w:r>
    </w:p>
    <w:p>
      <w:r>
        <w:rPr>
          <w:b/>
        </w:rPr>
        <w:t xml:space="preserve">Ergebnis: </w:t>
      </w:r>
      <w:r>
        <w:t>Intervention reduzierte Inkontinenzschwere um 1,93 Punkte (95% CI −2,87 bis −0,98, p&lt;0,0001), Episodenhäufigkeit um 2,28 Episoden (95% CI −3,62 bis −0,94, p=0,0008). Adhärenz verbessert sich um RR 1,42 (95% CI 1,26–1,59, p&lt;0,00001); Lebensqualität um 2,78 Punkte (95% CI −4,43 bis −1,14, p=0,0009).</w:t>
      </w:r>
    </w:p>
    <w:p>
      <w:r>
        <w:rPr>
          <w:b/>
          <w:sz w:val="19"/>
        </w:rPr>
        <w:t xml:space="preserve">Übertragbarkeit: </w:t>
      </w:r>
      <w:r>
        <w:rPr>
          <w:sz w:val="19"/>
        </w:rPr>
        <w:t>Gemischte internationale RCTs, praktisch übertragbar auf deutsche Versorgung mit Vorbehalten zu Effektgröße</w:t>
      </w:r>
    </w:p>
    <w:p>
      <w:r>
        <w:rPr>
          <w:color w:val="5A7D3A"/>
          <w:sz w:val="18"/>
        </w:rPr>
        <w:t>https://pubmed.ncbi.nlm.nih.gov/42683171/</w:t>
      </w:r>
    </w:p>
    <w:p>
      <w:pPr>
        <w:pStyle w:val="Heading2"/>
      </w:pPr>
      <w:r>
        <w:t>Agentic KI-System für autonome Bestrahlungsplanung in der Lungenstrahlentherapie</w:t>
      </w:r>
    </w:p>
    <w:p>
      <w:r>
        <w:rPr>
          <w:i/>
          <w:color w:val="666666"/>
          <w:sz w:val="18"/>
        </w:rPr>
        <w:t>Guo H et al.  ·  Med Phys  ·  Sept. 2026  ·  PMID 42682183</w:t>
      </w:r>
    </w:p>
    <w:p>
      <w:r>
        <w:t>Evaluierung von PlanningCopilot, einem Multi-Agent-LLM-System mit ESAPI-Integration für vollautomatische Bestrahlungsplanung bei lokalem fortgeschrittenem Lungenkrebs ohne manueller Optimierung.</w:t>
      </w:r>
    </w:p>
    <w:p>
      <w:r>
        <w:rPr>
          <w:b/>
        </w:rPr>
        <w:t xml:space="preserve">Ergebnis: </w:t>
      </w:r>
      <w:r>
        <w:t>Alle 62 autonomen Pläne erfüllten klinische Dosimetrie-Anforderungen. Keine signifikanten Unterschiede zu klinischen Plänen für Lunge Dmean (p=0,371), Lunge V20Gy (p=0,449); bessere Ösophagus-Dosis-Sparing (D0,03cc p=0,027). Alle 21 getesteten IMRT-Pläne bestanden Qualitätskontrolle. Lerner-Agent reduzierte Iterationen um 11,8%.</w:t>
      </w:r>
    </w:p>
    <w:p>
      <w:r>
        <w:rPr>
          <w:b/>
          <w:sz w:val="19"/>
        </w:rPr>
        <w:t xml:space="preserve">Übertragbarkeit: </w:t>
      </w:r>
      <w:r>
        <w:rPr>
          <w:sz w:val="19"/>
        </w:rPr>
        <w:t>USA-Studie, aber Algorithmus-Generalisierung und klinische Prozessintegration ist übertragbar</w:t>
      </w:r>
    </w:p>
    <w:p>
      <w:r>
        <w:rPr>
          <w:color w:val="5A7D3A"/>
          <w:sz w:val="18"/>
        </w:rPr>
        <w:t>https://pubmed.ncbi.nlm.nih.gov/42682183/</w:t>
      </w:r>
    </w:p>
    <w:p>
      <w:pPr>
        <w:pStyle w:val="Heading2"/>
      </w:pPr>
      <w:r>
        <w:t>Deep Learning für non-invasive Amyloid-β-Bildgebung per MRT</w:t>
      </w:r>
    </w:p>
    <w:p>
      <w:r>
        <w:rPr>
          <w:i/>
          <w:color w:val="666666"/>
          <w:sz w:val="18"/>
        </w:rPr>
        <w:t>Fujita S et al.  ·  Magn Reson Med Sci  ·  2026  ·  PMID 42633943</w:t>
      </w:r>
    </w:p>
    <w:p>
      <w:r>
        <w:t>Prospektive Multizenterstudie zur Validierung einer Deep-Learning-gestützten MR-Fingerprinting-Methode zur Abbildung von Gehirn-Amyloid-Deposition ohne PET.</w:t>
      </w:r>
    </w:p>
    <w:p>
      <w:r>
        <w:rPr>
          <w:b/>
        </w:rPr>
        <w:t xml:space="preserve">Ergebnis: </w:t>
      </w:r>
      <w:r>
        <w:t>Wiederholbarkeit: Variationskoeffizient 1,8±1,3%, ICC 0,84. MRF-Messwerte korrelierten mit PET-Centiloid-Werten (Spearmans ρ=0,589, p=0,015) und Montreal Cognitive Assessment (ρ=−0,543, p=0,020). Visuelle Ähnlichkeit mit PET-Bildern erreicht.</w:t>
      </w:r>
    </w:p>
    <w:p>
      <w:r>
        <w:rPr>
          <w:b/>
          <w:sz w:val="19"/>
        </w:rPr>
        <w:t xml:space="preserve">Übertragbarkeit: </w:t>
      </w:r>
      <w:r>
        <w:rPr>
          <w:sz w:val="19"/>
        </w:rPr>
        <w:t>Japan, aber methodologisch relevant; externe Validierung gegen etablierte PET-Standards</w:t>
      </w:r>
    </w:p>
    <w:p>
      <w:r>
        <w:rPr>
          <w:color w:val="5A7D3A"/>
          <w:sz w:val="18"/>
        </w:rPr>
        <w:t>https://pubmed.ncbi.nlm.nih.gov/42633943/</w:t>
      </w:r>
    </w:p>
    <w:p>
      <w:pPr>
        <w:pStyle w:val="Heading2"/>
      </w:pPr>
      <w:r>
        <w:t>Machine Learning zur Vorhersage des Rehabilitationserfolgs in psychosomatischer Rehabilitation</w:t>
      </w:r>
    </w:p>
    <w:p>
      <w:r>
        <w:rPr>
          <w:i/>
          <w:color w:val="666666"/>
          <w:sz w:val="18"/>
        </w:rPr>
        <w:t>Velthuysen PG et al.  ·  Rehabilitation (Stuttg)  ·  20.04.2026  ·  PMID 42624118</w:t>
      </w:r>
    </w:p>
    <w:p>
      <w:r>
        <w:t>Sekundärdatenanalyse an 555 Patienten: Random-Forest-Modelle zur Prognose individueller psychosomatischer Rehabilitationserfolge anhand von 16 Fragebögen und 11 Personenmerkmalen.</w:t>
      </w:r>
    </w:p>
    <w:p>
      <w:r>
        <w:rPr>
          <w:b/>
        </w:rPr>
        <w:t xml:space="preserve">Ergebnis: </w:t>
      </w:r>
      <w:r>
        <w:t>30,02–38,94% der Varianz erklärbar (je nach Dimension). In Kreuzvalidierung 29,33–37,83% Varianzaufklärung bestätigt. 45 relevante Prädiktoren identifiziert (17 Skalenwerte, 28 Einzelitems). Autoren: praktische Umsetzung personalisierter Behandlung aktuell nicht realistisch.</w:t>
      </w:r>
    </w:p>
    <w:p>
      <w:r>
        <w:rPr>
          <w:b/>
          <w:sz w:val="19"/>
        </w:rPr>
        <w:t xml:space="preserve">Übertragbarkeit: </w:t>
      </w:r>
      <w:r>
        <w:rPr>
          <w:sz w:val="19"/>
        </w:rPr>
        <w:t>Deutschland, Deutsche Rentenversicherung-Kohorte, direkt auf deutsches Reha-System übertragbar</w:t>
      </w:r>
    </w:p>
    <w:p>
      <w:r>
        <w:rPr>
          <w:color w:val="5A7D3A"/>
          <w:sz w:val="18"/>
        </w:rPr>
        <w:t>https://pubmed.ncbi.nlm.nih.gov/42624118/</w:t>
      </w:r>
    </w:p>
    <w:p>
      <w:pPr>
        <w:pStyle w:val="Heading2"/>
      </w:pPr>
      <w:r>
        <w:t>KI-Algorithmus zur ECG-Screening auf Amyloidose bei Herzinsuffizienz</w:t>
      </w:r>
    </w:p>
    <w:p>
      <w:r>
        <w:rPr>
          <w:i/>
          <w:color w:val="666666"/>
          <w:sz w:val="18"/>
        </w:rPr>
        <w:t>Gioia G et al.  ·  J Am Heart Assoc  ·  20.08.2026  ·  PMID 42622146</w:t>
      </w:r>
    </w:p>
    <w:p>
      <w:r>
        <w:t>Externe Validierung eines visually interpretierbaren, KI-abgeleiteten ECG-Algorithmus zur Erkennung von Transthyretin-Amyloidose bei Patienten mit Herzinsuffizienz und erhaltener Ejektionsfraktion in zwei europäischen Zentren.</w:t>
      </w:r>
    </w:p>
    <w:p>
      <w:r>
        <w:rPr>
          <w:b/>
        </w:rPr>
        <w:t xml:space="preserve">Ergebnis: </w:t>
      </w:r>
      <w:r>
        <w:t>AUC 0,84 (95% CI 0,76–0,92) in externe Kohorte; Sensitivität 89%, Spezifität 79%. Das ECG-Muster war bei 82,6% der ATTR-Patienten gegenüber 10,2% mit HFpEF vorhanden. Die Odds Ratio für ATTR-Assoziation betrug 46 (95% CI 27–80, p&lt;0,001); Dreijahres-Überlebensnachteil signifikant (p=0,007).</w:t>
      </w:r>
    </w:p>
    <w:p>
      <w:r>
        <w:rPr>
          <w:b/>
          <w:sz w:val="19"/>
        </w:rPr>
        <w:t xml:space="preserve">Übertragbarkeit: </w:t>
      </w:r>
      <w:r>
        <w:rPr>
          <w:sz w:val="19"/>
        </w:rPr>
        <w:t>Österreich und Deutschland, vergleichbare Sozialversicherungssysteme und klinische Strukturen</w:t>
      </w:r>
    </w:p>
    <w:p>
      <w:r>
        <w:rPr>
          <w:color w:val="5A7D3A"/>
          <w:sz w:val="18"/>
        </w:rPr>
        <w:t>https://pubmed.ncbi.nlm.nih.gov/42622146/</w:t>
      </w:r>
    </w:p>
    <w:p>
      <w:pPr>
        <w:pStyle w:val="Heading2"/>
      </w:pPr>
      <w:r>
        <w:t>Implementierung sozial-assistiver Roboter in Pflegeheimen: Erfahrungen des Personals</w:t>
      </w:r>
    </w:p>
    <w:p>
      <w:r>
        <w:rPr>
          <w:i/>
          <w:color w:val="666666"/>
          <w:sz w:val="18"/>
        </w:rPr>
        <w:t>Bubeck M et al.  ·  Arch Gerontol Geriatr  ·  28.07.2026  ·  PMID 42603460</w:t>
      </w:r>
    </w:p>
    <w:p>
      <w:r>
        <w:t>Qualitative Studie mit 14 Pflegefachpersonen in Deutschland zur Implementierung sozial-assistiver Roboter in Altenheimen; konstruktivistische Grounded-Theory-Analyse.</w:t>
      </w:r>
    </w:p>
    <w:p>
      <w:r>
        <w:rPr>
          <w:b/>
        </w:rPr>
        <w:t xml:space="preserve">Ergebnis: </w:t>
      </w:r>
      <w:r>
        <w:t>Vier Implementierungsphasen identifiziert (Orientierung, Einführung, Routinisierung, Reassessment). Praktische und moralische Anforderungen verschoben sich systematisch über Zeit. Personal betonte Bedeutung von Professionalität, Kontextsensitivität und kontinuierlicher Reflexion für nachhaltige und ethisch vertretbare Nutzung.</w:t>
      </w:r>
    </w:p>
    <w:p>
      <w:r>
        <w:rPr>
          <w:b/>
          <w:sz w:val="19"/>
        </w:rPr>
        <w:t xml:space="preserve">Übertragbarkeit: </w:t>
      </w:r>
      <w:r>
        <w:rPr>
          <w:sz w:val="19"/>
        </w:rPr>
        <w:t>Deutschland, direkt von Pflegepersonal gewonnene Erkenntnisse zu lokalen Implementierungsfaktoren</w:t>
      </w:r>
    </w:p>
    <w:p>
      <w:r>
        <w:rPr>
          <w:color w:val="5A7D3A"/>
          <w:sz w:val="18"/>
        </w:rPr>
        <w:t>https://pubmed.ncbi.nlm.nih.gov/42603460/</w:t>
      </w:r>
    </w:p>
    <w:p>
      <w:pPr>
        <w:pStyle w:val="Heading1"/>
      </w:pPr>
      <w:r>
        <w:t>Aufgenommen am 02.09.2026</w:t>
      </w:r>
    </w:p>
    <w:p>
      <w:pPr>
        <w:pStyle w:val="Heading2"/>
      </w:pPr>
      <w:r>
        <w:t>LLM-gestützte Verhaltensaktivierung bei Depression: Expertenbewertung</w:t>
      </w:r>
    </w:p>
    <w:p>
      <w:r>
        <w:rPr>
          <w:i/>
          <w:color w:val="666666"/>
          <w:sz w:val="18"/>
        </w:rPr>
        <w:t>Kuhlmeier FO et al.  ·  JMIR Ment Health  ·  01.09.2026  ·  PMID 42679232</w:t>
      </w:r>
    </w:p>
    <w:p>
      <w:r>
        <w:t>GPT-4o-Chatbot für strukturierte Verhaltensaktivierungstherapie bei jungen Menschen mit Depression wurde mit 48 künstlichen Nutzersessions von 10 klinischen Experten bewertet.</w:t>
      </w:r>
    </w:p>
    <w:p>
      <w:r>
        <w:rPr>
          <w:b/>
        </w:rPr>
        <w:t xml:space="preserve">Ergebnis: </w:t>
      </w:r>
      <w:r>
        <w:t>Chatbot vollendete alle 7 Interventionsphasen; durchschnittliche Qualitätsbewertung 3,94 (SD 1,23), Q-BAS-Score 4,03 (SD 1,18). 13 von 14 Q-BAS-Komponenten überschritten Schwellenwert (3,0). Stärken: Sicherheit (5,90), Klarheit (5,56); Schwächen: Verstärkung erklären (2,92), Monitoring unterstützen (3,02). Experten attestierten struktu­rierten Aufbau, identifizierten aber unzureichende klinische Urteilsfähigkeit als Hauptlimitation.</w:t>
      </w:r>
    </w:p>
    <w:p>
      <w:r>
        <w:rPr>
          <w:b/>
          <w:sz w:val="19"/>
        </w:rPr>
        <w:t xml:space="preserve">Übertragbarkeit: </w:t>
      </w:r>
      <w:r>
        <w:rPr>
          <w:sz w:val="19"/>
        </w:rPr>
        <w:t>Deutsche Forschungsgruppen (Greifswald, Saarland, KIT Karlsruhe), psychotherapiebasierte Versorgung</w:t>
      </w:r>
    </w:p>
    <w:p>
      <w:r>
        <w:rPr>
          <w:color w:val="5A7D3A"/>
          <w:sz w:val="18"/>
        </w:rPr>
        <w:t>https://pubmed.ncbi.nlm.nih.gov/42679232/</w:t>
      </w:r>
    </w:p>
    <w:p>
      <w:pPr>
        <w:pStyle w:val="Heading2"/>
      </w:pPr>
      <w:r>
        <w:t>Hybrid- versus reine Präsenzbetreuung bei Herzerkrankungen</w:t>
      </w:r>
    </w:p>
    <w:p>
      <w:r>
        <w:rPr>
          <w:i/>
          <w:color w:val="666666"/>
          <w:sz w:val="18"/>
        </w:rPr>
        <w:t>Nielsen SK et al.  ·  J Med Internet Res  ·  01.09.2026  ·  PMID 42679096</w:t>
      </w:r>
    </w:p>
    <w:p>
      <w:r>
        <w:t>Kohortenstudie mit Daten aus Dänemarks nationalen Registern von 2019–2023 zur Häufigkeit und Ergebnissen virtueller Folgeuntersuchungen bei Vorhofflimmern, Herzinsuffizienz, Lungenembolie und Koronarsyndrom.</w:t>
      </w:r>
    </w:p>
    <w:p>
      <w:r>
        <w:rPr>
          <w:b/>
        </w:rPr>
        <w:t xml:space="preserve">Ergebnis: </w:t>
      </w:r>
      <w:r>
        <w:t>Von 45.919 (AF) bis 30.482 (HF) Patienten: 27,3% (AF) bis 51,7% (HF) hatten teilweise virtuelle Betreuung. Virtuelle Besuche korreliert mit Stadt-Residenz (AF: OR 1,27; HF: OR 1,38) und hoher Gebrechlichkeit (AF: OR 1,63). Initiation neuer Leitlinienmedikation unterschied sich marginal (HF-Beispiel: SGLT2i 2,23% virtuell vs. 4,47% in-person; Differenz −2,24%, 95% KI −2,61 bis −1,87).</w:t>
      </w:r>
    </w:p>
    <w:p>
      <w:r>
        <w:rPr>
          <w:b/>
          <w:sz w:val="19"/>
        </w:rPr>
        <w:t xml:space="preserve">Übertragbarkeit: </w:t>
      </w:r>
      <w:r>
        <w:rPr>
          <w:sz w:val="19"/>
        </w:rPr>
        <w:t>Skandinavisches Digitalisierungsniveau deutlich höher als Deutschland; Patientenselektion nicht randomisiert</w:t>
      </w:r>
    </w:p>
    <w:p>
      <w:r>
        <w:rPr>
          <w:color w:val="5A7D3A"/>
          <w:sz w:val="18"/>
        </w:rPr>
        <w:t>https://pubmed.ncbi.nlm.nih.gov/42679096/</w:t>
      </w:r>
    </w:p>
    <w:p>
      <w:pPr>
        <w:pStyle w:val="Heading2"/>
      </w:pPr>
      <w:r>
        <w:t>KI-gestützte Stuhlkonsistenz-Bewertung per App zur Optimierung der Koloskopie-Vorbereitung</w:t>
      </w:r>
    </w:p>
    <w:p>
      <w:r>
        <w:rPr>
          <w:i/>
          <w:color w:val="666666"/>
          <w:sz w:val="18"/>
        </w:rPr>
        <w:t>Inaba A et al.  ·  JMIR Mhealth Uhealth  ·  01.09.2026  ·  PMID 42679048</w:t>
      </w:r>
    </w:p>
    <w:p>
      <w:r>
        <w:t>Prospektive multizentrische Machbarkeitsstudie (10 japanische Zentren, November 2022–Dezember 2023) mit Smartphone-App zur Bewertung der Stuhl­qualität während Darmvorbereitung mittels KI und Echtzeit-Viewer für medizinisches Personal.</w:t>
      </w:r>
    </w:p>
    <w:p>
      <w:r>
        <w:rPr>
          <w:b/>
        </w:rPr>
        <w:t xml:space="preserve">Ergebnis: </w:t>
      </w:r>
      <w:r>
        <w:t>Gesamtergebnis: 99,1% (323/326) der Patienten erreichten Primärendpunkt (BBPS ≥6). Mittlerer BBPS 8,5 (SD 1,0); 87,4% hatten exzellente Scores (≥8). Adenomdetektionsrate 46,9%, cecale Intubation 99,7%, durchschnittliche Rückzugszeit 10,7 Minuten. Patientenzufriedenheit: 98,5% fanden Tutorial verständlich, 96,0% Erfassung leicht, 87,8% weniger Angst. Personalzufriedenheit: 92,5% hielten Viewer notwendig, 89,6% einfach zu nutzen, 89,6% Arbeitsaufwand reduziert.</w:t>
      </w:r>
    </w:p>
    <w:p>
      <w:r>
        <w:rPr>
          <w:b/>
          <w:sz w:val="19"/>
        </w:rPr>
        <w:t xml:space="preserve">Übertragbarkeit: </w:t>
      </w:r>
      <w:r>
        <w:rPr>
          <w:sz w:val="19"/>
        </w:rPr>
        <w:t>Japan, aber Methodik und Technologie-Nutzbarkeit auf europäische Kolonoskopie-Praxis übertragbar</w:t>
      </w:r>
    </w:p>
    <w:p>
      <w:r>
        <w:rPr>
          <w:color w:val="5A7D3A"/>
          <w:sz w:val="18"/>
        </w:rPr>
        <w:t>https://pubmed.ncbi.nlm.nih.gov/42679048/</w:t>
      </w:r>
    </w:p>
    <w:p>
      <w:pPr>
        <w:pStyle w:val="Heading2"/>
      </w:pPr>
      <w:r>
        <w:t>Large Language Models in europäischen Anästhesiologie-Prüfungen</w:t>
      </w:r>
    </w:p>
    <w:p>
      <w:r>
        <w:rPr>
          <w:i/>
          <w:color w:val="666666"/>
          <w:sz w:val="18"/>
        </w:rPr>
        <w:t>Andrei S et al.  ·  JMIR Form Res  ·  01.09.2026  ·  PMID 42678529</w:t>
      </w:r>
    </w:p>
    <w:p>
      <w:r>
        <w:t>Vergleichende Studie von Claude Sonnet 4.5, Gemini 2.5 Pro, GPT-5 und Grok 4 bei 437 Multiple-Choice-Fragen (1748 Queries) aus europäischen Anästhesiologie-Examina (EDAIC, Pflegeanästhesisten).</w:t>
      </w:r>
    </w:p>
    <w:p>
      <w:r>
        <w:rPr>
          <w:b/>
        </w:rPr>
        <w:t xml:space="preserve">Ergebnis: </w:t>
      </w:r>
      <w:r>
        <w:t>Erfolgsquoten 86% bis 94% (alle über EDAIC-Teil-I-Bestehensgrenze). Signifikante Unterschiede zwischen Modellen nur für EDAIC (Friedman χ²=13,9; p=0,003; W=0,02): Gemini vs. GPT-5 statistisch bedeutsam. Halluzinationsrate 11% bis 20,1% ohne signifikante Unterschiede. Schlussfolgerung: Hohe Leistung aber klinisch relevante Halluzinationen (11–20%), daher nur als überwachte Lernwerkzeuge geeignet.</w:t>
      </w:r>
    </w:p>
    <w:p>
      <w:r>
        <w:rPr>
          <w:b/>
          <w:sz w:val="19"/>
        </w:rPr>
        <w:t xml:space="preserve">Übertragbarkeit: </w:t>
      </w:r>
      <w:r>
        <w:rPr>
          <w:sz w:val="19"/>
        </w:rPr>
        <w:t>Multinationale europäische Studie (Frankreich, Rumänien), europäische Zertifizierungen</w:t>
      </w:r>
    </w:p>
    <w:p>
      <w:r>
        <w:rPr>
          <w:color w:val="5A7D3A"/>
          <w:sz w:val="18"/>
        </w:rPr>
        <w:t>https://pubmed.ncbi.nlm.nih.gov/42678529/</w:t>
      </w:r>
    </w:p>
    <w:p>
      <w:pPr>
        <w:pStyle w:val="Heading2"/>
      </w:pPr>
      <w:r>
        <w:t>Smartphone-basiertes Distress-Screening bei Sarkomapatien</w:t>
      </w:r>
    </w:p>
    <w:p>
      <w:r>
        <w:rPr>
          <w:i/>
          <w:color w:val="666666"/>
          <w:sz w:val="18"/>
        </w:rPr>
        <w:t>Lenze F et al.  ·  Anticancer Res  ·  Sept. 2026  ·  PMID 42674702</w:t>
      </w:r>
    </w:p>
    <w:p>
      <w:r>
        <w:t>Prospektive Machbarkeitsstudie mit 45 Sarkoma-Patienten: Psychoonkologisches Distress-Screening per Smartphone mit Fragebogen QSC-R10 an zwei Zeitpunkten, Usability-Messung mit System Usability Scale.</w:t>
      </w:r>
    </w:p>
    <w:p>
      <w:r>
        <w:rPr>
          <w:b/>
        </w:rPr>
        <w:t xml:space="preserve">Ergebnis: </w:t>
      </w:r>
      <w:r>
        <w:t>QSC-R10-Mittelwerte signifikant von T1 zu T2 gesunken (p=0,034). Patienten mit Rezidiven zeigten signifikant höheres Distress bei Follow-up (p=0,012). Usability hoch: SUS 83,78±12,68. Gesamtzufriedenheit hoch. App wird als machbar und gut akzeptiert bewertet.</w:t>
      </w:r>
    </w:p>
    <w:p>
      <w:r>
        <w:rPr>
          <w:b/>
          <w:sz w:val="19"/>
        </w:rPr>
        <w:t xml:space="preserve">Übertragbarkeit: </w:t>
      </w:r>
      <w:r>
        <w:rPr>
          <w:sz w:val="19"/>
        </w:rPr>
        <w:t>Deutsche Klinikgruppe (TU München), deutsches Gesundheitssystem-Setting</w:t>
      </w:r>
    </w:p>
    <w:p>
      <w:r>
        <w:rPr>
          <w:color w:val="5A7D3A"/>
          <w:sz w:val="18"/>
        </w:rPr>
        <w:t>https://pubmed.ncbi.nlm.nih.gov/42674702/</w:t>
      </w:r>
    </w:p>
    <w:p>
      <w:pPr>
        <w:pStyle w:val="Heading2"/>
      </w:pPr>
      <w:r>
        <w:t>Perioperative Versorgungsqualität in Thoraxchirurgie mittels KI-gestützter Leitliniensynopse</w:t>
      </w:r>
    </w:p>
    <w:p>
      <w:r>
        <w:rPr>
          <w:i/>
          <w:color w:val="666666"/>
          <w:sz w:val="18"/>
        </w:rPr>
        <w:t>Jahn N et al.  ·  Zentralbl Chir  ·  21.08.2026  ·  PMID 42628535</w:t>
      </w:r>
    </w:p>
    <w:p>
      <w:r>
        <w:t>Narrative Übersicht mit KI-assistiertem Verfassungs- und menschlich kontrolliertem Verifikations-Workflow zur Optimierung postoperativer Versorgung bei Thoraxchirurgie, fokussierend auf PPCs, Frailty, Prehabilitation und Kontinuum der Pflege.</w:t>
      </w:r>
    </w:p>
    <w:p>
      <w:r>
        <w:rPr>
          <w:b/>
        </w:rPr>
        <w:t xml:space="preserve">Ergebnis: </w:t>
      </w:r>
      <w:r>
        <w:t>Präoperatives Screening (Frailty, Ernährung) identifiziert Hochrisikogruppen. Prehabilitation reduziert PPCs und Liegedauer signifikant. PEEP-Titration, erector spinae plane blocks, High-Flow-Nasalsauerstoff präferiert über Standard-Nicht­invasivbeatmung. Procalcitonin-gesteuertes Antibiotic Stewardship reduziert Exposition. Failure-to-Rescue-Konzept mit Wearable-Monitoring zur Vermeidung ungeplanter ICU-Aufnahmen kritisch.</w:t>
      </w:r>
    </w:p>
    <w:p>
      <w:r>
        <w:rPr>
          <w:b/>
          <w:sz w:val="19"/>
        </w:rPr>
        <w:t xml:space="preserve">Übertragbarkeit: </w:t>
      </w:r>
      <w:r>
        <w:rPr>
          <w:sz w:val="19"/>
        </w:rPr>
        <w:t>Österreich und Deutschland (Graz, Leipzig), europäisches Versorgungssystem</w:t>
      </w:r>
    </w:p>
    <w:p>
      <w:r>
        <w:rPr>
          <w:color w:val="5A7D3A"/>
          <w:sz w:val="18"/>
        </w:rPr>
        <w:t>https://pubmed.ncbi.nlm.nih.gov/42628535/</w:t>
      </w:r>
    </w:p>
    <w:p>
      <w:pPr>
        <w:pStyle w:val="Heading1"/>
      </w:pPr>
      <w:r>
        <w:t>Aufgenommen am 01.09.2026</w:t>
      </w:r>
    </w:p>
    <w:p>
      <w:pPr>
        <w:pStyle w:val="Heading2"/>
      </w:pPr>
      <w:r>
        <w:t>Mobile App für Patientenverfügungen: Nutzerfreundlichkeit und Zufriedenheit mit iDecide</w:t>
      </w:r>
    </w:p>
    <w:p>
      <w:r>
        <w:rPr>
          <w:i/>
          <w:color w:val="666666"/>
          <w:sz w:val="18"/>
        </w:rPr>
        <w:t>Von Segesser A et al.  ·  Swiss Med Wkly  ·  25.08.2026  ·  PMID 42672122</w:t>
      </w:r>
    </w:p>
    <w:p>
      <w:r>
        <w:t>Participatory Action Research zur Entwicklung der iDecide-App für die Erstellung von Patientenverfügungen in der Schweiz; Bewertung durch 94 Nutzer mit Fünf-Punkte-Skala.</w:t>
      </w:r>
    </w:p>
    <w:p>
      <w:r>
        <w:rPr>
          <w:b/>
        </w:rPr>
        <w:t xml:space="preserve">Ergebnis: </w:t>
      </w:r>
      <w:r>
        <w:t>Mittlere Gesamtbewertung 4,69 (SD 0,57, 95%-KI 4,56–4,81) über alle Altersgruppen konsistent; hohe Benutzerfreundlichkeit und Zufriedenheit mit Informationsqualität; verfügbar ohne zusätzliche Infrastruktur.</w:t>
      </w:r>
    </w:p>
    <w:p>
      <w:r>
        <w:rPr>
          <w:b/>
          <w:sz w:val="19"/>
        </w:rPr>
        <w:t xml:space="preserve">Übertragbarkeit: </w:t>
      </w:r>
      <w:r>
        <w:rPr>
          <w:sz w:val="19"/>
        </w:rPr>
        <w:t>Schweiz, nationale Roadmap zur Umsetzung berücksichtigt.</w:t>
      </w:r>
    </w:p>
    <w:p>
      <w:r>
        <w:rPr>
          <w:color w:val="5A7D3A"/>
          <w:sz w:val="18"/>
        </w:rPr>
        <w:t>https://pubmed.ncbi.nlm.nih.gov/42672122/</w:t>
      </w:r>
    </w:p>
    <w:p>
      <w:pPr>
        <w:pStyle w:val="Heading2"/>
      </w:pPr>
      <w:r>
        <w:t>KI-gestützte virtuelle Patienten für pädiatrische Interviewtraining in Medizinstudium</w:t>
      </w:r>
    </w:p>
    <w:p>
      <w:r>
        <w:rPr>
          <w:i/>
          <w:color w:val="666666"/>
          <w:sz w:val="18"/>
        </w:rPr>
        <w:t>Fernández C et al.  ·  J Educ Eval Health Prof  ·  31.08.2026  ·  PMID 42670678</w:t>
      </w:r>
    </w:p>
    <w:p>
      <w:r>
        <w:t>Zwei observationale Studien zur Akzeptanz von conversational AI-basierten virtuellen Patienten durch Medizinstudierende im Curriculum; Zufriedenheit und Einflussfaktoren analysiert.</w:t>
      </w:r>
    </w:p>
    <w:p>
      <w:r>
        <w:rPr>
          <w:b/>
        </w:rPr>
        <w:t xml:space="preserve">Ergebnis: </w:t>
      </w:r>
      <w:r>
        <w:t>Plattformbewertung hoch (Mittelwert 9,04, SD 1,09); signifikanter Zusammenhang zwischen Nutzerinteraktionen und Zufriedenheit (p=0,038, β=0,022); keine signifikanten demografischen Unterschiede; Akzeptanz vergleichbar mit bisheriger Literatur bestätigt.</w:t>
      </w:r>
    </w:p>
    <w:p>
      <w:r>
        <w:rPr>
          <w:b/>
          <w:sz w:val="19"/>
        </w:rPr>
        <w:t xml:space="preserve">Übertragbarkeit: </w:t>
      </w:r>
      <w:r>
        <w:rPr>
          <w:sz w:val="19"/>
        </w:rPr>
        <w:t>Spanien, europäischer Hochschulkontext, aber Generalisierbarkeit zu prüfen.</w:t>
      </w:r>
    </w:p>
    <w:p>
      <w:r>
        <w:rPr>
          <w:color w:val="5A7D3A"/>
          <w:sz w:val="18"/>
        </w:rPr>
        <w:t>https://pubmed.ncbi.nlm.nih.gov/42670678/</w:t>
      </w:r>
    </w:p>
    <w:p>
      <w:pPr>
        <w:pStyle w:val="Heading2"/>
      </w:pPr>
      <w:r>
        <w:t>App-basiertes Biofeedback zur Migräneprävention: randomisierte Studie</w:t>
      </w:r>
    </w:p>
    <w:p>
      <w:r>
        <w:rPr>
          <w:i/>
          <w:color w:val="666666"/>
          <w:sz w:val="18"/>
        </w:rPr>
        <w:t>Poole AC et al.  ·  Cephalalgia  ·  30.08.2026  ·  PMID 42669793</w:t>
      </w:r>
    </w:p>
    <w:p>
      <w:r>
        <w:t>Offene, randomisierte, wartelistenkontrollierte Multicenterstudie zu 12-Wochen-App-basiertem Biofeedback zur Migräneprophylaxe mit klinisch validiertem Outcome (monatliche Migränetage, MSQ-Score).</w:t>
      </w:r>
    </w:p>
    <w:p>
      <w:r>
        <w:rPr>
          <w:b/>
        </w:rPr>
        <w:t xml:space="preserve">Ergebnis: </w:t>
      </w:r>
      <w:r>
        <w:t>Von 1.113 gescreenten 279 randomisiert (92% Frauen, Mittelalter 41 Jahre). Primäres Outcome (Wochen 9–12): Intervention –0,9 Tage (95%-KI –1,4 bis –0,5) vs. Kontrolle 0,0 Tage (95%-KI –0,5 bis 0,4); Differenz 0,9 Tage (p=0,002). MSQ-Verbesserung: +5,3 Punkte (95%-KI 2,1 bis 8,6; p=0,001). Neun milde Nebenwirkungen. Ergebnis: statistisch signifikante Reduktion der Migränehäufigkeit bei günstiger Sicherheit.</w:t>
      </w:r>
    </w:p>
    <w:p>
      <w:r>
        <w:rPr>
          <w:b/>
          <w:sz w:val="19"/>
        </w:rPr>
        <w:t xml:space="preserve">Übertragbarkeit: </w:t>
      </w:r>
      <w:r>
        <w:rPr>
          <w:sz w:val="19"/>
        </w:rPr>
        <w:t>Skandinavien, Digitalisierungsgrad höher, aber Konzept übertragbar.</w:t>
      </w:r>
    </w:p>
    <w:p>
      <w:r>
        <w:rPr>
          <w:color w:val="5A7D3A"/>
          <w:sz w:val="18"/>
        </w:rPr>
        <w:t>https://pubmed.ncbi.nlm.nih.gov/42669793/</w:t>
      </w:r>
    </w:p>
    <w:p>
      <w:pPr>
        <w:pStyle w:val="Heading2"/>
      </w:pPr>
      <w:r>
        <w:t>Machine Learning für Pharmacogenetics-Entscheidungsuntersützung: Scoping Review zur klinischen Umsetzung</w:t>
      </w:r>
    </w:p>
    <w:p>
      <w:r>
        <w:rPr>
          <w:i/>
          <w:color w:val="666666"/>
          <w:sz w:val="18"/>
        </w:rPr>
        <w:t>Taylor AD et al.  ·  Appl Clin Inform  ·  30.08.2026  ·  PMID 42669295</w:t>
      </w:r>
    </w:p>
    <w:p>
      <w:r>
        <w:t>Systematische Literaturübersicht (2015–Sept. 2025) zu ML-basierten CDSS-Systemen für Pharmacogenetics-gestützte Therapieentscheidungen; Fokus auf klinische Implementierung, nicht nur Modellentwicklung.</w:t>
      </w:r>
    </w:p>
    <w:p>
      <w:r>
        <w:rPr>
          <w:b/>
        </w:rPr>
        <w:t xml:space="preserve">Ergebnis: </w:t>
      </w:r>
      <w:r>
        <w:t>Von 1.262 gescreenten Datensätzen erfüllten 7 Studien Kriterien. Alle beschrieben ML-Systeme mit integrierter Pharmacogenetic-Daten in klinischer Umgebung. Mehrheit zeigte potenzielle Vorteile (Reduktion vermeidbarer Arzneischäden, bessere Verschreibungsgenauigkeit, Workflow-Integration). Aber: Nur 2 Studien evaluierten ML-PGx-CDSS in echten klinischen oder Trial-Workflows; klinische Implementierung bleibt begrenzt.</w:t>
      </w:r>
    </w:p>
    <w:p>
      <w:r>
        <w:rPr>
          <w:b/>
          <w:sz w:val="19"/>
        </w:rPr>
        <w:t xml:space="preserve">Übertragbarkeit: </w:t>
      </w:r>
      <w:r>
        <w:rPr>
          <w:sz w:val="19"/>
        </w:rPr>
        <w:t>USA-Studien dominant, aber methodische Erkenntnisse zur Workflow-Integration für Deutschland relevant.</w:t>
      </w:r>
    </w:p>
    <w:p>
      <w:r>
        <w:rPr>
          <w:color w:val="5A7D3A"/>
          <w:sz w:val="18"/>
        </w:rPr>
        <w:t>https://pubmed.ncbi.nlm.nih.gov/42669295/</w:t>
      </w:r>
    </w:p>
    <w:p>
      <w:pPr>
        <w:pStyle w:val="Heading2"/>
      </w:pPr>
      <w:r>
        <w:t>Machine Learning zur Prognose von Sarkopenie und Mortalität bei Lymphombehandlung</w:t>
      </w:r>
    </w:p>
    <w:p>
      <w:r>
        <w:rPr>
          <w:i/>
          <w:color w:val="666666"/>
          <w:sz w:val="18"/>
        </w:rPr>
        <w:t>Ullrich F et al.  ·  Blood Adv  ·  08.09.2026  ·  PMID 42664000</w:t>
      </w:r>
    </w:p>
    <w:p>
      <w:r>
        <w:t>Prospektive Phase-3-Studie (PETAL-Trial) zur Vorhersage von Sterblichkeit und Toxizität mittels Deep Learning-gestützter Körperzusammensetzungsanalyse an CT-Bildern von DLBCL-Patienten; klinisches Outcome als primär untersucht.</w:t>
      </w:r>
    </w:p>
    <w:p>
      <w:r>
        <w:rPr>
          <w:b/>
        </w:rPr>
        <w:t xml:space="preserve">Ergebnis: </w:t>
      </w:r>
      <w:r>
        <w:t>Sarkopenie assoziiert mit inferior Überleben nach Adjustierung für bekannte Risikofaktoren; Ursachen-spezifische Analyse: Sarkopenie prädiktiv für Non-Relapse-Mortalität (nicht für lymphom-spezifische Mortalität); sarkopenische Patienten höhere Häufigkeit von Hämatotoxizität; früher Muskelverlust während Therapie mit inferiorem Überleben korreliert.</w:t>
      </w:r>
    </w:p>
    <w:p>
      <w:r>
        <w:rPr>
          <w:b/>
          <w:sz w:val="19"/>
        </w:rPr>
        <w:t xml:space="preserve">Übertragbarkeit: </w:t>
      </w:r>
      <w:r>
        <w:rPr>
          <w:sz w:val="19"/>
        </w:rPr>
        <w:t>Deutsche Universitätskliniken, ähnliche Dokumentation und Patientenpopulation.</w:t>
      </w:r>
    </w:p>
    <w:p>
      <w:r>
        <w:rPr>
          <w:color w:val="5A7D3A"/>
          <w:sz w:val="18"/>
        </w:rPr>
        <w:t>https://pubmed.ncbi.nlm.nih.gov/42664000/</w:t>
      </w:r>
    </w:p>
    <w:p>
      <w:pPr>
        <w:pStyle w:val="Heading2"/>
      </w:pPr>
      <w:r>
        <w:t>Individual Participant Data Meta-Analyse zu Long-COVID-Langzeitfolgen: Datenbank aus 40 Ländern</w:t>
      </w:r>
    </w:p>
    <w:p>
      <w:r>
        <w:rPr>
          <w:i/>
          <w:color w:val="666666"/>
          <w:sz w:val="18"/>
        </w:rPr>
        <w:t>Ali M et al.  ·  Health Soc Care Deliv Res  ·  Aug. 2026  ·  PMID 42663308</w:t>
      </w:r>
    </w:p>
    <w:p>
      <w:r>
        <w:t>PRECIOUS-Studie: systematische Metaanalyse von 116 Datensätzen (62.849 Personen) zu Langzeitfolgen nach COVID-19 aus klinischen, Gemeinschafts- und Forschungseinrichtungen; Assoziation mit Outcomes über 3–24 Monate untersucht.</w:t>
      </w:r>
    </w:p>
    <w:p>
      <w:r>
        <w:rPr>
          <w:b/>
        </w:rPr>
        <w:t xml:space="preserve">Ergebnis: </w:t>
      </w:r>
      <w:r>
        <w:t>Frauen hatten schlechtere Outcomes in 30/37 Modellen vs. Männer; vorbestehende Lungenerkrankung und Alter in 15/37 Modellen mit schlechteren Outcomes assoziiert; Hospitalisierung, Diabetes, chronische Nierenkrankheit je in 8/37 Modellen prädiktiv; initiale Hospitalisierung führte zu niedrigerer Lebensqualität ohne Erholung über bis zu 2 Jahre; Heterogenität niedrig in 34/37 Modellen.</w:t>
      </w:r>
    </w:p>
    <w:p>
      <w:r>
        <w:rPr>
          <w:b/>
          <w:sz w:val="19"/>
        </w:rPr>
        <w:t xml:space="preserve">Übertragbarkeit: </w:t>
      </w:r>
      <w:r>
        <w:rPr>
          <w:sz w:val="19"/>
        </w:rPr>
        <w:t>Überwiegend Hocheinkommensländer, teilweise europäische Daten; Implementierungslücken für Deutschland identifiziert.</w:t>
      </w:r>
    </w:p>
    <w:p>
      <w:r>
        <w:rPr>
          <w:color w:val="5A7D3A"/>
          <w:sz w:val="18"/>
        </w:rPr>
        <w:t>https://pubmed.ncbi.nlm.nih.gov/42663308/</w:t>
      </w:r>
    </w:p>
    <w:p>
      <w:pPr>
        <w:pStyle w:val="Heading2"/>
      </w:pPr>
      <w:r>
        <w:t>Mobile Health in Palliativversorgung: Realist Review zu Kontextfaktoren und Wirkmechanismen</w:t>
      </w:r>
    </w:p>
    <w:p>
      <w:r>
        <w:rPr>
          <w:i/>
          <w:color w:val="666666"/>
          <w:sz w:val="18"/>
        </w:rPr>
        <w:t>Gebre NT et al.  ·  JMIR Mhealth Uhealth  ·  14.08.2026  ·  PMID 42600073</w:t>
      </w:r>
    </w:p>
    <w:p>
      <w:r>
        <w:t>Realist Review nach JBI-Methodik zu mHealth-Interventionen in der häuslichen Palliativversorgung; Synthese über Kontextfaktoren, Mechanismen und Outcomes aus 126 eingeschlossenen Studien.</w:t>
      </w:r>
    </w:p>
    <w:p>
      <w:r>
        <w:rPr>
          <w:b/>
        </w:rPr>
        <w:t xml:space="preserve">Ergebnis: </w:t>
      </w:r>
      <w:r>
        <w:t>Sechs positive Wirkmechanismen identifiziert: (1) Reduktion von Besorgnis durch Orientierung, (2) Minimierung technischer Barrieren durch nutzerfreundliches Design, (3) Stakeholder-Engagement, (4) Interoperabilität von Informationssystemen, (5) Zugang zu Gesundheitsteams, (6) Nutzerbefähigung durch Information; Implementierung erfordert Sicherheit, Technologiekompetenz, angepasste Kommunikation, Familieneinbindung.</w:t>
      </w:r>
    </w:p>
    <w:p>
      <w:r>
        <w:rPr>
          <w:b/>
          <w:sz w:val="19"/>
        </w:rPr>
        <w:t xml:space="preserve">Übertragbarkeit: </w:t>
      </w:r>
      <w:r>
        <w:rPr>
          <w:sz w:val="19"/>
        </w:rPr>
        <w:t>International, aber wenig spezifische deutsche Implementierungsdaten.</w:t>
      </w:r>
    </w:p>
    <w:p>
      <w:r>
        <w:rPr>
          <w:color w:val="5A7D3A"/>
          <w:sz w:val="18"/>
        </w:rPr>
        <w:t>https://pubmed.ncbi.nlm.nih.gov/42600073/</w:t>
      </w:r>
    </w:p>
    <w:p>
      <w:pPr>
        <w:pStyle w:val="Heading1"/>
      </w:pPr>
      <w:r>
        <w:t>Aufgenommen am 31.08.2026</w:t>
      </w:r>
    </w:p>
    <w:p>
      <w:pPr>
        <w:pStyle w:val="Heading2"/>
      </w:pPr>
      <w:r>
        <w:t>Strukturierte digitale Dokumentation in der Neonatalanästhesie: Neo Somno Log</w:t>
      </w:r>
    </w:p>
    <w:p>
      <w:r>
        <w:rPr>
          <w:i/>
          <w:color w:val="666666"/>
          <w:sz w:val="18"/>
        </w:rPr>
        <w:t>Trinh SH et al.  ·  Orv Hetil  ·  30.08.2026  ·  PMID 42669146</w:t>
      </w:r>
    </w:p>
    <w:p>
      <w:r>
        <w:t>Entwicklung und Pilotierung eines elektronischen Dokumentationssystems für strukturierte Erfassung von intraoperativen Ereignissen bei neonatologischen Anästhesien in Ungarn.</w:t>
      </w:r>
    </w:p>
    <w:p>
      <w:r>
        <w:rPr>
          <w:b/>
        </w:rPr>
        <w:t xml:space="preserve">Ergebnis: </w:t>
      </w:r>
      <w:r>
        <w:t>Das System erfasst 864 verschiedene Datenpunkte über 5 Domänen strukturiert und zeitgestempelt. Bei 167 Neugeborenen (Mediangewicht 2900 g) wurden 94 abdominale, 21 neurochirurgische, 22 thorakale, 14 ophthalmologische und 12 weitere Eingriffe dokumentiert. Die Pilotierung zeigte Machbarkeit und Praktikabilität für Versorgungsqualitätsverbesserung und Patientensicherheit.</w:t>
      </w:r>
    </w:p>
    <w:p>
      <w:r>
        <w:rPr>
          <w:b/>
          <w:sz w:val="19"/>
        </w:rPr>
        <w:t xml:space="preserve">Übertragbarkeit: </w:t>
      </w:r>
      <w:r>
        <w:rPr>
          <w:sz w:val="19"/>
        </w:rPr>
        <w:t>Ungarn, europäisches Universitätsklinikum, strukturierte Papierersetzung durch digitale Datenerfassung.</w:t>
      </w:r>
    </w:p>
    <w:p>
      <w:r>
        <w:rPr>
          <w:color w:val="5A7D3A"/>
          <w:sz w:val="18"/>
        </w:rPr>
        <w:t>https://pubmed.ncbi.nlm.nih.gov/42669146/</w:t>
      </w:r>
    </w:p>
    <w:p>
      <w:pPr>
        <w:pStyle w:val="Heading2"/>
      </w:pPr>
      <w:r>
        <w:t>Interpretable Machine Learning für finanzielle Risikostratifizierung in der kolorektalen Chirurgie unter DRG-Entgelt</w:t>
      </w:r>
    </w:p>
    <w:p>
      <w:r>
        <w:rPr>
          <w:i/>
          <w:color w:val="666666"/>
          <w:sz w:val="18"/>
        </w:rPr>
        <w:t>Fan B et al.  ·  Front Public Health  ·  14.08.2026  ·  PMID 42666356</w:t>
      </w:r>
    </w:p>
    <w:p>
      <w:r>
        <w:t>Maschinelles Lernen zur Vorhersage von DRG-bedingtem finanziellem Risiko bei kolorektalen Krebsoperationen mit Integration in Point-of-Care-Entscheidungsunterstützung.</w:t>
      </w:r>
    </w:p>
    <w:p>
      <w:r>
        <w:rPr>
          <w:b/>
        </w:rPr>
        <w:t xml:space="preserve">Ergebnis: </w:t>
      </w:r>
      <w:r>
        <w:t>Random-Forest-Modell erreichte AUROC 0,852 im Derivationscohort (n=2081) und 38,4% Patienten überschritten DRG-Benchmark. SHAP-Analyse identifizierte chirurgischer Zugang, postoperative Komplikationen, Liegedauer und Komorbiditätslast als Haupttreiber. Web-basiertes Tool zur individualisierten Risikovorhersage wurde prospektiv evaluiert (n=12 Patienten), Kalibrierungsplot und Entscheidungskurve zeigten klinischen Nutzen.</w:t>
      </w:r>
    </w:p>
    <w:p>
      <w:r>
        <w:rPr>
          <w:b/>
          <w:sz w:val="19"/>
        </w:rPr>
        <w:t xml:space="preserve">Übertragbarkeit: </w:t>
      </w:r>
      <w:r>
        <w:rPr>
          <w:sz w:val="19"/>
        </w:rPr>
        <w:t>China, aber DRG-Finanzierung vergleichbar mit deutschen Pauschalsystemen, einsatzbar zur Ressourcenplanung.</w:t>
      </w:r>
    </w:p>
    <w:p>
      <w:r>
        <w:rPr>
          <w:color w:val="5A7D3A"/>
          <w:sz w:val="18"/>
        </w:rPr>
        <w:t>https://pubmed.ncbi.nlm.nih.gov/42666356/</w:t>
      </w:r>
    </w:p>
    <w:p>
      <w:pPr>
        <w:pStyle w:val="Heading2"/>
      </w:pPr>
      <w:r>
        <w:t>Deep Learning für automatische Konturierung in der Rektumkrebs-Strahlentherapie: longitudinale Wirksamkeit</w:t>
      </w:r>
    </w:p>
    <w:p>
      <w:r>
        <w:rPr>
          <w:i/>
          <w:color w:val="666666"/>
          <w:sz w:val="18"/>
        </w:rPr>
        <w:t>Wang N et al.  ·  J Appl Clin Med Phys  ·  Sept. 2026  ·  PMID 42665916</w:t>
      </w:r>
    </w:p>
    <w:p>
      <w:r>
        <w:t>Real-World-Analyse der klinischen Auswirkungen Implementierung und iterativen Updates eines Deep-Learning-Systems zur automatischen Zielvolumen- und Risikoorgankonturierung bei Rektumkrebspatienten (Kohorten: pre-Implementation n=50, post-Implementation n=50, post-Update n=50).</w:t>
      </w:r>
    </w:p>
    <w:p>
      <w:r>
        <w:rPr>
          <w:b/>
        </w:rPr>
        <w:t xml:space="preserve">Ergebnis: </w:t>
      </w:r>
      <w:r>
        <w:t>Nach System-Update verbesserten sich Dice-Koeffizienten: CTV von 0,88±0,04 auf 0,93±0,04 (p&lt;0,001), Risikoorgane von 0,88±0,05 auf 0,95±0,02 (p&lt;0,001). Fehlerquote sank um 80,6%. Auto2-assistierte Methode reduzierte Konturierungszeit um 58,8% gegenüber manuell, 21,9% gegenüber Auto1. 99,2% der überarbeiteten Konturen erhielten Likert-Score ≥4 von klinischen Experten.</w:t>
      </w:r>
    </w:p>
    <w:p>
      <w:r>
        <w:rPr>
          <w:b/>
          <w:sz w:val="19"/>
        </w:rPr>
        <w:t xml:space="preserve">Übertragbarkeit: </w:t>
      </w:r>
      <w:r>
        <w:rPr>
          <w:sz w:val="19"/>
        </w:rPr>
        <w:t>China/Pekinger Krebszentrum, aber Deep-Learning-Architektur und Workflow-Prinzipien auf europäische Zentren übertragbar.</w:t>
      </w:r>
    </w:p>
    <w:p>
      <w:r>
        <w:rPr>
          <w:color w:val="5A7D3A"/>
          <w:sz w:val="18"/>
        </w:rPr>
        <w:t>https://pubmed.ncbi.nlm.nih.gov/42665916/</w:t>
      </w:r>
    </w:p>
    <w:p>
      <w:pPr>
        <w:pStyle w:val="Heading2"/>
      </w:pPr>
      <w:r>
        <w:t>Generative KI in der Physiotherapie-Lehre: Nutzung, Haltungen und KI-Literalität</w:t>
      </w:r>
    </w:p>
    <w:p>
      <w:r>
        <w:rPr>
          <w:i/>
          <w:color w:val="666666"/>
          <w:sz w:val="18"/>
        </w:rPr>
        <w:t>Schröder K et al.  ·  BMC Med Educ  ·  28.08.2026  ·  PMID 42665827</w:t>
      </w:r>
    </w:p>
    <w:p>
      <w:r>
        <w:t>Wiederholte Querschnittsbefragung von Physiotherapiestudieren an schwedischer Universität zu Gebrauch und Wahrnehmung von generativen KI-Tools nach curricularen Anpassungen in 2024–2025.</w:t>
      </w:r>
    </w:p>
    <w:p>
      <w:r>
        <w:rPr>
          <w:b/>
        </w:rPr>
        <w:t xml:space="preserve">Ergebnis: </w:t>
      </w:r>
      <w:r>
        <w:t>Täglicher KI-Gebrauch stieg von 13% (2024) auf 57% (2025), p&lt;0,001. Diverse Nutzung (Brainstorming, Textverfeinerung) nahm signifikant zu. KI-Literacy-Scores (GAILS-10) waren nach strukturiertem Training deutlich höher (Cohens d=1,0 zwischen Semester 1 und Semester 3), was Unterschiede in Lehrerfolg und Kompetenzentwicklung belegt.</w:t>
      </w:r>
    </w:p>
    <w:p>
      <w:r>
        <w:rPr>
          <w:b/>
          <w:sz w:val="19"/>
        </w:rPr>
        <w:t xml:space="preserve">Übertragbarkeit: </w:t>
      </w:r>
      <w:r>
        <w:rPr>
          <w:sz w:val="19"/>
        </w:rPr>
        <w:t>Schweden, digitaler Reifungsgrad höher als Deutschland, aber Konzept der strukturierten KI-Literalität-Integration übertragbar.</w:t>
      </w:r>
    </w:p>
    <w:p>
      <w:r>
        <w:rPr>
          <w:color w:val="5A7D3A"/>
          <w:sz w:val="18"/>
        </w:rPr>
        <w:t>https://pubmed.ncbi.nlm.nih.gov/42665827/</w:t>
      </w:r>
    </w:p>
    <w:p>
      <w:pPr>
        <w:pStyle w:val="Heading2"/>
      </w:pPr>
      <w:r>
        <w:t>Machine Learning zur Früherkennung von akutem Nierenschaden nach Nicht-Kardiochirurgie</w:t>
      </w:r>
    </w:p>
    <w:p>
      <w:r>
        <w:rPr>
          <w:i/>
          <w:color w:val="666666"/>
          <w:sz w:val="18"/>
        </w:rPr>
        <w:t>Leins J et al.  ·  Sci Rep  ·  18.08.2026  ·  PMID 42613359</w:t>
      </w:r>
    </w:p>
    <w:p>
      <w:r>
        <w:t>Vorhersage postoperativen akuten Nierenschadens (PO-AKI) nach Nicht-Kardio-Operationen mit acht ML-Algorithmen auf großem EHR-Datensatz (n=13.890, 12,37% mit PO-AKI).</w:t>
      </w:r>
    </w:p>
    <w:p>
      <w:r>
        <w:rPr>
          <w:b/>
        </w:rPr>
        <w:t xml:space="preserve">Ergebnis: </w:t>
      </w:r>
      <w:r>
        <w:t>Random-Forest-Klassifikator erzielte bestes ROC-AUC von 0,742 (95% CI 0,725–0,762). Prädiktoren: 62 pre-, intra- und postoperative Merkmale einschließlich Blutdruckverlauf. Modellperformance verbesserte sich von präoperativ ROC-AUC 0,722 auf postoperativ 0,738. Feature-Importance variierte zwischen Ensemble- und Nicht-Ensemble-Modellen erheblich.</w:t>
      </w:r>
    </w:p>
    <w:p>
      <w:r>
        <w:rPr>
          <w:b/>
          <w:sz w:val="19"/>
        </w:rPr>
        <w:t xml:space="preserve">Übertragbarkeit: </w:t>
      </w:r>
      <w:r>
        <w:rPr>
          <w:sz w:val="19"/>
        </w:rPr>
        <w:t>Deutschland, Hannover Medical School, deutsche EHR-Daten, vergleichbare Dokumentationspflichten und Patientenkohorte.</w:t>
      </w:r>
    </w:p>
    <w:p>
      <w:r>
        <w:rPr>
          <w:color w:val="5A7D3A"/>
          <w:sz w:val="18"/>
        </w:rPr>
        <w:t>https://pubmed.ncbi.nlm.nih.gov/42613359/</w:t>
      </w:r>
    </w:p>
    <w:p>
      <w:pPr>
        <w:pStyle w:val="Heading2"/>
      </w:pPr>
      <w:r>
        <w:t>LLM-gestützte Sprachanalyse in der Depressionsdiagnose: multilinguale Vier-Kohorten-Studie</w:t>
      </w:r>
    </w:p>
    <w:p>
      <w:r>
        <w:rPr>
          <w:i/>
          <w:color w:val="666666"/>
          <w:sz w:val="18"/>
        </w:rPr>
        <w:t>Cortal G et al.  ·  JMIR Ment Health  ·  17.08.2026  ·  PMID 42607290</w:t>
      </w:r>
    </w:p>
    <w:p>
      <w:r>
        <w:t>Unsupervised Clustering von Spontansprach-Transkripten mit multilingualem Language Model und Dichte-Clusterung zur Assoziation mit klinischen Depressions-Skalen über vier unabhängige Kohorten (Frankreich n=1338, Italien n=116, China n=52, Spanien n=90).</w:t>
      </w:r>
    </w:p>
    <w:p>
      <w:r>
        <w:rPr>
          <w:b/>
        </w:rPr>
        <w:t xml:space="preserve">Ergebnis: </w:t>
      </w:r>
      <w:r>
        <w:t>In französischer Allgemeinbevölkerung unterschieden sich PHQ-9-Scores zwischen Clustern (η²=0,19, p&lt;0,001), ebenso Angst (GAD-7), Insomnie (AIS) und Müdigkeit (MFI) (η²=0,14-0,16, p&lt;0,001). In italienischer Stichprobe war Cluster-Zugehörigkeit mit klinisch diagnostizierter Depression assoziiert (Cramér V=0,74, p&lt;0,001), in chinesischer mit MDD-Diagnose (V=0,55, p=0,001). LLM-generierte Cluster-Beschreibungen waren klinisch interpretierbar.</w:t>
      </w:r>
    </w:p>
    <w:p>
      <w:r>
        <w:rPr>
          <w:b/>
          <w:sz w:val="19"/>
        </w:rPr>
        <w:t xml:space="preserve">Übertragbarkeit: </w:t>
      </w:r>
      <w:r>
        <w:rPr>
          <w:sz w:val="19"/>
        </w:rPr>
        <w:t>Multinationale Validierung, romanische und asiatische Sprachen, Methodik auf deutschsprachige Kohorten übertragbar.</w:t>
      </w:r>
    </w:p>
    <w:p>
      <w:r>
        <w:rPr>
          <w:color w:val="5A7D3A"/>
          <w:sz w:val="18"/>
        </w:rPr>
        <w:t>https://pubmed.ncbi.nlm.nih.gov/42607290/</w:t>
      </w:r>
    </w:p>
    <w:p>
      <w:pPr>
        <w:pStyle w:val="Heading1"/>
      </w:pPr>
      <w:r>
        <w:t>Aufgenommen am 30.08.2026</w:t>
      </w:r>
    </w:p>
    <w:p>
      <w:pPr>
        <w:pStyle w:val="Heading2"/>
      </w:pPr>
      <w:r>
        <w:t>Künstliche Intelligenz in Prävention von Typ-2-Diabetes: Screening, Risikoprognose und digitale Interventionen</w:t>
      </w:r>
    </w:p>
    <w:p>
      <w:r>
        <w:rPr>
          <w:i/>
          <w:color w:val="666666"/>
          <w:sz w:val="18"/>
        </w:rPr>
        <w:t>Chen R et al.  ·  Front Endocrinol (Lausanne)  ·  14.08.2026  ·  PMID 42666695</w:t>
      </w:r>
    </w:p>
    <w:p>
      <w:r>
        <w:t>Narrative systematische Übersichtsarbeit von 2010-2026, die KI-gestützte Ansätze zur Prädiabetes-Früherkennung, Progressionsrisiko-Vorhersage und digitale Lebensstiländerungen untersucht; Bewertung externer Validierung und Versorgungsintegrierbarkeit.</w:t>
      </w:r>
    </w:p>
    <w:p>
      <w:r>
        <w:rPr>
          <w:b/>
        </w:rPr>
        <w:t xml:space="preserve">Ergebnis: </w:t>
      </w:r>
      <w:r>
        <w:t>KI-Modelle übertreffen traditionelle Risikoscores durch Integration von klinischen Daten, EHR-Längsschnitten, kontinuierlicher Glukoseüberwachung, tragbaren Signalen und Biomarkern. Einige extern validierte Modelle zeigen klinisch relevante Diskriminationskraft für Hochrisiko-Patienten. Digitale Programme (Apps, Web, tragbar) fördern Verhaltensänderung und reduzieren Abhängigkeit von intensiven Beratungen. Limits: Heterogenität der Prädiabetes-Definitionen, begrenzte externe Validierung in diversen Populationen, ungeklärte Langzeiteffektivität, Datenschutz und Governance-Lücken.</w:t>
      </w:r>
    </w:p>
    <w:p>
      <w:r>
        <w:rPr>
          <w:b/>
          <w:sz w:val="19"/>
        </w:rPr>
        <w:t xml:space="preserve">Übertragbarkeit: </w:t>
      </w:r>
      <w:r>
        <w:rPr>
          <w:sz w:val="19"/>
        </w:rPr>
        <w:t>Narrative Übersicht, Konzepte auf Deutschland übertragbar, externe Validierung in europäischen Kohorten erforderlich</w:t>
      </w:r>
    </w:p>
    <w:p>
      <w:r>
        <w:rPr>
          <w:color w:val="5A7D3A"/>
          <w:sz w:val="18"/>
        </w:rPr>
        <w:t>https://pubmed.ncbi.nlm.nih.gov/42666695/</w:t>
      </w:r>
    </w:p>
    <w:p>
      <w:pPr>
        <w:pStyle w:val="Heading2"/>
      </w:pPr>
      <w:r>
        <w:t>Large Language Models in der klinischen Pflege: Nutzungsabsichten und Grenzen</w:t>
      </w:r>
    </w:p>
    <w:p>
      <w:r>
        <w:rPr>
          <w:i/>
          <w:color w:val="666666"/>
          <w:sz w:val="18"/>
        </w:rPr>
        <w:t>Li X et al.  ·  J Nurs Manag  ·  2026  ·  PMID 42666072</w:t>
      </w:r>
    </w:p>
    <w:p>
      <w:r>
        <w:t>Qualitative Studie mit 17 klinischen Pflegekräften aus verschiedenen Krankenhausebenen zur Untersuchung der Absicht, LLMs (ChatGPT, Claude) zu nutzen; thematische Analyse der Facilitators, Constraints, Risiken und professionellen Grenzen nach UTAUT-Modell.</w:t>
      </w:r>
    </w:p>
    <w:p>
      <w:r>
        <w:rPr>
          <w:b/>
        </w:rPr>
        <w:t xml:space="preserve">Ergebnis: </w:t>
      </w:r>
      <w:r>
        <w:t>Sechste Themen identifiziert: Performance Expectancy, Effort Expectancy, Social Influence, Facilitating Conditions, Perceived Risk, Professional Boundaries. Teilnehmer äußerten positive, aber konditionale Nutzungsabsicht. Potenzielle Unterstützung für standardisierte, niedrig-risiko Aufgaben (Dokumentation, Wissensvermittlung). Vorsicht: LLMs sollten ärztliche Urteilskraft, klinische Verantwortung und humanistische Kommunikation nicht ersetzen. Datenicherheit und Rechenschaftspflicht betont.</w:t>
      </w:r>
    </w:p>
    <w:p>
      <w:r>
        <w:rPr>
          <w:b/>
          <w:sz w:val="19"/>
        </w:rPr>
        <w:t xml:space="preserve">Übertragbarkeit: </w:t>
      </w:r>
      <w:r>
        <w:rPr>
          <w:sz w:val="19"/>
        </w:rPr>
        <w:t>China – vergleichbare Pflegekontexte, länderneutrales Fachverhalten</w:t>
      </w:r>
    </w:p>
    <w:p>
      <w:r>
        <w:rPr>
          <w:color w:val="5A7D3A"/>
          <w:sz w:val="18"/>
        </w:rPr>
        <w:t>https://pubmed.ncbi.nlm.nih.gov/42666072/</w:t>
      </w:r>
    </w:p>
    <w:p>
      <w:pPr>
        <w:pStyle w:val="Heading2"/>
      </w:pPr>
      <w:r>
        <w:t>KI-Chatbots bei bipolarer Störung: Vertrauensverlagerung und klinische Risiken</w:t>
      </w:r>
    </w:p>
    <w:p>
      <w:r>
        <w:rPr>
          <w:i/>
          <w:color w:val="666666"/>
          <w:sz w:val="18"/>
        </w:rPr>
        <w:t>Bassil K et al.  ·  Bipolar Disord  ·  Sept. 2026  ·  PMID 42657654</w:t>
      </w:r>
    </w:p>
    <w:p>
      <w:r>
        <w:t>Qualitative Studie mit zwei Patienten mit bipolarer Störung, die ChatGPT zur Selbstreflexion und psychischen Unterstützung nutzten; Interviews dokumentierten Nutzungsmuster, wahrgenommene Vorteile und Risiken der Vertrauensverlagerung von Fachleuten zu KI.</w:t>
      </w:r>
    </w:p>
    <w:p>
      <w:r>
        <w:rPr>
          <w:b/>
        </w:rPr>
        <w:t xml:space="preserve">Ergebnis: </w:t>
      </w:r>
      <w:r>
        <w:t>Beide Patienten nutzten ChatGPT für emotionale und soziale Unterstützung; ein Patient entwickelte emotionale Intimität zur KI, während der andere reflektiertes, intellektualisiertes Engagement zeigte. Wahrgenommene Vorteile: Nichturteilende Unterstützung, bessere Erreichbarkeit als professionelle Betreuung. Risiken: Überabhängigkeit, verminderte Vertrauensfähigkeit in Kliniker, Unkenntnis von KI-Limitationen. Die Studie warnt vor der Vermischung klinischer Rollen und unzureichender Aufklärung über KI-Grenzen.</w:t>
      </w:r>
    </w:p>
    <w:p>
      <w:r>
        <w:rPr>
          <w:b/>
          <w:sz w:val="19"/>
        </w:rPr>
        <w:t xml:space="preserve">Übertragbarkeit: </w:t>
      </w:r>
      <w:r>
        <w:rPr>
          <w:sz w:val="19"/>
        </w:rPr>
        <w:t>Niederlande – vergleichbares Gesundheitssystem, direkt übertragbare ethische und klinische Bedenken</w:t>
      </w:r>
    </w:p>
    <w:p>
      <w:r>
        <w:rPr>
          <w:color w:val="5A7D3A"/>
          <w:sz w:val="18"/>
        </w:rPr>
        <w:t>https://pubmed.ncbi.nlm.nih.gov/42657654/</w:t>
      </w:r>
    </w:p>
    <w:p>
      <w:pPr>
        <w:pStyle w:val="Heading2"/>
      </w:pPr>
      <w:r>
        <w:t>ChatGPT-4o und ChatGPT-5 zur Diagnose oraler Schleimhautläsionen: Klinische Leistung</w:t>
      </w:r>
    </w:p>
    <w:p>
      <w:r>
        <w:rPr>
          <w:i/>
          <w:color w:val="666666"/>
          <w:sz w:val="18"/>
        </w:rPr>
        <w:t>Glavina A et al.  ·  Medicina (Kaunas)  ·  21.08.2026  ·  PMID 42654507</w:t>
      </w:r>
    </w:p>
    <w:p>
      <w:r>
        <w:t>Prospektive Studie mit 70 Patienten (21 normal anatomische Varianten, 49 pathologische Läsionen) zur Bewertung der diagnostischen Genauigkeit von ChatGPT-4o und ChatGPT-5 bei der Identifikation oraler Läsionen basierend auf klinischen Fotografien.</w:t>
      </w:r>
    </w:p>
    <w:p>
      <w:r>
        <w:rPr>
          <w:b/>
        </w:rPr>
        <w:t xml:space="preserve">Ergebnis: </w:t>
      </w:r>
      <w:r>
        <w:t>Mit Bild allein: ChatGPT-4o 19,0%, ChatGPT-5 9,0% Top-1-Genauigkeit. Mit Bild plus klinischer Information: ChatGPT-4o 69,0%, ChatGPT-5 51,0%. Für normale Varianten (Bild+Text): ChatGPT-4o 81,0%, ChatGPT-5 76,2%. Für pathologische Läsionen: ChatGPT-4o 63,3%, ChatGPT-5 40,8%. Beide Modelle können klinische Diagnose nicht ersetzen; als Entscheidungsunterstützungstool bei strukturierter Information möglich.</w:t>
      </w:r>
    </w:p>
    <w:p>
      <w:r>
        <w:rPr>
          <w:b/>
          <w:sz w:val="19"/>
        </w:rPr>
        <w:t xml:space="preserve">Übertragbarkeit: </w:t>
      </w:r>
      <w:r>
        <w:rPr>
          <w:sz w:val="19"/>
        </w:rPr>
        <w:t>Kroatien – EU-Regulierungskontext, vergleichbare zahnmedizinische Versorgung</w:t>
      </w:r>
    </w:p>
    <w:p>
      <w:r>
        <w:rPr>
          <w:color w:val="5A7D3A"/>
          <w:sz w:val="18"/>
        </w:rPr>
        <w:t>https://pubmed.ncbi.nlm.nih.gov/42654507/</w:t>
      </w:r>
    </w:p>
    <w:p>
      <w:pPr>
        <w:pStyle w:val="Heading2"/>
      </w:pPr>
      <w:r>
        <w:t>Zeno AI zur Echtzeit-Risikoklassifizierung von Stimmlippenläsionen in Laryngoskopie</w:t>
      </w:r>
    </w:p>
    <w:p>
      <w:r>
        <w:rPr>
          <w:i/>
          <w:color w:val="666666"/>
          <w:sz w:val="18"/>
        </w:rPr>
        <w:t>Kränzlein J et al.  ·  Med Sci (Basel)  ·  06.08.2026  ·  PMID 42646592</w:t>
      </w:r>
    </w:p>
    <w:p>
      <w:r>
        <w:t>Prospektive Single-Center-Studie mit 109 Patienten zur Validierung des CE-MDR-zertifizierten Systems Zeno AI im Schattenmodus während strukturierter flexibler Laryngoskopie; Vergleich mit Expertenurteil und Histopathologie bei operierten Patienten (n=36).</w:t>
      </w:r>
    </w:p>
    <w:p>
      <w:r>
        <w:rPr>
          <w:b/>
        </w:rPr>
        <w:t xml:space="preserve">Ergebnis: </w:t>
      </w:r>
      <w:r>
        <w:t>AI und Expertenurteil stimmten in 99/103 interpretierbaren Fällen überein (96,1%, κ=0,927). Gegenüber Histopathologie (36 Patienten): Sensitivität 88,9%, Spezifität 92,6%, PPV 80,0%, NPV 96,2%. Bei definitiven AI-Outputs (sekundäre Analyse): Sensitivität 100%, Spezifität 91,7%. Unsichere Outputs (n=6) erforderten Expertenbeurteilung. Keine Malignität als benigne klassifiziert; ein Fall mit Dysplasie als unsicher. Histopathologie bleibt Standard für definitive Diagnose.</w:t>
      </w:r>
    </w:p>
    <w:p>
      <w:r>
        <w:rPr>
          <w:b/>
          <w:sz w:val="19"/>
        </w:rPr>
        <w:t xml:space="preserve">Übertragbarkeit: </w:t>
      </w:r>
      <w:r>
        <w:rPr>
          <w:sz w:val="19"/>
        </w:rPr>
        <w:t>Deutschland – deutsche Kliniken, vergleichbare Dokumentations- und Zulassungsstandards</w:t>
      </w:r>
    </w:p>
    <w:p>
      <w:r>
        <w:rPr>
          <w:color w:val="5A7D3A"/>
          <w:sz w:val="18"/>
        </w:rPr>
        <w:t>https://pubmed.ncbi.nlm.nih.gov/42646592/</w:t>
      </w:r>
    </w:p>
    <w:p>
      <w:pPr>
        <w:pStyle w:val="Heading2"/>
      </w:pPr>
      <w:r>
        <w:t>Machine-Learning-Modell zur Vorhersage von Krebsrisiko bei Herz-Nieren-Metabolik-Syndrom</w:t>
      </w:r>
    </w:p>
    <w:p>
      <w:r>
        <w:rPr>
          <w:i/>
          <w:color w:val="666666"/>
          <w:sz w:val="18"/>
        </w:rPr>
        <w:t>He X et al.  ·  Front Endocrinol (Lausanne)  ·  03.08.2026  ·  PMID 42609333</w:t>
      </w:r>
    </w:p>
    <w:p>
      <w:r>
        <w:t>Prospektive Kohortenstudie mit 399.034 UK-Biobank-Teilnehmern zur Evaluation von Herz-Nieren-Metabolik(CKM)-Stadium und genetischer Suszeptibilität (Polygenic Risk Score) für Krebsinzidenz; acht ML-Modelle für Risikostratifizierung entwickelt.</w:t>
      </w:r>
    </w:p>
    <w:p>
      <w:r>
        <w:rPr>
          <w:b/>
        </w:rPr>
        <w:t xml:space="preserve">Ergebnis: </w:t>
      </w:r>
      <w:r>
        <w:t>Über Median-Follow-up von 13,7 Jahren: 48.247 Krebsfälle. Hazard Ratios für CKM-Stadium 0-4: 1,0 (Referenz), 1,01, 1,21, 2,17. Mit hohem genetischen Risiko und fortgeschrittenem CKM: HR 3,24 (95%-CI 2,68-3,93). Bestes Modell (GBM): Test-AUC 0,801. Web-basierter Rechner für individualisierte Risikoprognose. Nichtlineare Assoziationen für diastolischer RR, Neutrophilenzahl, alkalische Phosphatase, TyG-BMI. Gesamtbilirubin medierte 44,45% der Assoziation.</w:t>
      </w:r>
    </w:p>
    <w:p>
      <w:r>
        <w:rPr>
          <w:b/>
          <w:sz w:val="19"/>
        </w:rPr>
        <w:t xml:space="preserve">Übertragbarkeit: </w:t>
      </w:r>
      <w:r>
        <w:rPr>
          <w:sz w:val="19"/>
        </w:rPr>
        <w:t>UK-Daten, generalisierbar auf europäische Bevölkerungen mit ähnlichen Risikofaktoren</w:t>
      </w:r>
    </w:p>
    <w:p>
      <w:r>
        <w:rPr>
          <w:color w:val="5A7D3A"/>
          <w:sz w:val="18"/>
        </w:rPr>
        <w:t>https://pubmed.ncbi.nlm.nih.gov/42609333/</w:t>
      </w:r>
    </w:p>
    <w:p>
      <w:pPr>
        <w:pStyle w:val="Heading2"/>
      </w:pPr>
      <w:r>
        <w:t>Deep-Learning-gestützte MRT-Navigation für fokale Prostata-Seed-Brachytherapie: Workflow-Validierung</w:t>
      </w:r>
    </w:p>
    <w:p>
      <w:r>
        <w:rPr>
          <w:i/>
          <w:color w:val="666666"/>
          <w:sz w:val="18"/>
        </w:rPr>
        <w:t>Aumueller P et al.  ·  J Appl Clin Med Phys  ·  Aug. 2026  ·  PMID 42605022</w:t>
      </w:r>
    </w:p>
    <w:p>
      <w:r>
        <w:t>Machbarkeitsstudie zum Einsatz des ferngesteuerten, MRT-kompatiblen Robotersystems RCM für transrektale, MRT-gelenkte fokale Prostataimplantation; Phantom-Experimente zur Quantifizierung der Präzision und dosimetrischen Auswirkungen.</w:t>
      </w:r>
    </w:p>
    <w:p>
      <w:r>
        <w:rPr>
          <w:b/>
        </w:rPr>
        <w:t xml:space="preserve">Ergebnis: </w:t>
      </w:r>
      <w:r>
        <w:t>Robotische Ausrichtung: mittlere erwartete Samenablage-Verschiebung 0,6±0,2 mm. Gesamtabweichung geplante zu freigesetzte Positionen: 2,6±0,9 mm, mit 0,7±0,4 mm Versatz entlang der Trajektorie. MRT-only-Seed-Registrierung: Unterschied zu CT-verifizierten Positionen 2,8±1,4 mm. Nach zwei freigesetzten Nadeln: V100%-Dosisabdeckung fiel von 100% auf 92,9% (MRT-only) bzw. 85,7% (CT-verifiziert). Sub-Millimeter-Robotergenauigkeit demonstriert; Samenfreisetzung und MRT-Bildgebungs-Limitationen bleiben Fehlerquellen.</w:t>
      </w:r>
    </w:p>
    <w:p>
      <w:r>
        <w:rPr>
          <w:b/>
          <w:sz w:val="19"/>
        </w:rPr>
        <w:t xml:space="preserve">Übertragbarkeit: </w:t>
      </w:r>
      <w:r>
        <w:rPr>
          <w:sz w:val="19"/>
        </w:rPr>
        <w:t>Deutschland – deutsche Universitätskliniken, vergleichbare Radiotherapie-Standards</w:t>
      </w:r>
    </w:p>
    <w:p>
      <w:r>
        <w:rPr>
          <w:color w:val="5A7D3A"/>
          <w:sz w:val="18"/>
        </w:rPr>
        <w:t>https://pubmed.ncbi.nlm.nih.gov/42605022/</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Schweiz,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2026-10-10T06:00:00Z</dcterms:created>
  <dcterms:modified xsi:type="dcterms:W3CDTF">2026-10-10T06:00:00Z</dcterms:modified>
  <cp:category/>
</cp:coreProperties>
</file>