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Digitalisierung, KI und Gesundheit</w:t>
      </w:r>
    </w:p>
    <w:p>
      <w:r>
        <w:rPr>
          <w:i/>
          <w:color w:val="666666"/>
          <w:sz w:val="18"/>
        </w:rPr>
        <w:t>Stand: 18.09.2026  |  175 Studien  |  ki.m-vf.de</w:t>
      </w:r>
    </w:p>
    <w:p>
      <w:pPr>
        <w:pStyle w:val="Heading1"/>
      </w:pPr>
      <w:r>
        <w:t>Aufgenommen am 18.09.2026</w:t>
      </w:r>
    </w:p>
    <w:p>
      <w:pPr>
        <w:pStyle w:val="Heading2"/>
      </w:pPr>
      <w:r>
        <w:t>AI-Scribe-Implementierung in Kliniken mit Arbeitnehmer-Tarifverträgen: USA-Pilot</w:t>
      </w:r>
    </w:p>
    <w:p>
      <w:r>
        <w:rPr>
          <w:i/>
          <w:color w:val="666666"/>
          <w:sz w:val="18"/>
        </w:rPr>
        <w:t>Wright A et al.  ·  JMIR Form Res  ·  17.09.2026  ·  PMID 42753263</w:t>
      </w:r>
    </w:p>
    <w:p>
      <w:r>
        <w:t>Pilotprojekt zum Einsatz des Abridge-AI-Scribes bei 15 Ambulanz-Fachkräften (NP, PA) in gewerkschaftlich organisierten US-Klinik mit 11-wöchigem Feldtest und strukturiertem Labor-Engagement-Prozess.</w:t>
      </w:r>
    </w:p>
    <w:p>
      <w:r>
        <w:rPr>
          <w:b/>
        </w:rPr>
        <w:t xml:space="preserve">Ergebnis: </w:t>
      </w:r>
      <w:r>
        <w:t>AI-Scribe in 66,7% der 8100 Encounters genutzt (Spanne 30–89%), durchschnittlich 78% des AI-generierten Inhalts beibehalten. Dokumentationszeit Pilotgruppe 6 Min (vs. 14 Min Kontrollgruppe); same-day-closure 90% vs. 72%. Gewerkschaften stimmten Implementierung zu, nachdem Sicherheitsvorkehrungen und optionale Nutzung demonstriert wurden.</w:t>
      </w:r>
    </w:p>
    <w:p>
      <w:r>
        <w:rPr>
          <w:b/>
          <w:sz w:val="19"/>
        </w:rPr>
        <w:t xml:space="preserve">Übertragbarkeit: </w:t>
      </w:r>
      <w:r>
        <w:rPr>
          <w:sz w:val="19"/>
        </w:rPr>
        <w:t>USA, gering übertragbar; zeigt aber internationales Modell für Gewerkschafts-kooperation und numerische Befunde zur Zeitersparnis.</w:t>
      </w:r>
    </w:p>
    <w:p>
      <w:r>
        <w:rPr>
          <w:color w:val="5A7D3A"/>
          <w:sz w:val="18"/>
        </w:rPr>
        <w:t>https://pubmed.ncbi.nlm.nih.gov/42753263/</w:t>
      </w:r>
    </w:p>
    <w:p>
      <w:pPr>
        <w:pStyle w:val="Heading2"/>
      </w:pPr>
      <w:r>
        <w:t>Semantische Suche für Förderprodukte: Verbesserung der Projektentdeckung am Innovationsausschuss</w:t>
      </w:r>
    </w:p>
    <w:p>
      <w:r>
        <w:rPr>
          <w:i/>
          <w:color w:val="666666"/>
          <w:sz w:val="18"/>
        </w:rPr>
        <w:t>Gundler C et al.  ·  Stud Health Technol Inform  ·  17.09.2026  ·  PMID 42752490</w:t>
      </w:r>
    </w:p>
    <w:p>
      <w:r>
        <w:t>Entwicklung und Evaluierung eines semantischen Suchtools mit vektorbasierten Natural-Language-Retrieval für die Recherche von über 800 vom Innovationsausschuss des G-BA geförderten Projekten, um Vokabularprobleme zu adressieren.</w:t>
      </w:r>
    </w:p>
    <w:p>
      <w:r>
        <w:rPr>
          <w:b/>
        </w:rPr>
        <w:t xml:space="preserve">Ergebnis: </w:t>
      </w:r>
      <w:r>
        <w:t>Die semantische Retrieval ermöglichte eine bedeutsam verbesserte Projektentdeckung bei einer kontrollierten Vergleichsstudie mit drei erfahrenen Nutzern, was auf praktischen Mehrwert für evidenzgestützte Forschungsabläufe hindeutet.</w:t>
      </w:r>
    </w:p>
    <w:p>
      <w:r>
        <w:rPr>
          <w:b/>
          <w:sz w:val="19"/>
        </w:rPr>
        <w:t xml:space="preserve">Übertragbarkeit: </w:t>
      </w:r>
      <w:r>
        <w:rPr>
          <w:sz w:val="19"/>
        </w:rPr>
        <w:t>Deutschland (G-BA Förderprodukte), direkt relevant für deutsche Versorgungslandschaft.</w:t>
      </w:r>
    </w:p>
    <w:p>
      <w:r>
        <w:rPr>
          <w:color w:val="5A7D3A"/>
          <w:sz w:val="18"/>
        </w:rPr>
        <w:t>https://pubmed.ncbi.nlm.nih.gov/42752490/</w:t>
      </w:r>
    </w:p>
    <w:p>
      <w:pPr>
        <w:pStyle w:val="Heading2"/>
      </w:pPr>
      <w:r>
        <w:t>Large Language Models für klinische Statistikauswertung: Validierung gegen Experten-Analysen</w:t>
      </w:r>
    </w:p>
    <w:p>
      <w:r>
        <w:rPr>
          <w:i/>
          <w:color w:val="666666"/>
          <w:sz w:val="18"/>
        </w:rPr>
        <w:t>Sam J et al.  ·  Stud Health Technol Inform  ·  17.09.2026  ·  PMID 42752488</w:t>
      </w:r>
    </w:p>
    <w:p>
      <w:r>
        <w:t>Benchmarking von fünf aktuellen LLMs (GPT, Claude, Gemini, Perplexity, Grok) auf ihre Fähigkeit, expertvalidierte statistische Analysen aus klinischen Studienworkflows (deskriptive Tabellen, Kaplan-Meier, Cox-Modellierung) zu reproduzieren.</w:t>
      </w:r>
    </w:p>
    <w:p>
      <w:r>
        <w:rPr>
          <w:b/>
        </w:rPr>
        <w:t xml:space="preserve">Ergebnis: </w:t>
      </w:r>
      <w:r>
        <w:t>Alle fünf Modelle erzeugten korrekte deskriptive Statistiken bei expliziten Variablendefinitionen. Bei Kaplan-Meier-Analysen reproduzierten alle das korrekte p-value, bei Cox-Analysen vier von fünf die geforderten Hazard-Ratios. LLM-Outputs erfordern vor Nutzung in Kliniken sorgfältige Validierung.</w:t>
      </w:r>
    </w:p>
    <w:p>
      <w:r>
        <w:rPr>
          <w:b/>
          <w:sz w:val="19"/>
        </w:rPr>
        <w:t xml:space="preserve">Übertragbarkeit: </w:t>
      </w:r>
      <w:r>
        <w:rPr>
          <w:sz w:val="19"/>
        </w:rPr>
        <w:t>Deutsche Kliniken und Studiennetzwerke, empirisches Benchmark relevanter Modelle.</w:t>
      </w:r>
    </w:p>
    <w:p>
      <w:r>
        <w:rPr>
          <w:color w:val="5A7D3A"/>
          <w:sz w:val="18"/>
        </w:rPr>
        <w:t>https://pubmed.ncbi.nlm.nih.gov/42752488/</w:t>
      </w:r>
    </w:p>
    <w:p>
      <w:pPr>
        <w:pStyle w:val="Heading2"/>
      </w:pPr>
      <w:r>
        <w:t>Lokale LLM-basierte Extraktion von Antikoagulanzien-Therapiewechsel aus deutschen Ärztebriefbrifen</w:t>
      </w:r>
    </w:p>
    <w:p>
      <w:r>
        <w:rPr>
          <w:i/>
          <w:color w:val="666666"/>
          <w:sz w:val="18"/>
        </w:rPr>
        <w:t>Richter-Pechanski P et al.  ·  Stud Health Technol Inform  ·  17.09.2026  ·  PMID 42752478</w:t>
      </w:r>
    </w:p>
    <w:p>
      <w:r>
        <w:t>Anwendung eines lokal gehosteten, feinabgestimmten Llama-3.1-70b-Modells zur Extraktion von Medikationsinformationen aus German Clinical Routine Data und Detektion des Therapiewechsels von Vitamin-K-Antagonisten zu DOACs in Kardiologie-Briefen von 2012 bis 2020/21.</w:t>
      </w:r>
    </w:p>
    <w:p>
      <w:r>
        <w:rPr>
          <w:b/>
        </w:rPr>
        <w:t xml:space="preserve">Ergebnis: </w:t>
      </w:r>
      <w:r>
        <w:t>DOAC-Anteil stieg von 16,9% (2012) auf 59,9% (2020/21), VKA-Anteil sank von 37,7% auf 9,9%. Modelle verallgemeinerten auf unbekannte ältere Briefe (2012) erfolgreich. Fehler hauptsächlich bei generischen Medikamentennennungen und fehlenden Medikament-Indikations-Relationen.</w:t>
      </w:r>
    </w:p>
    <w:p>
      <w:r>
        <w:rPr>
          <w:b/>
          <w:sz w:val="19"/>
        </w:rPr>
        <w:t xml:space="preserve">Übertragbarkeit: </w:t>
      </w:r>
      <w:r>
        <w:rPr>
          <w:sz w:val="19"/>
        </w:rPr>
        <w:t>Deutschland, lokale Verarbeitung auf Kliniks-Infrastruktur, direkt auf deutschsprachige Daten angewendet.</w:t>
      </w:r>
    </w:p>
    <w:p>
      <w:r>
        <w:rPr>
          <w:color w:val="5A7D3A"/>
          <w:sz w:val="18"/>
        </w:rPr>
        <w:t>https://pubmed.ncbi.nlm.nih.gov/42752478/</w:t>
      </w:r>
    </w:p>
    <w:p>
      <w:pPr>
        <w:pStyle w:val="Heading2"/>
      </w:pPr>
      <w:r>
        <w:t>Sichere Transfer von klinischen Decision-Support-Systemen zwischen Universitätskliniken</w:t>
      </w:r>
    </w:p>
    <w:p>
      <w:r>
        <w:rPr>
          <w:i/>
          <w:color w:val="666666"/>
          <w:sz w:val="18"/>
        </w:rPr>
        <w:t>Hoffmann K et al.  ·  Stud Health Technol Inform  ·  17.09.2026  ·  PMID 42752474</w:t>
      </w:r>
    </w:p>
    <w:p>
      <w:r>
        <w:t>Strukturierte Untersuchung der Realisierung von Modulen eines In-House-CDSS (Acute-Kidney-Injury-Vorhersage) von einer Universitätsklinik zu einer zweiten, basierend auf dem NASSS-Rahmen und differenziert zwischen standortunabhängigen und lokal angepassten Komponenten.</w:t>
      </w:r>
    </w:p>
    <w:p>
      <w:r>
        <w:rPr>
          <w:b/>
        </w:rPr>
        <w:t xml:space="preserve">Ergebnis: </w:t>
      </w:r>
      <w:r>
        <w:t>Identifizierte Erfolgsfaktoren: modulare, adaptierbare Komponenten; transparente Datenpipelines; tailored UIs; frühes Stakeholder-Engagement; robuste Compliance- und QM-Kapazitäten. System in Produktion, intendiert für Unterstützung der Kliniker bei Patienten mit akutem Nierenschadenrisiko.</w:t>
      </w:r>
    </w:p>
    <w:p>
      <w:r>
        <w:rPr>
          <w:b/>
          <w:sz w:val="19"/>
        </w:rPr>
        <w:t xml:space="preserve">Übertragbarkeit: </w:t>
      </w:r>
      <w:r>
        <w:rPr>
          <w:sz w:val="19"/>
        </w:rPr>
        <w:t>Deutschland (zwei Universitätskliniken), vergleichbare Strukturen und Regulierung, höchste Übertragbarkeit.</w:t>
      </w:r>
    </w:p>
    <w:p>
      <w:r>
        <w:rPr>
          <w:color w:val="5A7D3A"/>
          <w:sz w:val="18"/>
        </w:rPr>
        <w:t>https://pubmed.ncbi.nlm.nih.gov/42752474/</w:t>
      </w:r>
    </w:p>
    <w:p>
      <w:pPr>
        <w:pStyle w:val="Heading2"/>
      </w:pPr>
      <w:r>
        <w:t>Digitale Transformation deutscher Krankenhäuser 2017–2025: Stagnation trotz KHZG-Förderung</w:t>
      </w:r>
    </w:p>
    <w:p>
      <w:r>
        <w:rPr>
          <w:i/>
          <w:color w:val="666666"/>
          <w:sz w:val="18"/>
        </w:rPr>
        <w:t>Kücking F et al.  ·  Stud Health Technol Inform  ·  17.09.2026  ·  PMID 42752472</w:t>
      </w:r>
    </w:p>
    <w:p>
      <w:r>
        <w:t>Panel-Studie mit 49 deutschen Krankenhäusern 2017–2025, evaluierend Fortschritte in fünf Domänen (Dokumentation, CPOE, CDSS, Medikamentenverwaltung, Entlassmanagement) im Kontext der Hospital-Future-Act-Förderung (KHZG).</w:t>
      </w:r>
    </w:p>
    <w:p>
      <w:r>
        <w:rPr>
          <w:b/>
        </w:rPr>
        <w:t xml:space="preserve">Ergebnis: </w:t>
      </w:r>
      <w:r>
        <w:t>Signifikante Verbesserungen nur in Medikamentenverwaltung (p=0,009 in 2023; p=0,044 in 2025) und Entlassmanagement (p&lt;0,001 in 2025). Die meisten KHZG-Projekte in Dokumentation und Entlassmanagement waren 2025 noch nicht abgeschlossen. Digitale Reife stieg teilweise nur durch administrative Verzögerungen und Implementierungsengpässe.</w:t>
      </w:r>
    </w:p>
    <w:p>
      <w:r>
        <w:rPr>
          <w:b/>
          <w:sz w:val="19"/>
        </w:rPr>
        <w:t xml:space="preserve">Übertragbarkeit: </w:t>
      </w:r>
      <w:r>
        <w:rPr>
          <w:sz w:val="19"/>
        </w:rPr>
        <w:t>Deutschland (Stichprobe deutscher Krankenhäuser), direkt für deutsche Policy und Versorgungsplanung relevant.</w:t>
      </w:r>
    </w:p>
    <w:p>
      <w:r>
        <w:rPr>
          <w:color w:val="5A7D3A"/>
          <w:sz w:val="18"/>
        </w:rPr>
        <w:t>https://pubmed.ncbi.nlm.nih.gov/42752472/</w:t>
      </w:r>
    </w:p>
    <w:p>
      <w:pPr>
        <w:pStyle w:val="Heading1"/>
      </w:pPr>
      <w:r>
        <w:t>Aufgenommen am 17.09.2026</w:t>
      </w:r>
    </w:p>
    <w:p>
      <w:pPr>
        <w:pStyle w:val="Heading2"/>
      </w:pPr>
      <w:r>
        <w:t>Implementierungsleitlinien für digitale Technologien in der häuslichen Altenpflege</w:t>
      </w:r>
    </w:p>
    <w:p>
      <w:r>
        <w:rPr>
          <w:i/>
          <w:color w:val="666666"/>
          <w:sz w:val="18"/>
        </w:rPr>
        <w:t>Batchelor F et al.  ·  JMIR Form Res  ·  16.09.2026  ·  PMID 42748485</w:t>
      </w:r>
    </w:p>
    <w:p>
      <w:r>
        <w:t>Mixed-Methods-Studie mit Literaturreview, Umfragen (Patienten, Fachpersonen), Interviews (n=49), Co-Design-Workshop und Fallstudie zur Entwicklung von Implementierungsrichtlinien für Australiens häusliche Altenpflege.</w:t>
      </w:r>
    </w:p>
    <w:p>
      <w:r>
        <w:rPr>
          <w:b/>
        </w:rPr>
        <w:t xml:space="preserve">Ergebnis: </w:t>
      </w:r>
      <w:r>
        <w:t>Identifiziert wurden 7 Schlüsseldomänen und 19 Subthemen: Technologiedesign, Datenschutz/Vertrauen, Schulung/Support, Organisationskultur, Patientenpflege, digitale Kompetenz und wahrgenommene Vorteile. Jedes Subthema erhielt Enabler, Barrieren und praktische Implementierungstipps. Fallstudie mit Smart Glasses validierte Anwendbarkeit der Richtlinien.</w:t>
      </w:r>
    </w:p>
    <w:p>
      <w:r>
        <w:rPr>
          <w:b/>
          <w:sz w:val="19"/>
        </w:rPr>
        <w:t xml:space="preserve">Übertragbarkeit: </w:t>
      </w:r>
      <w:r>
        <w:rPr>
          <w:sz w:val="19"/>
        </w:rPr>
        <w:t>Australisches System, ähnliche Sozialversicherung wie Skandinavien, kulturelle Unterschiede zu Deutschland</w:t>
      </w:r>
    </w:p>
    <w:p>
      <w:r>
        <w:rPr>
          <w:color w:val="5A7D3A"/>
          <w:sz w:val="18"/>
        </w:rPr>
        <w:t>https://pubmed.ncbi.nlm.nih.gov/42748485/</w:t>
      </w:r>
    </w:p>
    <w:p>
      <w:pPr>
        <w:pStyle w:val="Heading2"/>
      </w:pPr>
      <w:r>
        <w:t>Hybrid Neural Networks für dynamische Mortalitätsprognose bei Traumapatienten</w:t>
      </w:r>
    </w:p>
    <w:p>
      <w:r>
        <w:rPr>
          <w:i/>
          <w:color w:val="666666"/>
          <w:sz w:val="18"/>
        </w:rPr>
        <w:t>Millarch AS et al.  ·  J Med Internet Res  ·  16.09.2026  ·  PMID 42748424</w:t>
      </w:r>
    </w:p>
    <w:p>
      <w:r>
        <w:t>Entwicklung und Evaluation eines KI-Modells aus dänischen Klinikdaten zur kontinuierlichen Vorhersage der 30-Tage-Mortalität bei Traumapatienten über den gesamten Behandlungsverlauf.</w:t>
      </w:r>
    </w:p>
    <w:p>
      <w:r>
        <w:rPr>
          <w:b/>
        </w:rPr>
        <w:t xml:space="preserve">Ergebnis: </w:t>
      </w:r>
      <w:r>
        <w:t>Das Modell erreichte bei der Holdout-Evaluation eine AUROC von 0,962 (95% KI 0,930–0,994) und übertraf etablierte Trauma-Scores (Revised Trauma Score: mittlere ΔAUROC +0,297). In der aktiven Kohorte zeigte es bereits eine Stunde nach Patientenkontakt eine AUROC von 0,905 (95% KI 0,856–0,953).</w:t>
      </w:r>
    </w:p>
    <w:p>
      <w:r>
        <w:rPr>
          <w:b/>
          <w:sz w:val="19"/>
        </w:rPr>
        <w:t xml:space="preserve">Übertragbarkeit: </w:t>
      </w:r>
      <w:r>
        <w:rPr>
          <w:sz w:val="19"/>
        </w:rPr>
        <w:t>Dänische Klinikdaten, europäisches Gesundheitssystem, direkt übertragbar</w:t>
      </w:r>
    </w:p>
    <w:p>
      <w:r>
        <w:rPr>
          <w:color w:val="5A7D3A"/>
          <w:sz w:val="18"/>
        </w:rPr>
        <w:t>https://pubmed.ncbi.nlm.nih.gov/42748424/</w:t>
      </w:r>
    </w:p>
    <w:p>
      <w:pPr>
        <w:pStyle w:val="Heading2"/>
      </w:pPr>
      <w:r>
        <w:t>Machine Learning zur 6-Monats-Mortalitätsprognose in Langzeitpflegeeinrichtungen</w:t>
      </w:r>
    </w:p>
    <w:p>
      <w:r>
        <w:rPr>
          <w:i/>
          <w:color w:val="666666"/>
          <w:sz w:val="18"/>
        </w:rPr>
        <w:t>Tsai YC et al.  ·  JMIR Aging  ·  16.09.2026  ·  PMID 42748398</w:t>
      </w:r>
    </w:p>
    <w:p>
      <w:r>
        <w:t>Entwicklung und temporale externe Validierung eines interpretierbaren Hybrid-XGBoost-Random-Forest-Modells aus Taiwanese Pflegedaten (n=23.901 Training, n=6.216 Validierung 2024).</w:t>
      </w:r>
    </w:p>
    <w:p>
      <w:r>
        <w:rPr>
          <w:b/>
        </w:rPr>
        <w:t xml:space="preserve">Ergebnis: </w:t>
      </w:r>
      <w:r>
        <w:t>Das HybridXGBRF-Modell erzielte in der Trainingskohorte eine interne AUROC von 0,89 (95% KI 0,88–0,89) und bewahrte diese in der temporalen 2024-Validierung (AUROC 0,90, 95% KI 0,89–0,91), Genauigkeit 0,85, F1-Score 0,68. Kalibrierung war akzeptabel, Shapley-Analyse identifizierte häufige Hospitalisierungen, ADL-Beeinträchtigung und Gewichtsverlust als Hauptprädiktoren.</w:t>
      </w:r>
    </w:p>
    <w:p>
      <w:r>
        <w:rPr>
          <w:b/>
          <w:sz w:val="19"/>
        </w:rPr>
        <w:t xml:space="preserve">Übertragbarkeit: </w:t>
      </w:r>
      <w:r>
        <w:rPr>
          <w:sz w:val="19"/>
        </w:rPr>
        <w:t>Taiwanese Langzeitpflege-Daten, übertragbar auf europäische Systeme mit ähnlichen Assessmentstrukturen</w:t>
      </w:r>
    </w:p>
    <w:p>
      <w:r>
        <w:rPr>
          <w:color w:val="5A7D3A"/>
          <w:sz w:val="18"/>
        </w:rPr>
        <w:t>https://pubmed.ncbi.nlm.nih.gov/42748398/</w:t>
      </w:r>
    </w:p>
    <w:p>
      <w:pPr>
        <w:pStyle w:val="Heading2"/>
      </w:pPr>
      <w:r>
        <w:t>KI-gestützte Prostatakrebserkennung in MRI: quasi-kontinuierliches Risikoscoring</w:t>
      </w:r>
    </w:p>
    <w:p>
      <w:r>
        <w:rPr>
          <w:i/>
          <w:color w:val="666666"/>
          <w:sz w:val="18"/>
        </w:rPr>
        <w:t>Bayerl N et al.  ·  Cancer Imaging  ·  15.09.2026  ·  PMID 42745323</w:t>
      </w:r>
    </w:p>
    <w:p>
      <w:r>
        <w:t>Validierung eines kommerziellen KI-Algorithmus gegen Biopsieresultate an deutschen Uniklinikdaten zur Detektion klinisch signifikanter Prostatakarzinome.</w:t>
      </w:r>
    </w:p>
    <w:p>
      <w:r>
        <w:rPr>
          <w:b/>
        </w:rPr>
        <w:t xml:space="preserve">Ergebnis: </w:t>
      </w:r>
      <w:r>
        <w:t>Für klinisch signifikante Tumoren (Gleason ≥7) erreichte der KI-Level-of-Suspicion-Score eine AUC von 0,882 (95% KI 0,820–0,943) versus 0,833 für PI-RADS ≥4. Bei Cutoff 81 Sensitivität 94,7%, Spezifität 70,8%. Unterschied zur PI-RADS-Schwelle nicht signifikant (exakter McNemar p=0,063).</w:t>
      </w:r>
    </w:p>
    <w:p>
      <w:r>
        <w:rPr>
          <w:b/>
          <w:sz w:val="19"/>
        </w:rPr>
        <w:t xml:space="preserve">Übertragbarkeit: </w:t>
      </w:r>
      <w:r>
        <w:rPr>
          <w:sz w:val="19"/>
        </w:rPr>
        <w:t>Deutsche Universitätsklinik (Erlangen), europäische Standards übertragbar</w:t>
      </w:r>
    </w:p>
    <w:p>
      <w:r>
        <w:rPr>
          <w:color w:val="5A7D3A"/>
          <w:sz w:val="18"/>
        </w:rPr>
        <w:t>https://pubmed.ncbi.nlm.nih.gov/42745323/</w:t>
      </w:r>
    </w:p>
    <w:p>
      <w:pPr>
        <w:pStyle w:val="Heading2"/>
      </w:pPr>
      <w:r>
        <w:t>Explainable-AI-Tool für Immuntherapie-Auswahl bei Lungenkrebs</w:t>
      </w:r>
    </w:p>
    <w:p>
      <w:r>
        <w:rPr>
          <w:i/>
          <w:color w:val="666666"/>
          <w:sz w:val="18"/>
        </w:rPr>
        <w:t>Prelaj A et al.  ·  Nat Med  ·  13.09.2026  ·  PMID 42733093</w:t>
      </w:r>
    </w:p>
    <w:p>
      <w:r>
        <w:t>Prospektive internationale Multimodal-Studie (I3LUNG) mit 2.396 Patienten, die klinische, Blut-, CT-, Pathologie- und Genomdaten mittels Machine Learning integriert zur Vorhersage des Therapieansprechens.</w:t>
      </w:r>
    </w:p>
    <w:p>
      <w:r>
        <w:rPr>
          <w:b/>
        </w:rPr>
        <w:t xml:space="preserve">Ergebnis: </w:t>
      </w:r>
      <w:r>
        <w:t>CB-only Modelle erreichten AUC bis 0,77 im internen Test, Performance sank in externer Validierung auf 0,55–0,72. Im klinischen Usability-Test verbesserten Fachpersonen ihre Vorhersagen signifikant mit dem explainbaren KI-Tool. Multimodale Modelle zeigten höhere Testperformance, aber kein inkrementeller Zusatznutzen in Test und Validierung.</w:t>
      </w:r>
    </w:p>
    <w:p>
      <w:r>
        <w:rPr>
          <w:b/>
          <w:sz w:val="19"/>
        </w:rPr>
        <w:t xml:space="preserve">Übertragbarkeit: </w:t>
      </w:r>
      <w:r>
        <w:rPr>
          <w:sz w:val="19"/>
        </w:rPr>
        <w:t>Europäisch-internationale Kohorte, Italien/Spanien/Deutschland/Griechenland</w:t>
      </w:r>
    </w:p>
    <w:p>
      <w:r>
        <w:rPr>
          <w:color w:val="5A7D3A"/>
          <w:sz w:val="18"/>
        </w:rPr>
        <w:t>https://pubmed.ncbi.nlm.nih.gov/42733093/</w:t>
      </w:r>
    </w:p>
    <w:p>
      <w:pPr>
        <w:pStyle w:val="Heading2"/>
      </w:pPr>
      <w:r>
        <w:t>Klinische Entscheidungsunterstützung zur Differenzierung von Lyme-Neuroborreliose und Bell-Parese</w:t>
      </w:r>
    </w:p>
    <w:p>
      <w:r>
        <w:rPr>
          <w:i/>
          <w:color w:val="666666"/>
          <w:sz w:val="18"/>
        </w:rPr>
        <w:t>Dos AH et al.  ·  Ticks Tick Borne Dis  ·  01.09.2026  ·  PMID 42679518</w:t>
      </w:r>
    </w:p>
    <w:p>
      <w:r>
        <w:t>Entwicklung und interne Validierung zweier Entscheidungsbäume aus dänischen Kohortendaten (n=683) zur Reduktion unnötiger Lumbalpunktionen bei Fazialisparese.</w:t>
      </w:r>
    </w:p>
    <w:p>
      <w:r>
        <w:rPr>
          <w:b/>
        </w:rPr>
        <w:t xml:space="preserve">Ergebnis: </w:t>
      </w:r>
      <w:r>
        <w:t>Modell mit Serologie erreichte Genauigkeit 0,93, Sensitivität 0,93, Spezifität 0,94 und könnte 40% der Lumbalpunktionen einsparen bei Reduktion der anfangs übersehenen LNB-Fälle auf 8%. Modell ohne Serologie (Radiculalgia, Symptondauer ≥10 Tage) zeigte ähnliche Performance (Genauigkeit 0,93, Sensitivität 0,92, Spezifität 0,93).</w:t>
      </w:r>
    </w:p>
    <w:p>
      <w:r>
        <w:rPr>
          <w:b/>
          <w:sz w:val="19"/>
        </w:rPr>
        <w:t xml:space="preserve">Übertragbarkeit: </w:t>
      </w:r>
      <w:r>
        <w:rPr>
          <w:sz w:val="19"/>
        </w:rPr>
        <w:t>Dänische Hospitalsdaten, europäische Epidemiologie, externe Validierung geplant</w:t>
      </w:r>
    </w:p>
    <w:p>
      <w:r>
        <w:rPr>
          <w:color w:val="5A7D3A"/>
          <w:sz w:val="18"/>
        </w:rPr>
        <w:t>https://pubmed.ncbi.nlm.nih.gov/42679518/</w:t>
      </w:r>
    </w:p>
    <w:p>
      <w:pPr>
        <w:pStyle w:val="Heading1"/>
      </w:pPr>
      <w:r>
        <w:t>Aufgenommen am 16.09.2026</w:t>
      </w:r>
    </w:p>
    <w:p>
      <w:pPr>
        <w:pStyle w:val="Heading2"/>
      </w:pPr>
      <w:r>
        <w:t>Chatbot-Typ und normative Nachrichten beeinflussen Nutzungsintention</w:t>
      </w:r>
    </w:p>
    <w:p>
      <w:r>
        <w:rPr>
          <w:i/>
          <w:color w:val="666666"/>
          <w:sz w:val="18"/>
        </w:rPr>
        <w:t>Liao Y et al.  ·  J Med Internet Res  ·  15.09.2026  ·  PMID 42743590</w:t>
      </w:r>
    </w:p>
    <w:p>
      <w:r>
        <w:t>RCT (N=1000 US-Erwachsene) mit 4×2-Design, das Nachrichtentyp (Norm-Framing) und Chatbot-Typ (KI vs. regelbasiert) auf Akzeptanz und Nutzungsintention prüft.</w:t>
      </w:r>
    </w:p>
    <w:p>
      <w:r>
        <w:rPr>
          <w:b/>
        </w:rPr>
        <w:t xml:space="preserve">Ergebnis: </w:t>
      </w:r>
      <w:r>
        <w:t>Peer- und familienorientierte Nachrichten führten zu höherer Nutzungsintention als Experten-Nachrichten. KI-Chatbots zeigten höhere Nutzungsintention (p=0,02) und höheres Vertrauen (p=0,008). Modell erklärt 50,8 % Varianz in Nutzungsintention. Vertrauen (β=0,33; p&lt;0,001) und Datenschutzbedenken (β=-0,11; p&lt;0,001) waren zentrale Prädiktoren.</w:t>
      </w:r>
    </w:p>
    <w:p>
      <w:r>
        <w:rPr>
          <w:b/>
          <w:sz w:val="19"/>
        </w:rPr>
        <w:t xml:space="preserve">Übertragbarkeit: </w:t>
      </w:r>
      <w:r>
        <w:rPr>
          <w:sz w:val="19"/>
        </w:rPr>
        <w:t>USA; Befunde zu Vertrauen und Datenschutz übertragbar, Nutzer-Population begrenzt</w:t>
      </w:r>
    </w:p>
    <w:p>
      <w:r>
        <w:rPr>
          <w:color w:val="5A7D3A"/>
          <w:sz w:val="18"/>
        </w:rPr>
        <w:t>https://pubmed.ncbi.nlm.nih.gov/42743590/</w:t>
      </w:r>
    </w:p>
    <w:p>
      <w:pPr>
        <w:pStyle w:val="Heading2"/>
      </w:pPr>
      <w:r>
        <w:t>Machine-Learning-Modell zur Hypertonie-Früherkennung im NHS</w:t>
      </w:r>
    </w:p>
    <w:p>
      <w:r>
        <w:rPr>
          <w:i/>
          <w:color w:val="666666"/>
          <w:sz w:val="18"/>
        </w:rPr>
        <w:t>Ihenetu G et al.  ·  J Med Internet Res  ·  15.09.2026  ·  PMID 42743441</w:t>
      </w:r>
    </w:p>
    <w:p>
      <w:r>
        <w:t>Retrospektive Kohortenanalyse eines ML-Modells zur Identifikation von undiagnostizierter Hypertonie in 1,8 Millionen Patienten der North West London Integrated Care.</w:t>
      </w:r>
    </w:p>
    <w:p>
      <w:r>
        <w:rPr>
          <w:b/>
        </w:rPr>
        <w:t xml:space="preserve">Ergebnis: </w:t>
      </w:r>
      <w:r>
        <w:t>Sensitivität 62,7 % (95%-KI 62,5–62,8), Spezifität 60,7 % (95%-KI 60,5–60,8), positiver Vorhersagewert 31,5–42,9 %. Performance variierte nach Alter, Geschlecht und sozioökonomischem Status. Modell vergleichbar mit interpretablerem Regressionsmodell.</w:t>
      </w:r>
    </w:p>
    <w:p>
      <w:r>
        <w:rPr>
          <w:b/>
          <w:sz w:val="19"/>
        </w:rPr>
        <w:t xml:space="preserve">Übertragbarkeit: </w:t>
      </w:r>
      <w:r>
        <w:rPr>
          <w:sz w:val="19"/>
        </w:rPr>
        <w:t>Großbritannien (NHS), strukturelle Ähnlichkeit zu deutschen Systemen begrenzt</w:t>
      </w:r>
    </w:p>
    <w:p>
      <w:r>
        <w:rPr>
          <w:color w:val="5A7D3A"/>
          <w:sz w:val="18"/>
        </w:rPr>
        <w:t>https://pubmed.ncbi.nlm.nih.gov/42743441/</w:t>
      </w:r>
    </w:p>
    <w:p>
      <w:pPr>
        <w:pStyle w:val="Heading2"/>
      </w:pPr>
      <w:r>
        <w:t>Clinical Decision Support für Demenz-Früherkennung mit flexiblem Zeitfenster</w:t>
      </w:r>
    </w:p>
    <w:p>
      <w:r>
        <w:rPr>
          <w:i/>
          <w:color w:val="666666"/>
          <w:sz w:val="18"/>
        </w:rPr>
        <w:t>Ez-Zizi A et al.  ·  J Med Syst  ·  15.09.2026  ·  PMID 42742759</w:t>
      </w:r>
    </w:p>
    <w:p>
      <w:r>
        <w:t>ML-Modell zur Diagnose und Vorhersage der Demenzentwicklung bis 10 Jahre in UK-Sekundärversorgung, mit Explainability und Fairness-Analyse auf NACC-Daten trainiert.</w:t>
      </w:r>
    </w:p>
    <w:p>
      <w:r>
        <w:rPr>
          <w:b/>
        </w:rPr>
        <w:t xml:space="preserve">Ergebnis: </w:t>
      </w:r>
      <w:r>
        <w:t>Gleiche Visite: Sensitivität 0,951 (95%-KI 0,947–0,954), Spezifität 0,810 (0,805–0,814), AUC 0,959 (0,957–0,960). Über Zeitfenster (24–120 Monate): Sensitivität/Spezifität 0,808/0,856 bis 0,833/0,706. Fairness über Geschlecht, Rasse, Alter ähnlich, aber Sensitivität-Spezifität-Tradeoff variiert. Externe Validierung erforderlich vor Einsatz.</w:t>
      </w:r>
    </w:p>
    <w:p>
      <w:r>
        <w:rPr>
          <w:b/>
          <w:sz w:val="19"/>
        </w:rPr>
        <w:t xml:space="preserve">Übertragbarkeit: </w:t>
      </w:r>
      <w:r>
        <w:rPr>
          <w:sz w:val="19"/>
        </w:rPr>
        <w:t>Großbritannien, UK NHS-Workflows, aber Validierung ausstehend</w:t>
      </w:r>
    </w:p>
    <w:p>
      <w:r>
        <w:rPr>
          <w:color w:val="5A7D3A"/>
          <w:sz w:val="18"/>
        </w:rPr>
        <w:t>https://pubmed.ncbi.nlm.nih.gov/42742759/</w:t>
      </w:r>
    </w:p>
    <w:p>
      <w:pPr>
        <w:pStyle w:val="Heading2"/>
      </w:pPr>
      <w:r>
        <w:t>Digitale Gesundheitskompetenz vs. Wissenschaftsvertrauen bei Studierenden</w:t>
      </w:r>
    </w:p>
    <w:p>
      <w:r>
        <w:rPr>
          <w:i/>
          <w:color w:val="666666"/>
          <w:sz w:val="18"/>
        </w:rPr>
        <w:t>Sarcone A et al.  ·  Front Public Health  ·  31.08.2026  ·  PMID 42740965</w:t>
      </w:r>
    </w:p>
    <w:p>
      <w:r>
        <w:t>Querschnittsumfrage (N=407 Studierende Universität Catanzaro) zu Informationsquellen, digitalen Bewertungsfähigkeiten und Wissenschaftshaltung.</w:t>
      </w:r>
    </w:p>
    <w:p>
      <w:r>
        <w:rPr>
          <w:b/>
        </w:rPr>
        <w:t xml:space="preserve">Ergebnis: </w:t>
      </w:r>
      <w:r>
        <w:t>75,43 % nutzen Social Media als Quelle, nur 12,78 % halten sie für zuverlässig; 94,10 % vertrauen Ärzten. Nur 15,72 % berichten sichere kritische Bewertung online. Frauen zeigere höhere Sensibilität für ethische Dimension (OR 1,61). Positive Wissenschaftshaltung korreliert mit unterentwickelten Bewertungsfähigkeiten.</w:t>
      </w:r>
    </w:p>
    <w:p>
      <w:r>
        <w:rPr>
          <w:b/>
          <w:sz w:val="19"/>
        </w:rPr>
        <w:t xml:space="preserve">Übertragbarkeit: </w:t>
      </w:r>
      <w:r>
        <w:rPr>
          <w:sz w:val="19"/>
        </w:rPr>
        <w:t>Italien, europäisches Setting; Befunde zur Medienkompetenz teilweise übertragbar</w:t>
      </w:r>
    </w:p>
    <w:p>
      <w:r>
        <w:rPr>
          <w:color w:val="5A7D3A"/>
          <w:sz w:val="18"/>
        </w:rPr>
        <w:t>https://pubmed.ncbi.nlm.nih.gov/42740965/</w:t>
      </w:r>
    </w:p>
    <w:p>
      <w:pPr>
        <w:pStyle w:val="Heading2"/>
      </w:pPr>
      <w:r>
        <w:t>Zugang zur deutschen elektronischen Patientenakte – Qualitative Analyse der Implementierungsbarrieren</w:t>
      </w:r>
    </w:p>
    <w:p>
      <w:r>
        <w:rPr>
          <w:i/>
          <w:color w:val="666666"/>
          <w:sz w:val="18"/>
        </w:rPr>
        <w:t>May S et al.  ·  JMIR Mhealth Uhealth  ·  14.09.2026  ·  PMID 42735900</w:t>
      </w:r>
    </w:p>
    <w:p>
      <w:r>
        <w:t>Qualitative Interviewstudie (N=23) zu Erfahrungen beim Zugriff auf die ePA über Krankenkassen-Apps während des Umstiegs auf Opt-out-Modell.</w:t>
      </w:r>
    </w:p>
    <w:p>
      <w:r>
        <w:rPr>
          <w:b/>
        </w:rPr>
        <w:t xml:space="preserve">Ergebnis: </w:t>
      </w:r>
      <w:r>
        <w:t>Zugang funktioniert als fünfphasiger Prozess: Orientierung, technische Einstiegshürden, Verifikation, Unterbrechungen, Übergang zur Nutzung. 21 von 23 Teilnehmern erfolgreich; Barrieren akkumulieren über Phasen. Unklarer unmittelbarer Nutzen limitiert Übergang zur aktiven Nutzung.</w:t>
      </w:r>
    </w:p>
    <w:p>
      <w:r>
        <w:rPr>
          <w:b/>
          <w:sz w:val="19"/>
        </w:rPr>
        <w:t xml:space="preserve">Übertragbarkeit: </w:t>
      </w:r>
      <w:r>
        <w:rPr>
          <w:sz w:val="19"/>
        </w:rPr>
        <w:t>Deutschland, direkt auf ePA4all-Projekt übertragbar</w:t>
      </w:r>
    </w:p>
    <w:p>
      <w:r>
        <w:rPr>
          <w:color w:val="5A7D3A"/>
          <w:sz w:val="18"/>
        </w:rPr>
        <w:t>https://pubmed.ncbi.nlm.nih.gov/42735900/</w:t>
      </w:r>
    </w:p>
    <w:p>
      <w:pPr>
        <w:pStyle w:val="Heading2"/>
      </w:pPr>
      <w:r>
        <w:t>Tägliche Erinnerungen erhöhen Adhärenz bei elektronischem Kopfschmerztagebuch</w:t>
      </w:r>
    </w:p>
    <w:p>
      <w:r>
        <w:rPr>
          <w:i/>
          <w:color w:val="666666"/>
          <w:sz w:val="18"/>
        </w:rPr>
        <w:t>Ruscheweyh R et al.  ·  JMIR Mhealth Uhealth  ·  14.09.2026  ·  PMID 42735433</w:t>
      </w:r>
    </w:p>
    <w:p>
      <w:r>
        <w:t>Retrospektive Kohortenstudie (N=4236 Nutzer der DMKG-App) nutzte 14-tägigen Reminderfehler 2023 zur Bewertung der Erinnerungsfunktion auf die Eintragungen.</w:t>
      </w:r>
    </w:p>
    <w:p>
      <w:r>
        <w:rPr>
          <w:b/>
        </w:rPr>
        <w:t xml:space="preserve">Ergebnis: </w:t>
      </w:r>
      <w:r>
        <w:t>Fehlerphase: Rückgang der Einträge um 11,0 % (10,2 auf 9,1 pro Periode; p&lt;0,001), Verzögerung +46,3 % (1,90 auf 2,78 Tage; p&lt;0,001), Abbruchrate +32,2 % (4,0 % auf 5,2 %; p=0,002). Effekt größer bei Männern und bei geringerer Kopfschmerzfrequenz.</w:t>
      </w:r>
    </w:p>
    <w:p>
      <w:r>
        <w:rPr>
          <w:b/>
          <w:sz w:val="19"/>
        </w:rPr>
        <w:t xml:space="preserve">Übertragbarkeit: </w:t>
      </w:r>
      <w:r>
        <w:rPr>
          <w:sz w:val="19"/>
        </w:rPr>
        <w:t>Deutschland, deutsches Forschungsteam, nationale klinische Datenstruktur</w:t>
      </w:r>
    </w:p>
    <w:p>
      <w:r>
        <w:rPr>
          <w:color w:val="5A7D3A"/>
          <w:sz w:val="18"/>
        </w:rPr>
        <w:t>https://pubmed.ncbi.nlm.nih.gov/42735433/</w:t>
      </w:r>
    </w:p>
    <w:p>
      <w:pPr>
        <w:pStyle w:val="Heading1"/>
      </w:pPr>
      <w:r>
        <w:t>Aufgenommen am 15.09.2026</w:t>
      </w:r>
    </w:p>
    <w:p>
      <w:pPr>
        <w:pStyle w:val="Heading2"/>
      </w:pPr>
      <w:r>
        <w:t>LLM-basierte Anonymisierung klinischer Textdaten: Quantenoptimierung zeigt bessere Genauigkeit</w:t>
      </w:r>
    </w:p>
    <w:p>
      <w:r>
        <w:rPr>
          <w:i/>
          <w:color w:val="666666"/>
          <w:sz w:val="18"/>
        </w:rPr>
        <w:t>Rahmeh S et al.  ·  J Med Internet Res  ·  14.09.2026  ·  PMID 42735382</w:t>
      </w:r>
    </w:p>
    <w:p>
      <w:r>
        <w:t>Vergleichende Evaluierung von Large Language Models und quantenverbesserten hybriden Architekturen zur De-Identifikation von 1000 portugiesischen klinischen Notizen mit manueller Annotation von 500 Testfällen.</w:t>
      </w:r>
    </w:p>
    <w:p>
      <w:r>
        <w:rPr>
          <w:b/>
        </w:rPr>
        <w:t xml:space="preserve">Ergebnis: </w:t>
      </w:r>
      <w:r>
        <w:t>Dynex-QML-70B erreichte F1-Score von 0,855 (95%-KI 0,823-0,880), übertraf Llama-3.3-70B mit 0,726 (KI 0,704-0,747) signifikant (p&lt;0,001) und war schneller (7,97 vs. 8,52 Sekunden pro Note, p&lt;0,001).</w:t>
      </w:r>
    </w:p>
    <w:p>
      <w:r>
        <w:rPr>
          <w:b/>
          <w:sz w:val="19"/>
        </w:rPr>
        <w:t xml:space="preserve">Übertragbarkeit: </w:t>
      </w:r>
      <w:r>
        <w:rPr>
          <w:sz w:val="19"/>
        </w:rPr>
        <w:t>Portugal, vergleichbare Datenschutzanforderungen wie DSGVO in Deutschland.</w:t>
      </w:r>
    </w:p>
    <w:p>
      <w:r>
        <w:rPr>
          <w:color w:val="5A7D3A"/>
          <w:sz w:val="18"/>
        </w:rPr>
        <w:t>https://pubmed.ncbi.nlm.nih.gov/42735382/</w:t>
      </w:r>
    </w:p>
    <w:p>
      <w:pPr>
        <w:pStyle w:val="Heading2"/>
      </w:pPr>
      <w:r>
        <w:t>Machine Learning zur Vorhersage von kultur-bestätigter neonataler Sepsis im Intensivbereich</w:t>
      </w:r>
    </w:p>
    <w:p>
      <w:r>
        <w:rPr>
          <w:i/>
          <w:color w:val="666666"/>
          <w:sz w:val="18"/>
        </w:rPr>
        <w:t>Badran E et al.  ·  JMIR Med Inform  ·  14.09.2026  ·  PMID 42735002</w:t>
      </w:r>
    </w:p>
    <w:p>
      <w:r>
        <w:t>Retrospektive Kohortenstudie mit 3274 Neugeborenen (80% Training, 20% Test) aus Jordanien zur Evaluierung von XGBoost, Decision Trees und Neural Networks mit SMOTE-Übersampling zur Sepsis-Vorhersage.</w:t>
      </w:r>
    </w:p>
    <w:p>
      <w:r>
        <w:rPr>
          <w:b/>
        </w:rPr>
        <w:t xml:space="preserve">Ergebnis: </w:t>
      </w:r>
      <w:r>
        <w:t>XGBoost: Accuracy 94% (616/655 Vorhersagen, 95%-KI 92-96%), Sensitivität 98% (95/97 Fälle, KI 96-99%), AUC 0,98 (KI 0,97-0,99); wichtigste Prädiktoren: C-reaktives Protein, Thrombozytenzahl, Gestationsalter.</w:t>
      </w:r>
    </w:p>
    <w:p>
      <w:r>
        <w:rPr>
          <w:b/>
          <w:sz w:val="19"/>
        </w:rPr>
        <w:t xml:space="preserve">Übertragbarkeit: </w:t>
      </w:r>
      <w:r>
        <w:rPr>
          <w:sz w:val="19"/>
        </w:rPr>
        <w:t>Jordanien (Tertiary NICU), vergleichbarer Ressourcenmangel wie LMIC-Kliniken, aber extern zu validieren.</w:t>
      </w:r>
    </w:p>
    <w:p>
      <w:r>
        <w:rPr>
          <w:color w:val="5A7D3A"/>
          <w:sz w:val="18"/>
        </w:rPr>
        <w:t>https://pubmed.ncbi.nlm.nih.gov/42735002/</w:t>
      </w:r>
    </w:p>
    <w:p>
      <w:pPr>
        <w:pStyle w:val="Heading2"/>
      </w:pPr>
      <w:r>
        <w:t>Deep Learning für automatische Axon-Segmentierung in Bielschowsky-Silberfärbung</w:t>
      </w:r>
    </w:p>
    <w:p>
      <w:r>
        <w:rPr>
          <w:i/>
          <w:color w:val="666666"/>
          <w:sz w:val="18"/>
        </w:rPr>
        <w:t>Schönenberger L et al.  ·  Neuroinformatics  ·  08.09.2026  ·  PMID 42709277</w:t>
      </w:r>
    </w:p>
    <w:p>
      <w:r>
        <w:t>Attention U-Net mit Focal-Tversky-Loss für automatisierte Axon-Quantifizierung in histologischen MS-Gehirnproben, trainiert auf 33 manuell annotierte Bildkacheln (25 Mio. Pixel) aus 26 Präparaten.</w:t>
      </w:r>
    </w:p>
    <w:p>
      <w:r>
        <w:rPr>
          <w:b/>
        </w:rPr>
        <w:t xml:space="preserve">Ergebnis: </w:t>
      </w:r>
      <w:r>
        <w:t>Auf Test-Set (8 nicht gesehene Kacheln): F1/Dice 0,717, IoU 0,584; Mensch-zu-Mensch F1 0,637-0,671, Modell-zu-Mensch F1 0,681-0,736 (Modell erreichte oder übertraf menschliche Decke); reduzierte manuelle Aufwand erheblich.</w:t>
      </w:r>
    </w:p>
    <w:p>
      <w:r>
        <w:rPr>
          <w:b/>
          <w:sz w:val="19"/>
        </w:rPr>
        <w:t xml:space="preserve">Übertragbarkeit: </w:t>
      </w:r>
      <w:r>
        <w:rPr>
          <w:sz w:val="19"/>
        </w:rPr>
        <w:t>Schweiz (Basel), Multiple-Sklerose-Neuropathologie, Histopathologie-Anwendung.</w:t>
      </w:r>
    </w:p>
    <w:p>
      <w:r>
        <w:rPr>
          <w:color w:val="5A7D3A"/>
          <w:sz w:val="18"/>
        </w:rPr>
        <w:t>https://pubmed.ncbi.nlm.nih.gov/42709277/</w:t>
      </w:r>
    </w:p>
    <w:p>
      <w:pPr>
        <w:pStyle w:val="Heading1"/>
      </w:pPr>
      <w:r>
        <w:t>Aufgenommen am 14.09.2026</w:t>
      </w:r>
    </w:p>
    <w:p>
      <w:pPr>
        <w:pStyle w:val="Heading2"/>
      </w:pPr>
      <w:r>
        <w:t>Deep Learning für nicht-invasive Vorhersage tertiärer lymphoider Strukturen beim Pankreaskrebs mit prospektiver Validierung</w:t>
      </w:r>
    </w:p>
    <w:p>
      <w:r>
        <w:rPr>
          <w:i/>
          <w:color w:val="666666"/>
          <w:sz w:val="18"/>
        </w:rPr>
        <w:t>J Immunother Cancer  ·  2026  ·  PMID 42731878</w:t>
      </w:r>
    </w:p>
    <w:p>
      <w:r>
        <w:t>Multicenter-Studie zur Entwicklung eines ResNet50-basierten Deep-Learning-Modells zur nicht-invasiven Vorhersage von tertiären lymphoiden Strukturen (TLS) aus CT mit prospektiver Validierung in einer Immunochemotherapie-Kohorte.</w:t>
      </w:r>
    </w:p>
    <w:p>
      <w:r>
        <w:rPr>
          <w:b/>
        </w:rPr>
        <w:t xml:space="preserve">Ergebnis: </w:t>
      </w:r>
      <w:r>
        <w:t>Im Trainingssatz AUC 0,987, internaler Validierungssatz AUC 0,937, externer Validierungssatz AUC 0,853. In der prospektiven Immunochemotherapie-Kohorte (n=44): pathologieverifizierte AUC 0,929 (Spezifität 1,000). DLN-hohe Patienten zeigten signifikant bessere Ansprechrate (90,0% vs. 26,5%, p=0,001), progressionsfreies Überleben (median 13,1 vs. 5,3 Monate, p&lt;0,001) und Gesamtüberleben (median 17,6 vs. 8,7 Monate, p&lt;0,001).</w:t>
      </w:r>
    </w:p>
    <w:p>
      <w:r>
        <w:rPr>
          <w:b/>
          <w:sz w:val="19"/>
        </w:rPr>
        <w:t xml:space="preserve">Übertragbarkeit: </w:t>
      </w:r>
      <w:r>
        <w:rPr>
          <w:sz w:val="19"/>
        </w:rPr>
        <w:t>Chinesische Studie an Onkologie-Kohorte, aber international vergleichbare Datenqualität und prospektive Validierung zeigen Versorgungsrelevanz.</w:t>
      </w:r>
    </w:p>
    <w:p>
      <w:r>
        <w:rPr>
          <w:color w:val="5A7D3A"/>
          <w:sz w:val="18"/>
        </w:rPr>
        <w:t>https://pubmed.ncbi.nlm.nih.gov/42731878/</w:t>
      </w:r>
    </w:p>
    <w:p>
      <w:pPr>
        <w:pStyle w:val="Heading2"/>
      </w:pPr>
      <w:r>
        <w:t>SMS-Erinnerungen zur Steigerung von Gebärmutterhals-Screenings bei schwerer psychischer Erkrankung</w:t>
      </w:r>
    </w:p>
    <w:p>
      <w:r>
        <w:rPr>
          <w:i/>
          <w:color w:val="666666"/>
          <w:sz w:val="18"/>
        </w:rPr>
        <w:t>BMJ Open  ·  2026  ·  PMID 42731841</w:t>
      </w:r>
    </w:p>
    <w:p>
      <w:r>
        <w:t>Pilot-RCT mit verhaltensgestützten SMS-Erinnerungen an Personen mit schwerer psychischer Erkrankung, bei denen eine Gebärmutterhalsuntersuchung ausstand.</w:t>
      </w:r>
    </w:p>
    <w:p>
      <w:r>
        <w:rPr>
          <w:b/>
        </w:rPr>
        <w:t xml:space="preserve">Ergebnis: </w:t>
      </w:r>
      <w:r>
        <w:t>Von 150 randomisierten Teilnehmern wurden 88% SMS zugestellt (85% Intervention, 91% Kontrolle); nur 5 Teilnehmer (3,3%) nahmen an der Screening-Untersuchung teil. Primäre Machbarkeitsmessungen zeigten Viabilität (Rekrutierung 27%, Retention 77-100%, Datenvollständigkeit 64%), jedoch war die Umfrageantwortquote niedrig (7%).</w:t>
      </w:r>
    </w:p>
    <w:p>
      <w:r>
        <w:rPr>
          <w:b/>
          <w:sz w:val="19"/>
        </w:rPr>
        <w:t xml:space="preserve">Übertragbarkeit: </w:t>
      </w:r>
      <w:r>
        <w:rPr>
          <w:sz w:val="19"/>
        </w:rPr>
        <w:t>Großbritannien, vergleichbares NHS-System, aber geringe Effektivität in dieser Population.</w:t>
      </w:r>
    </w:p>
    <w:p>
      <w:r>
        <w:rPr>
          <w:color w:val="5A7D3A"/>
          <w:sz w:val="18"/>
        </w:rPr>
        <w:t>https://pubmed.ncbi.nlm.nih.gov/42731841/</w:t>
      </w:r>
    </w:p>
    <w:p>
      <w:pPr>
        <w:pStyle w:val="Heading2"/>
      </w:pPr>
      <w:r>
        <w:t>Radiomics und Machine Learning zur Erkennung von Myokardinfarkten in Leichenaufnahmen</w:t>
      </w:r>
    </w:p>
    <w:p>
      <w:r>
        <w:rPr>
          <w:i/>
          <w:color w:val="666666"/>
          <w:sz w:val="18"/>
        </w:rPr>
        <w:t>Eur Radiol Exp  ·  2026  ·  PMID 42726426</w:t>
      </w:r>
    </w:p>
    <w:p>
      <w:r>
        <w:t>Retrospektive Studie zur Erkennung von autopsiebefundierten Myokardinfarkten mittels radiomic-Features aus postmortem-CT und Machine Learning.</w:t>
      </w:r>
    </w:p>
    <w:p>
      <w:r>
        <w:rPr>
          <w:b/>
        </w:rPr>
        <w:t xml:space="preserve">Ergebnis: </w:t>
      </w:r>
      <w:r>
        <w:t>Logistische Regression mit bester Performance: AUC 0,817 ± 0,12; Genauigkeit 0,746 ± 0,05; Sensitivität 0,764 ± 0,14; Spezifität 0,724 ± 0,13. Support Vector Machines und Random Forest zeigten vergleichbare AUC (0,814 ± 0,10 und 0,814 ± 0,08).</w:t>
      </w:r>
    </w:p>
    <w:p>
      <w:r>
        <w:rPr>
          <w:b/>
          <w:sz w:val="19"/>
        </w:rPr>
        <w:t xml:space="preserve">Übertragbarkeit: </w:t>
      </w:r>
      <w:r>
        <w:rPr>
          <w:sz w:val="19"/>
        </w:rPr>
        <w:t>Deutsche Studie (Bonn), Machbarkeitsbefund, aber forensisches Setting, klinische Anwendbarkeit begrenzt.</w:t>
      </w:r>
    </w:p>
    <w:p>
      <w:r>
        <w:rPr>
          <w:color w:val="5A7D3A"/>
          <w:sz w:val="18"/>
        </w:rPr>
        <w:t>https://pubmed.ncbi.nlm.nih.gov/42726426/</w:t>
      </w:r>
    </w:p>
    <w:p>
      <w:pPr>
        <w:pStyle w:val="Heading2"/>
      </w:pPr>
      <w:r>
        <w:t>Blutgefäßschonung in der Protonenstrahlentherapie: Dosisreduktion mit computergestützter Optimierung</w:t>
      </w:r>
    </w:p>
    <w:p>
      <w:r>
        <w:rPr>
          <w:i/>
          <w:color w:val="666666"/>
          <w:sz w:val="18"/>
        </w:rPr>
        <w:t>J Appl Clin Med Phys  ·  2026  ·  PMID 42717666</w:t>
      </w:r>
    </w:p>
    <w:p>
      <w:r>
        <w:t>Vergleichende Dosimetrie-Studie mit Patient-spezifischen cerebrovaskulären Modellen zur Optimierung der Strahlenbelastung auf Blutgefäße bei Glioblastoma-Radiotherapie.</w:t>
      </w:r>
    </w:p>
    <w:p>
      <w:r>
        <w:rPr>
          <w:b/>
        </w:rPr>
        <w:t xml:space="preserve">Ergebnis: </w:t>
      </w:r>
      <w:r>
        <w:t>Mit computergestützter Gefäßschonung reduzierte sich die mittlere Gefäßdosis signifikant: von 6,5 ± 2,9 Gy(RBE) (konventionell) auf 3,8 ± 1,6 Gy(RBE) (mit Schonung); D10% fiel von 29,5 ± 13,4 auf 13,4 ± 8,7 Gy(RBE). Zielabdeckung blieb erhalten.</w:t>
      </w:r>
    </w:p>
    <w:p>
      <w:r>
        <w:rPr>
          <w:b/>
          <w:sz w:val="19"/>
        </w:rPr>
        <w:t xml:space="preserve">Übertragbarkeit: </w:t>
      </w:r>
      <w:r>
        <w:rPr>
          <w:sz w:val="19"/>
        </w:rPr>
        <w:t>USA-Studie, aber dosimetrischer Befund physikalisch/biologisch universal anwendbar.</w:t>
      </w:r>
    </w:p>
    <w:p>
      <w:r>
        <w:rPr>
          <w:color w:val="5A7D3A"/>
          <w:sz w:val="18"/>
        </w:rPr>
        <w:t>https://pubmed.ncbi.nlm.nih.gov/42717666/</w:t>
      </w:r>
    </w:p>
    <w:p>
      <w:pPr>
        <w:pStyle w:val="Heading2"/>
      </w:pPr>
      <w:r>
        <w:t>Smartphone-App zur Quantifizierung von Bindehautrötung mittels Gefäßdichteanaly se</w:t>
      </w:r>
    </w:p>
    <w:p>
      <w:r>
        <w:rPr>
          <w:i/>
          <w:color w:val="666666"/>
          <w:sz w:val="18"/>
        </w:rPr>
        <w:t>Transl Vis Sci Technol  ·  2026  ·  PMID 42708554</w:t>
      </w:r>
    </w:p>
    <w:p>
      <w:r>
        <w:t>Entwicklung einer Smartphone-Anwendung (Conjunctiva VD) zur objektiven Quantifizierung von Bindehautrötung durch automatisierte Gefäßsegmentierung in Echtzeit.</w:t>
      </w:r>
    </w:p>
    <w:p>
      <w:r>
        <w:rPr>
          <w:b/>
        </w:rPr>
        <w:t xml:space="preserve">Ergebnis: </w:t>
      </w:r>
      <w:r>
        <w:t>Hochgradige Übereinstimmung zwischen Experten (quadratic-weighted κ = 0,854-0,885 für Efron-Benotung; ICC = 0,910 für subjektive Gefäßdichte). App-abgeleitete Gefäßdichte korrelierte stark mit Expert-Beurteilung (Spearman ρ = 0,780-0,807, p &lt; 0,001) und subjektiver VD-Schätzung (ρ = 0,814-0,843, p &lt; 0,001).</w:t>
      </w:r>
    </w:p>
    <w:p>
      <w:r>
        <w:rPr>
          <w:b/>
          <w:sz w:val="19"/>
        </w:rPr>
        <w:t xml:space="preserve">Übertragbarkeit: </w:t>
      </w:r>
      <w:r>
        <w:rPr>
          <w:sz w:val="19"/>
        </w:rPr>
        <w:t>Italienisch-deutsche Studie, tragbares Screening-Werkzeug, übertragbar auf deutsche Teleophthalmologie-Netzwerke.</w:t>
      </w:r>
    </w:p>
    <w:p>
      <w:r>
        <w:rPr>
          <w:color w:val="5A7D3A"/>
          <w:sz w:val="18"/>
        </w:rPr>
        <w:t>https://pubmed.ncbi.nlm.nih.gov/42708554/</w:t>
      </w:r>
    </w:p>
    <w:p>
      <w:pPr>
        <w:pStyle w:val="Heading2"/>
      </w:pPr>
      <w:r>
        <w:t>Deep Learning zur automatisierten Segmentierung der langen Bizepssehne in Arthroskopie-Bildern</w:t>
      </w:r>
    </w:p>
    <w:p>
      <w:r>
        <w:rPr>
          <w:i/>
          <w:color w:val="666666"/>
          <w:sz w:val="18"/>
        </w:rPr>
        <w:t>Sci Prog  ·  2026  ·  PMID 42704781</w:t>
      </w:r>
    </w:p>
    <w:p>
      <w:r>
        <w:t>Evaluierung eines MASKRCNN_RESNET50_FPN-Modells zur automatisierten Erkennung und Segmentierung der langen Bizepssehne in arthrosk opischen Bildern mit dem Ziel, subjektive operative Entscheidungen zu objektivieren.</w:t>
      </w:r>
    </w:p>
    <w:p>
      <w:r>
        <w:rPr>
          <w:b/>
        </w:rPr>
        <w:t xml:space="preserve">Ergebnis: </w:t>
      </w:r>
      <w:r>
        <w:t>Expert-Evaluierung auf 400 Validierungsbildern: Precision 0,88; automatische Pixelauswertung auf derselben Menge: Precision 0,83, Recall 0,86, F1-Score 0,83, IoU 0,76 (Median-IoU 0,90). U-Net-Vergleich zeigte höhere IoU (0,91, Wilcoxon p &lt; 0,001), aber MASKRCNN war robust über Sehnenorientierungen hinweg.</w:t>
      </w:r>
    </w:p>
    <w:p>
      <w:r>
        <w:rPr>
          <w:b/>
          <w:sz w:val="19"/>
        </w:rPr>
        <w:t xml:space="preserve">Übertragbarkeit: </w:t>
      </w:r>
      <w:r>
        <w:rPr>
          <w:sz w:val="19"/>
        </w:rPr>
        <w:t>Deutsche (Bochum) Studie an Krankenhausdaten, operativer Workf low-Kontext, aber externe Validierung ausstehend.</w:t>
      </w:r>
    </w:p>
    <w:p>
      <w:r>
        <w:rPr>
          <w:color w:val="5A7D3A"/>
          <w:sz w:val="18"/>
        </w:rPr>
        <w:t>https://pubmed.ncbi.nlm.nih.gov/42704781/</w:t>
      </w:r>
    </w:p>
    <w:p>
      <w:pPr>
        <w:pStyle w:val="Heading1"/>
      </w:pPr>
      <w:r>
        <w:t>Aufgenommen am 13.09.2026</w:t>
      </w:r>
    </w:p>
    <w:p>
      <w:pPr>
        <w:pStyle w:val="Heading2"/>
      </w:pPr>
      <w:r>
        <w:t>KI-Algorithmus für Östrogenrezeptor-Scoring: Vergleich mit Patholog*innen-Konsens</w:t>
      </w:r>
    </w:p>
    <w:p>
      <w:r>
        <w:rPr>
          <w:i/>
          <w:color w:val="666666"/>
          <w:sz w:val="18"/>
        </w:rPr>
        <w:t>Pai K et al.  ·  F1000Res  ·  03.08.2026  ·  PMID 42729012</w:t>
      </w:r>
    </w:p>
    <w:p>
      <w:r>
        <w:t>Vergleichende Studie eines KI-Algorithmus (Mimansa) gegen manuelle Bewertung durch vier Patholog*innen (zwei senior, zwei junior) für Östrogenrezeptor (ER) und Progesteronrezeptor (PR) Immunhistochemie bei 297 ER- und 293 PR-Fällen.</w:t>
      </w:r>
    </w:p>
    <w:p>
      <w:r>
        <w:rPr>
          <w:b/>
        </w:rPr>
        <w:t xml:space="preserve">Ergebnis: </w:t>
      </w:r>
      <w:r>
        <w:t>Für ER: KI-Übereinstimmung mit Patholog*innen-Konsens 97%, Kappa=0,91. KI erkannte alle starken positiven Fälle; zeigte aber 4 false negatives und 10 false positives bei niedrig-positiven Fällen, identifizierte jedoch 2 true positive Fälle, die alle Patholog*innen übersehen hatten. Für PR: KI 92% Übereinstimmung, Kappa=0,84, mit 16 false negatives in Niedrig-Score-Gruppe. KI-Leistung comparable zu senior-Patholog*innen, übertrifft junior-Patholog*innen.</w:t>
      </w:r>
    </w:p>
    <w:p>
      <w:r>
        <w:rPr>
          <w:b/>
          <w:sz w:val="19"/>
        </w:rPr>
        <w:t xml:space="preserve">Übertragbarkeit: </w:t>
      </w:r>
      <w:r>
        <w:rPr>
          <w:sz w:val="19"/>
        </w:rPr>
        <w:t>Deutsche Pathologiebefunde vergleichbar strukturiert; Modell als 'supportive second reader' einsetzbar</w:t>
      </w:r>
    </w:p>
    <w:p>
      <w:r>
        <w:rPr>
          <w:color w:val="5A7D3A"/>
          <w:sz w:val="18"/>
        </w:rPr>
        <w:t>https://pubmed.ncbi.nlm.nih.gov/42729012/</w:t>
      </w:r>
    </w:p>
    <w:p>
      <w:pPr>
        <w:pStyle w:val="Heading2"/>
      </w:pPr>
      <w:r>
        <w:t>KI-System zur Angiodysplasie-Detektion und Dokumentationsprüfung in Kolonoskopie</w:t>
      </w:r>
    </w:p>
    <w:p>
      <w:r>
        <w:rPr>
          <w:i/>
          <w:color w:val="666666"/>
          <w:sz w:val="18"/>
        </w:rPr>
        <w:t>Kafetzis I et al.  ·  United European Gastroenterol J  ·  Sept. 2026  ·  PMID 42728872</w:t>
      </w:r>
    </w:p>
    <w:p>
      <w:r>
        <w:t>Entwicklung und Validierung eines lokal eingesetzten Deep-Learning-Systems aus Computer-Vision-Modell und Large Language Model zur Erkennung kolischer Angiodysplasien und Überprüfung ihrer Erfassung in Berichten.</w:t>
      </w:r>
    </w:p>
    <w:p>
      <w:r>
        <w:rPr>
          <w:b/>
        </w:rPr>
        <w:t xml:space="preserve">Ergebnis: </w:t>
      </w:r>
      <w:r>
        <w:t>Computer-Vision-Modell: Sensitivität 84,4%, Spezifität 95,9%, Genauigkeit 94,5% in externer Validierung (3.534 Bilder). LLM zur Dokumentationsprüfung: Sensitivität 97,7%, Spezifität 92,4%. System identifizierte 88 Fälle mit sichtbaren, aber nicht dokumentierten Befunden in 126 Videos (5 ärztlich gemeldet vs. 23 durch System erkannt).</w:t>
      </w:r>
    </w:p>
    <w:p>
      <w:r>
        <w:rPr>
          <w:b/>
          <w:sz w:val="19"/>
        </w:rPr>
        <w:t xml:space="preserve">Übertragbarkeit: </w:t>
      </w:r>
      <w:r>
        <w:rPr>
          <w:sz w:val="19"/>
        </w:rPr>
        <w:t>Deutsche Universitätskliniken; lokale Bereitstellung wahrt Datenschutz</w:t>
      </w:r>
    </w:p>
    <w:p>
      <w:r>
        <w:rPr>
          <w:color w:val="5A7D3A"/>
          <w:sz w:val="18"/>
        </w:rPr>
        <w:t>https://pubmed.ncbi.nlm.nih.gov/42728872/</w:t>
      </w:r>
    </w:p>
    <w:p>
      <w:pPr>
        <w:pStyle w:val="Heading2"/>
      </w:pPr>
      <w:r>
        <w:t>Wirksamkeit von DiGAs bei Depression: Metaanalyse von 17 RCTs in Deutschland</w:t>
      </w:r>
    </w:p>
    <w:p>
      <w:r>
        <w:rPr>
          <w:i/>
          <w:color w:val="666666"/>
          <w:sz w:val="18"/>
        </w:rPr>
        <w:t>Schmitz A et al.  ·  Sci Rep  ·  11.09.2026  ·  PMID 42728340</w:t>
      </w:r>
    </w:p>
    <w:p>
      <w:r>
        <w:t>Systematische Übersicht und Metaanalyse zur Wirksamkeit verordnungsfähiger digitaler Anwendungen (DiGAs) bei Depression und generalisierter Angststörung mittels 19 RCTs mit 4.078 Teilnehmern.</w:t>
      </w:r>
    </w:p>
    <w:p>
      <w:r>
        <w:rPr>
          <w:b/>
        </w:rPr>
        <w:t xml:space="preserve">Ergebnis: </w:t>
      </w:r>
      <w:r>
        <w:t>Für Depression zeigte sich eine signifikante Symptomreduktion unmittelbar nach der Intervention (SMD=−0,49; 95%-KI −0,65 bis −0,32) und im Follow-up (SMD=−0,35; 95%-KI −0,46 bis −0,29). Die Evidenz wird jedoch stark durch wenige Apps (insbesondere Deprexis) geprägt; Generalisierbarkeit auf alle DiGAs begrenzt.</w:t>
      </w:r>
    </w:p>
    <w:p>
      <w:r>
        <w:rPr>
          <w:b/>
          <w:sz w:val="19"/>
        </w:rPr>
        <w:t xml:space="preserve">Übertragbarkeit: </w:t>
      </w:r>
      <w:r>
        <w:rPr>
          <w:sz w:val="19"/>
        </w:rPr>
        <w:t>Deutsche Daten und Gesundheitssystem; begrenzte Aussagekraft durch Fokus auf einzelne Apps</w:t>
      </w:r>
    </w:p>
    <w:p>
      <w:r>
        <w:rPr>
          <w:color w:val="5A7D3A"/>
          <w:sz w:val="18"/>
        </w:rPr>
        <w:t>https://pubmed.ncbi.nlm.nih.gov/42728340/</w:t>
      </w:r>
    </w:p>
    <w:p>
      <w:pPr>
        <w:pStyle w:val="Heading2"/>
      </w:pPr>
      <w:r>
        <w:t>Wirksamkeit tragbarer Digitaler Therapeutika gegen Insomnie: Metaanalyse von 16 RCTs</w:t>
      </w:r>
    </w:p>
    <w:p>
      <w:r>
        <w:rPr>
          <w:i/>
          <w:color w:val="666666"/>
          <w:sz w:val="18"/>
        </w:rPr>
        <w:t>Zhu W et al.  ·  J Med Internet Res  ·  11.09.2026  ·  PMID 42727109</w:t>
      </w:r>
    </w:p>
    <w:p>
      <w:r>
        <w:t>Systematische Übersicht und Metaanalyse zur Wirksamkeit tragbarer digitaler Interventionen (Wearables) für Schlafstörungen in Erwachsenen mit mindestens 1 Woche Interventionsdauer, 16 RCTs mit 910 Teilnehmern.</w:t>
      </w:r>
    </w:p>
    <w:p>
      <w:r>
        <w:rPr>
          <w:b/>
        </w:rPr>
        <w:t xml:space="preserve">Ergebnis: </w:t>
      </w:r>
      <w:r>
        <w:t>Signifikante Reduktion der objektiven Schlaf-Latenz (MD −4,52 Min; 95%-KI −8,38 bis −0,67), Verbesserung der subjektiven Schlafeffizienz (MD 2,00%, 95%-KI 1,90–2,11%) und gesamte Schlafdauer (MD 19,11 Min; 95%-KI 2,98–35,24). Kein signifikanter Effekt auf Insomnie-Severity-Index insgesamt. GRADE-Gewissheit: moderat bis hoch. Ergebnisse zeigen begrenzte, nicht sichere Vorteile; Wearables als Adjunktion zu kognitiver Verhaltenstherapie, nicht als Ersatz geeignet.</w:t>
      </w:r>
    </w:p>
    <w:p>
      <w:r>
        <w:rPr>
          <w:b/>
          <w:sz w:val="19"/>
        </w:rPr>
        <w:t xml:space="preserve">Übertragbarkeit: </w:t>
      </w:r>
      <w:r>
        <w:rPr>
          <w:sz w:val="19"/>
        </w:rPr>
        <w:t>Überwiegend europäische und nordamerikanische RCTs; Gerätetypen international ähnlich</w:t>
      </w:r>
    </w:p>
    <w:p>
      <w:r>
        <w:rPr>
          <w:color w:val="5A7D3A"/>
          <w:sz w:val="18"/>
        </w:rPr>
        <w:t>https://pubmed.ncbi.nlm.nih.gov/42727109/</w:t>
      </w:r>
    </w:p>
    <w:p>
      <w:pPr>
        <w:pStyle w:val="Heading2"/>
      </w:pPr>
      <w:r>
        <w:t>Therapeuten-Skeptizismus und Anpassung an Telemedizin: qualitative Studie mit KI-Perspektive</w:t>
      </w:r>
    </w:p>
    <w:p>
      <w:r>
        <w:rPr>
          <w:i/>
          <w:color w:val="666666"/>
          <w:sz w:val="18"/>
        </w:rPr>
        <w:t>Parri LA et al.  ·  JMIR Form Res  ·  11.09.2026  ·  PMID 42727074</w:t>
      </w:r>
    </w:p>
    <w:p>
      <w:r>
        <w:t>Qualitative Studie mit sechs britischen Psychotherapeuten zu ihrer Anpassung an erzwungene Videoteletherapie während COVID-19, mit Implikationen für KI-gestützte Versorgung.</w:t>
      </w:r>
    </w:p>
    <w:p>
      <w:r>
        <w:rPr>
          <w:b/>
        </w:rPr>
        <w:t xml:space="preserve">Ergebnis: </w:t>
      </w:r>
      <w:r>
        <w:t>Therapeuten überarbeiteten initial kritische Annahmen: Sie unterschieden Implementierungsprobleme von Medieneigenschaften, erkannten Affordanzen und Grenzen von Videotherapie und entwickelten differenzierte Sichtweisen zum Einsatz. Befund: Teletherapie wurde akzeptabel, aber nicht äquivalent zu persönlicher Behandlung befunden. Therapiebeziehung erfordert bewusste Anpassung, nicht nur Tool-Adoption.</w:t>
      </w:r>
    </w:p>
    <w:p>
      <w:r>
        <w:rPr>
          <w:b/>
          <w:sz w:val="19"/>
        </w:rPr>
        <w:t xml:space="preserve">Übertragbarkeit: </w:t>
      </w:r>
      <w:r>
        <w:rPr>
          <w:sz w:val="19"/>
        </w:rPr>
        <w:t>UK-Kontext; Befunde zu Bedingungen erfolgreicher Implementierung übertragbar</w:t>
      </w:r>
    </w:p>
    <w:p>
      <w:r>
        <w:rPr>
          <w:color w:val="5A7D3A"/>
          <w:sz w:val="18"/>
        </w:rPr>
        <w:t>https://pubmed.ncbi.nlm.nih.gov/42727074/</w:t>
      </w:r>
    </w:p>
    <w:p>
      <w:pPr>
        <w:pStyle w:val="Heading2"/>
      </w:pPr>
      <w:r>
        <w:t>Digitale Gesundheitsanwendungen in Schwangerenbetreuung: KI-gestützte Gestationsalter-Schätzung in Afrika</w:t>
      </w:r>
    </w:p>
    <w:p>
      <w:r>
        <w:rPr>
          <w:i/>
          <w:color w:val="666666"/>
          <w:sz w:val="18"/>
        </w:rPr>
        <w:t>Liang M et al.  ·  ACS Appl Mater Interfaces  ·  11.09.2026  ·  PMID 42727043</w:t>
      </w:r>
    </w:p>
    <w:p>
      <w:r>
        <w:t>Prospektive Multizenter-Kohortenstudie zur Validierung eines KI-Algorithmus für Gestationsalter-Schätzung mittels Handheld-Ultraschall mit KI-Unterstützung bei 969 Schwangeren in Ghana, Kenia und Südafrika (PEARLS-Studie).</w:t>
      </w:r>
    </w:p>
    <w:p>
      <w:r>
        <w:rPr>
          <w:b/>
        </w:rPr>
        <w:t xml:space="preserve">Ergebnis: </w:t>
      </w:r>
      <w:r>
        <w:t>Studienprotokoll beschreibt geplante Validierung eines KI-Systems (Intelligent Ultrasound ScanNav FetalCheck) gegen Standard-Biometrie in erstem und zweitem Trimenon. Sekundärziel ist Eignung für groß angelegte Einsätze in Ländern mit limitiertem Ultraschall-Zugang zur Präeklampsie-Risikobestimmung.</w:t>
      </w:r>
    </w:p>
    <w:p>
      <w:r>
        <w:rPr>
          <w:b/>
          <w:sz w:val="19"/>
        </w:rPr>
        <w:t xml:space="preserve">Übertragbarkeit: </w:t>
      </w:r>
      <w:r>
        <w:rPr>
          <w:sz w:val="19"/>
        </w:rPr>
        <w:t>Subsahara-Afrika mit deutlich niedrigerem Ultraschall-Zugang; Ansatz für LMIC-Versorgung relevant</w:t>
      </w:r>
    </w:p>
    <w:p>
      <w:r>
        <w:rPr>
          <w:color w:val="5A7D3A"/>
          <w:sz w:val="18"/>
        </w:rPr>
        <w:t>https://pubmed.ncbi.nlm.nih.gov/42727043/</w:t>
      </w:r>
    </w:p>
    <w:p>
      <w:pPr>
        <w:pStyle w:val="Heading1"/>
      </w:pPr>
      <w:r>
        <w:t>Aufgenommen am 12.09.2026</w:t>
      </w:r>
    </w:p>
    <w:p>
      <w:pPr>
        <w:pStyle w:val="Heading2"/>
      </w:pPr>
      <w:r>
        <w:t>Regelbasierte Chatbots schlagen LLMs bei klinischer Triage-Sicherheit</w:t>
      </w:r>
    </w:p>
    <w:p>
      <w:r>
        <w:rPr>
          <w:i/>
          <w:color w:val="666666"/>
          <w:sz w:val="18"/>
        </w:rPr>
        <w:t>Stankić A et al.  ·  Health Informatics J  ·  11.09.2026  ·  PMID 42727093</w:t>
      </w:r>
    </w:p>
    <w:p>
      <w:r>
        <w:t>Vergleich eines regelbasierten Chatbots mit integrierten KI-Tools (Dialogflow, ChatGPT, Gemini) zur Symptomprüfung und Versorgungsnavigation in einem mixed-methods Design.</w:t>
      </w:r>
    </w:p>
    <w:p>
      <w:r>
        <w:rPr>
          <w:b/>
        </w:rPr>
        <w:t xml:space="preserve">Ergebnis: </w:t>
      </w:r>
      <w:r>
        <w:t>Regelbasierter Chatbot am genauesten: 71,8% (95% KI 56,2–83,5%); Dialogflow 30,8% (p=0,002), Gemini 41,0% (p=0,031); ChatGPT und Gemini nicht signifikant unterschiedlich. Nutzer bevorzugten ChatGPT und Gemini trotz schlechterer Genauigkeit – Diskrepanz zwischen gemessener Performance und wahrgenommener Gesprächsflüssigkeit.</w:t>
      </w:r>
    </w:p>
    <w:p>
      <w:r>
        <w:rPr>
          <w:b/>
          <w:sz w:val="19"/>
        </w:rPr>
        <w:t xml:space="preserve">Übertragbarkeit: </w:t>
      </w:r>
      <w:r>
        <w:rPr>
          <w:sz w:val="19"/>
        </w:rPr>
        <w:t>Mehrtreffen-Testing in einem Versorgungssetting, Sicherheit als Kernbotschaft für deutsches Zulassungsrecht</w:t>
      </w:r>
    </w:p>
    <w:p>
      <w:r>
        <w:rPr>
          <w:color w:val="5A7D3A"/>
          <w:sz w:val="18"/>
        </w:rPr>
        <w:t>https://pubmed.ncbi.nlm.nih.gov/42727093/</w:t>
      </w:r>
    </w:p>
    <w:p>
      <w:pPr>
        <w:pStyle w:val="Heading2"/>
      </w:pPr>
      <w:r>
        <w:t>KI-Schulung für Krankenhaus-Teams: 56 Stunden Intensive zu RAG, MCP und Agents</w:t>
      </w:r>
    </w:p>
    <w:p>
      <w:r>
        <w:rPr>
          <w:i/>
          <w:color w:val="666666"/>
          <w:sz w:val="18"/>
        </w:rPr>
        <w:t>Baek G et al.  ·  JMIR Med Educ  ·  11.09.2026  ·  PMID 42727083</w:t>
      </w:r>
    </w:p>
    <w:p>
      <w:r>
        <w:t>Single-Arm-Schulungsprogramm (8 Wochen, 56 Stunden) an einem Korean Hospital zur Vermittlung von Retrieval-Augmented Generation, Model Context Protocol und AI Agents für 83 Mitarbeiter aus verschiedenen Berufen.</w:t>
      </w:r>
    </w:p>
    <w:p>
      <w:r>
        <w:rPr>
          <w:b/>
        </w:rPr>
        <w:t xml:space="preserve">Ergebnis: </w:t>
      </w:r>
      <w:r>
        <w:t>Selbstwirksamkeit-Gewinne größer bei Technologien mit höherem Curriculum-Anteil (MCP: d=1,57, Gesamt r=0,574); Non-IT-Fachkräfte zeigten konsistent größere Fortschritte als IT-Spezialisten. 11 von 12 Capstone-Teams stellten funktionsfähige Prototypen vor, einer in aktuellem klinischen Pilotbetrieb. Wissens-Praxis-Lücke persistiert: Job-spezifische Kompetenz unterhalb Skalenmittel, trotzdem Generierung von Workplace-Ideen.</w:t>
      </w:r>
    </w:p>
    <w:p>
      <w:r>
        <w:rPr>
          <w:b/>
          <w:sz w:val="19"/>
        </w:rPr>
        <w:t xml:space="preserve">Übertragbarkeit: </w:t>
      </w:r>
      <w:r>
        <w:rPr>
          <w:sz w:val="19"/>
        </w:rPr>
        <w:t>Südkorea mit vergleichbarer Krankenhaus-Infrastruktur, Schulungsdesign methodisch auf deutsche Zentren übertragbar</w:t>
      </w:r>
    </w:p>
    <w:p>
      <w:r>
        <w:rPr>
          <w:color w:val="5A7D3A"/>
          <w:sz w:val="18"/>
        </w:rPr>
        <w:t>https://pubmed.ncbi.nlm.nih.gov/42727083/</w:t>
      </w:r>
    </w:p>
    <w:p>
      <w:pPr>
        <w:pStyle w:val="Heading2"/>
      </w:pPr>
      <w:r>
        <w:t>Anonymisierung von Klinicdaten: Wie k-Anonymität Analyseergebnisse verfälscht</w:t>
      </w:r>
    </w:p>
    <w:p>
      <w:r>
        <w:rPr>
          <w:i/>
          <w:color w:val="666666"/>
          <w:sz w:val="18"/>
        </w:rPr>
        <w:t>Kamdje Wabo G et al.  ·  JMIR Med Inform  ·  11.09.2026  ·  PMID 42726783</w:t>
      </w:r>
    </w:p>
    <w:p>
      <w:r>
        <w:t>Deutsche Studie über Versorgungsdaten (719.387 stationäre Fälle) untersucht, wie die k-Anonymität zum Datenschutz die statistische Qualität für klinische Analysen zu Diagnosen und Liegedauer beeinträchtigt.</w:t>
      </w:r>
    </w:p>
    <w:p>
      <w:r>
        <w:rPr>
          <w:b/>
        </w:rPr>
        <w:t xml:space="preserve">Ergebnis: </w:t>
      </w:r>
      <w:r>
        <w:t>Bei k=5 bis k=15 blieb die Rangfolge diagnose-spezifischer Liegedauer-Effekte erhalten (Spearman ρ 0,964–0,970), aber die Verteilungsform verschob sich: Median um 1 Tag, SD sank um 6,5 Tage, Diagnose-Vokabular schrumpfte (Jaccard-Overlap 0,624 zu 0,421). Etwa 7% der schwach-signalträchtigen Diagnosen zeigten Vorzeichenwechsel.</w:t>
      </w:r>
    </w:p>
    <w:p>
      <w:r>
        <w:rPr>
          <w:b/>
          <w:sz w:val="19"/>
        </w:rPr>
        <w:t xml:space="preserve">Übertragbarkeit: </w:t>
      </w:r>
      <w:r>
        <w:rPr>
          <w:sz w:val="19"/>
        </w:rPr>
        <w:t>Deutsche Universitätsklinik, direkt auf deutsche Anonymisierungspraxis übertragbar</w:t>
      </w:r>
    </w:p>
    <w:p>
      <w:r>
        <w:rPr>
          <w:color w:val="5A7D3A"/>
          <w:sz w:val="18"/>
        </w:rPr>
        <w:t>https://pubmed.ncbi.nlm.nih.gov/42726783/</w:t>
      </w:r>
    </w:p>
    <w:p>
      <w:pPr>
        <w:pStyle w:val="Heading2"/>
      </w:pPr>
      <w:r>
        <w:t>Digitales Prehab vor großer Operation: RCT zur Morbidität- und Kostenreduktion</w:t>
      </w:r>
    </w:p>
    <w:p>
      <w:r>
        <w:rPr>
          <w:i/>
          <w:color w:val="666666"/>
          <w:sz w:val="18"/>
        </w:rPr>
        <w:t>Sliwinski S et al.  ·  Trials  ·  10.09.2026  ·  PMID 42723102</w:t>
      </w:r>
    </w:p>
    <w:p>
      <w:r>
        <w:t>Studienprotokoll eines deutschen multizentrischen RCT (5 Zentren), der ein 3–6-wöchiges ferngestütztes digitales Prehabilitations-Programm gegen Info-App allein vor großchirurgischen Eingriffen bei 382 Patienten testet.</w:t>
      </w:r>
    </w:p>
    <w:p>
      <w:r>
        <w:rPr>
          <w:b/>
        </w:rPr>
        <w:t xml:space="preserve">Ergebnis: </w:t>
      </w:r>
      <w:r>
        <w:t>Studienprotokoll; primärer Endpunkt: Reduktion der 90-Tage-Morbidität (Dindo-Clavien I–V) von 60% auf 45%; sekundär: Einjahres-Überleben, Lebensqualität, Liegedauer (ICU/IMC/Normalstation), Wiederaufnahmeraten, Compliance, Sicherheit.</w:t>
      </w:r>
    </w:p>
    <w:p>
      <w:r>
        <w:rPr>
          <w:b/>
          <w:sz w:val="19"/>
        </w:rPr>
        <w:t xml:space="preserve">Übertragbarkeit: </w:t>
      </w:r>
      <w:r>
        <w:rPr>
          <w:sz w:val="19"/>
        </w:rPr>
        <w:t>Fünf deutsche Universitätskliniken und Krankenhäuser, vergleichbare Dokumentationspflichten</w:t>
      </w:r>
    </w:p>
    <w:p>
      <w:r>
        <w:rPr>
          <w:color w:val="5A7D3A"/>
          <w:sz w:val="18"/>
        </w:rPr>
        <w:t>https://pubmed.ncbi.nlm.nih.gov/42723102/</w:t>
      </w:r>
    </w:p>
    <w:p>
      <w:pPr>
        <w:pStyle w:val="Heading2"/>
      </w:pPr>
      <w:r>
        <w:t>Mobile App mit Prompting-Training zur Reduktion von Alkoholabhängigkeit im Alltag</w:t>
      </w:r>
    </w:p>
    <w:p>
      <w:r>
        <w:rPr>
          <w:i/>
          <w:color w:val="666666"/>
          <w:sz w:val="18"/>
        </w:rPr>
        <w:t>Morgenstern M et al.  ·  JMIR Form Res  ·  10.09.2026  ·  PMID 42721312</w:t>
      </w:r>
    </w:p>
    <w:p>
      <w:r>
        <w:t>Proof-of-Concept-Studie zu einer Smartphone-App, die Annäherungs-Vermeidungs-Trainings als Zusatztherapie für Alkoholabhängigkeit außerhalb von Kliniken ermöglicht.</w:t>
      </w:r>
    </w:p>
    <w:p>
      <w:r>
        <w:rPr>
          <w:b/>
        </w:rPr>
        <w:t xml:space="preserve">Ergebnis: </w:t>
      </w:r>
      <w:r>
        <w:t>Die App erreichte hohe technische Stabilität und Messqualität. Patienten mit Alkoholstörung zeigten schnellere Reaktionszeiten beim Vermeiden alkoholbezogener Bilder; Trainingseffekte bei Reaktionszeiten nach dem Test erkannt (Alkohol-Vermeidungs-Bias erhöht), bei beschleunigungsbasiertem Ansatz nur bei Risikokonsumenten.</w:t>
      </w:r>
    </w:p>
    <w:p>
      <w:r>
        <w:rPr>
          <w:b/>
          <w:sz w:val="19"/>
        </w:rPr>
        <w:t xml:space="preserve">Übertragbarkeit: </w:t>
      </w:r>
      <w:r>
        <w:rPr>
          <w:sz w:val="19"/>
        </w:rPr>
        <w:t>Deutschland, ähnliche Behandlungsstruktur für Suchterkrankungen verfügbar</w:t>
      </w:r>
    </w:p>
    <w:p>
      <w:r>
        <w:rPr>
          <w:color w:val="5A7D3A"/>
          <w:sz w:val="18"/>
        </w:rPr>
        <w:t>https://pubmed.ncbi.nlm.nih.gov/42721312/</w:t>
      </w:r>
    </w:p>
    <w:p>
      <w:pPr>
        <w:pStyle w:val="Heading2"/>
      </w:pPr>
      <w:r>
        <w:t>Machine Learning zur Vorhersage von Darmkrebs bei HIV-Patienten in Schweden</w:t>
      </w:r>
    </w:p>
    <w:p>
      <w:r>
        <w:rPr>
          <w:i/>
          <w:color w:val="666666"/>
          <w:sz w:val="18"/>
        </w:rPr>
        <w:t>Nilsson J et al.  ·  BMJ Open  ·  09.09.2026  ·  PMID 42716689</w:t>
      </w:r>
    </w:p>
    <w:p>
      <w:r>
        <w:t>Studienprotokoll zum Vergleich eines Ensemble-Machine-Learning-Modells gegen Cox-Regression für die Früherkennung von Darmkrebs bei Menschen mit HIV, basierend auf landesweiten schwedischen Registern.</w:t>
      </w:r>
    </w:p>
    <w:p>
      <w:r>
        <w:rPr>
          <w:b/>
        </w:rPr>
        <w:t xml:space="preserve">Ergebnis: </w:t>
      </w:r>
      <w:r>
        <w:t>Noch keine Ergebnisse (Studienprotokoll). Geplant: 4.510 Inzidenzfälle über 8,4 Jahre (Median) aus 445.515 Teilnehmern; Ensemble-ML soll gegen Cox-Modell verglichen werden, um differenzierte CRC-Risikovorhersage für HIV-positive Personen zu ermöglichen.</w:t>
      </w:r>
    </w:p>
    <w:p>
      <w:r>
        <w:rPr>
          <w:b/>
          <w:sz w:val="19"/>
        </w:rPr>
        <w:t xml:space="preserve">Übertragbarkeit: </w:t>
      </w:r>
      <w:r>
        <w:rPr>
          <w:sz w:val="19"/>
        </w:rPr>
        <w:t>Skandinavien mit höherem Digitalisierungsgrad, methodisch übertragbar auf deutsches Datenschutzrecht mit Pseudonymisierung</w:t>
      </w:r>
    </w:p>
    <w:p>
      <w:r>
        <w:rPr>
          <w:color w:val="5A7D3A"/>
          <w:sz w:val="18"/>
        </w:rPr>
        <w:t>https://pubmed.ncbi.nlm.nih.gov/42716689/</w:t>
      </w:r>
    </w:p>
    <w:p>
      <w:pPr>
        <w:pStyle w:val="Heading1"/>
      </w:pPr>
      <w:r>
        <w:t>Aufgenommen am 11.09.2026</w:t>
      </w:r>
    </w:p>
    <w:p>
      <w:pPr>
        <w:pStyle w:val="Heading2"/>
      </w:pPr>
      <w:r>
        <w:t>Chatbot für junge Patienten mit ADHS: Co-Design und Prototyp-Entwicklung</w:t>
      </w:r>
    </w:p>
    <w:p>
      <w:r>
        <w:rPr>
          <w:i/>
          <w:color w:val="666666"/>
          <w:sz w:val="18"/>
        </w:rPr>
        <w:t>Bryant EF et al.  ·  JMIR Form Res  ·  10.09.2026  ·  PMID 42721450</w:t>
      </w:r>
    </w:p>
    <w:p>
      <w:r>
        <w:t>Neun Personen mit ADHS-Erfahrung und drei Gesundheitsfachpersonen partizipativ einen Evidence-basierten Chatbot (GPT-4o) mit sieben Recommendations zur Weiterentwicklung.</w:t>
      </w:r>
    </w:p>
    <w:p>
      <w:r>
        <w:rPr>
          <w:b/>
        </w:rPr>
        <w:t xml:space="preserve">Ergebnis: </w:t>
      </w:r>
      <w:r>
        <w:t>6 Expert-Nutzer führten Think-Aloud-Interviews durch und bewerteten Gesprächsfluss, Avatar, Sprachkonvertierung und Nachrichteninhalte. Sieben konkrete Empfehlungen für zukünftige Entwicklung formuliert (z. B. bessere Anpassung an ADHS-spezifische Anforderungen wie Aufmerksamkeitsregulation).</w:t>
      </w:r>
    </w:p>
    <w:p>
      <w:r>
        <w:rPr>
          <w:b/>
          <w:sz w:val="19"/>
        </w:rPr>
        <w:t xml:space="preserve">Übertragbarkeit: </w:t>
      </w:r>
      <w:r>
        <w:rPr>
          <w:sz w:val="19"/>
        </w:rPr>
        <w:t>Großbritannien, NHS-Ressourcen, qualitative Partizipation</w:t>
      </w:r>
    </w:p>
    <w:p>
      <w:r>
        <w:rPr>
          <w:color w:val="5A7D3A"/>
          <w:sz w:val="18"/>
        </w:rPr>
        <w:t>https://pubmed.ncbi.nlm.nih.gov/42721450/</w:t>
      </w:r>
    </w:p>
    <w:p>
      <w:pPr>
        <w:pStyle w:val="Heading2"/>
      </w:pPr>
      <w:r>
        <w:t>Machine Learning zur Vorhersage von Neuromodulator-Wirksamkeit bei hartnäckigem Husten</w:t>
      </w:r>
    </w:p>
    <w:p>
      <w:r>
        <w:rPr>
          <w:i/>
          <w:color w:val="666666"/>
          <w:sz w:val="18"/>
        </w:rPr>
        <w:t>Zhang L et al.  ·  Ther Adv Respir Dis  ·  10.09.2026  ·  PMID 42721259</w:t>
      </w:r>
    </w:p>
    <w:p>
      <w:r>
        <w:t>Retrospektive Kohorte von 730 Patienten mit refraktärem chronischem Husten, behandelt mit Gabapentin, Baclofen oder Flupentixol, zur Vorhersage individueller Therapieerfolge.</w:t>
      </w:r>
    </w:p>
    <w:p>
      <w:r>
        <w:rPr>
          <w:b/>
        </w:rPr>
        <w:t xml:space="preserve">Ergebnis: </w:t>
      </w:r>
      <w:r>
        <w:t>Random-Forest-Modell mit 14 Variablen erreichte AUC 0,825 (Training) und 0,718 (10-fach Kreuzvalidierung, 95 % KI 0,655–0,765). Wichtigste Prädiktoren: Husten-Ausgangsschwere, Ösophagitis-Anamnese, Reflux-Symptome. Online-Entscheidungsunterstützungs-App deployed; externe Validierung erforderlich.</w:t>
      </w:r>
    </w:p>
    <w:p>
      <w:r>
        <w:rPr>
          <w:b/>
          <w:sz w:val="19"/>
        </w:rPr>
        <w:t xml:space="preserve">Übertragbarkeit: </w:t>
      </w:r>
      <w:r>
        <w:rPr>
          <w:sz w:val="19"/>
        </w:rPr>
        <w:t>China, interne Validierung, externe Validierung ausstehend</w:t>
      </w:r>
    </w:p>
    <w:p>
      <w:r>
        <w:rPr>
          <w:color w:val="5A7D3A"/>
          <w:sz w:val="18"/>
        </w:rPr>
        <w:t>https://pubmed.ncbi.nlm.nih.gov/42721259/</w:t>
      </w:r>
    </w:p>
    <w:p>
      <w:pPr>
        <w:pStyle w:val="Heading2"/>
      </w:pPr>
      <w:r>
        <w:t>Large Language Models für Schwangerschaftsberatung bei rheumatischen Erkrankungen</w:t>
      </w:r>
    </w:p>
    <w:p>
      <w:r>
        <w:rPr>
          <w:i/>
          <w:color w:val="666666"/>
          <w:sz w:val="18"/>
        </w:rPr>
        <w:t>Vossen D et al.  ·  Rheumatol Int  ·  10.09.2026  ·  PMID 42720754</w:t>
      </w:r>
    </w:p>
    <w:p>
      <w:r>
        <w:t>Vier LLMs (ChatGPT, DeepSeek, Gemini, Grok) wurden von zehn europäischen Rheumatologen bezüglich ihrer Eignung zur Beantwortung von 54 Fragen zu Schwangerschaft, Stillzeit und rheumatischen Erkrankungen bewertet.</w:t>
      </w:r>
    </w:p>
    <w:p>
      <w:r>
        <w:rPr>
          <w:b/>
        </w:rPr>
        <w:t xml:space="preserve">Ergebnis: </w:t>
      </w:r>
      <w:r>
        <w:t>Alle Modelle zeigten hohe klinische Sicherheit (Mittelwert &gt; 4,10 auf 5er-Skala). DeepSeek und ChatGPT erreichten beste Klinische Genauigkeit (Median 4,40); DeepSeek dominierte bei Vollständigkeit (Mittelwert 4,24). Die niedrige Inter-Rater-Übereinstimmung (Kappa: −0,043 bis 0,059) zeigte, dass LLMs zwar sichere, aber noch parameterierbare Werkzeuge sind, die keine fachärztliche Beratung ersetzen können.</w:t>
      </w:r>
    </w:p>
    <w:p>
      <w:r>
        <w:rPr>
          <w:b/>
          <w:sz w:val="19"/>
        </w:rPr>
        <w:t xml:space="preserve">Übertragbarkeit: </w:t>
      </w:r>
      <w:r>
        <w:rPr>
          <w:sz w:val="19"/>
        </w:rPr>
        <w:t>Europa, Daten deutschsprachiger und internationaler Experten</w:t>
      </w:r>
    </w:p>
    <w:p>
      <w:r>
        <w:rPr>
          <w:color w:val="5A7D3A"/>
          <w:sz w:val="18"/>
        </w:rPr>
        <w:t>https://pubmed.ncbi.nlm.nih.gov/42720754/</w:t>
      </w:r>
    </w:p>
    <w:p>
      <w:pPr>
        <w:pStyle w:val="Heading2"/>
      </w:pPr>
      <w:r>
        <w:t>KI-gestützte Erkennung epidemiologischer Verzerrungen in Beobachtungsstudien</w:t>
      </w:r>
    </w:p>
    <w:p>
      <w:r>
        <w:rPr>
          <w:i/>
          <w:color w:val="666666"/>
          <w:sz w:val="18"/>
        </w:rPr>
        <w:t>Etminan M et al.  ·  J Eval Clin Pract  ·  Sept. 2026  ·  PMID 42720525</w:t>
      </w:r>
    </w:p>
    <w:p>
      <w:r>
        <w:t>Framework EpiVise zur automatisierten Identifikation von Bias in pharmacoepidemiologischen Studien wurde gegen Bewertungen von zwei Expert-Epidemiologen validiert.</w:t>
      </w:r>
    </w:p>
    <w:p>
      <w:r>
        <w:rPr>
          <w:b/>
        </w:rPr>
        <w:t xml:space="preserve">Ergebnis: </w:t>
      </w:r>
      <w:r>
        <w:t>Bei 10 publizierten Studien (60 Bewertungen) zeigte EpiVise substantielle Übereinstimmung mit Experten (gewichtetes κ = 0,75, 95 % KI 0,63–0,87). Bei 10 synthetischen Szenarien (50 Bewertungen) κ = 0,72 (95 % KI 0,61–0,83). 80% der Bewertungen waren konkordant.</w:t>
      </w:r>
    </w:p>
    <w:p>
      <w:r>
        <w:rPr>
          <w:b/>
          <w:sz w:val="19"/>
        </w:rPr>
        <w:t xml:space="preserve">Übertragbarkeit: </w:t>
      </w:r>
      <w:r>
        <w:rPr>
          <w:sz w:val="19"/>
        </w:rPr>
        <w:t>Kanada und USA, methodik-orientiert, Verzerrungserkennung nicht systemabhängig</w:t>
      </w:r>
    </w:p>
    <w:p>
      <w:r>
        <w:rPr>
          <w:color w:val="5A7D3A"/>
          <w:sz w:val="18"/>
        </w:rPr>
        <w:t>https://pubmed.ncbi.nlm.nih.gov/42720525/</w:t>
      </w:r>
    </w:p>
    <w:p>
      <w:pPr>
        <w:pStyle w:val="Heading2"/>
      </w:pPr>
      <w:r>
        <w:t>Elektronische Patientenakte in der Praxis: Nutzung und Barrieren in Piemont</w:t>
      </w:r>
    </w:p>
    <w:p>
      <w:r>
        <w:rPr>
          <w:i/>
          <w:color w:val="666666"/>
          <w:sz w:val="18"/>
        </w:rPr>
        <w:t>Scaioli G et al.  ·  Health Inf Manag  ·  26.07.2025  ·  PMID 42717858</w:t>
      </w:r>
    </w:p>
    <w:p>
      <w:r>
        <w:t>Querschnittsstudie mit 710 Italienern, die ihre elektronische Patientenakte (EPHR) aktiviert hatten, zur Analyse von Nutzungshäufigkeit und Barrieren.</w:t>
      </w:r>
    </w:p>
    <w:p>
      <w:r>
        <w:rPr>
          <w:b/>
        </w:rPr>
        <w:t xml:space="preserve">Ergebnis: </w:t>
      </w:r>
      <w:r>
        <w:t>Nutzer mit höherer Schulbildung griffen häufiger zu (p &lt; 0,05), berichteten aber paradox von schlechterer Benutzerfreundlichkeit. Arbeitslose und Nutzer, die die EPHR als umfassend informativ wahrnahmen, nutzten sie häufiger. Datenschutzbedenken waren minimal. Hauptbarrieren bestanden für Ältere und gering Gebildete.</w:t>
      </w:r>
    </w:p>
    <w:p>
      <w:r>
        <w:rPr>
          <w:b/>
          <w:sz w:val="19"/>
        </w:rPr>
        <w:t xml:space="preserve">Übertragbarkeit: </w:t>
      </w:r>
      <w:r>
        <w:rPr>
          <w:sz w:val="19"/>
        </w:rPr>
        <w:t>Italien, südeuropäisches Sozialversicherungssystem, ähnliche digitale Infrastruktur</w:t>
      </w:r>
    </w:p>
    <w:p>
      <w:r>
        <w:rPr>
          <w:color w:val="5A7D3A"/>
          <w:sz w:val="18"/>
        </w:rPr>
        <w:t>https://pubmed.ncbi.nlm.nih.gov/42717858/</w:t>
      </w:r>
    </w:p>
    <w:p>
      <w:pPr>
        <w:pStyle w:val="Heading2"/>
      </w:pPr>
      <w:r>
        <w:t>Generative KI in Orthopädie und Traumatologie: Nutzung und Akzeptanz bei deutschen Chirurgen</w:t>
      </w:r>
    </w:p>
    <w:p>
      <w:r>
        <w:rPr>
          <w:i/>
          <w:color w:val="666666"/>
          <w:sz w:val="18"/>
        </w:rPr>
        <w:t>Zehnder P et al.  ·  Sci Rep  ·  09.09.2026  ·  PMID 42716991</w:t>
      </w:r>
    </w:p>
    <w:p>
      <w:r>
        <w:t>Online-Befragung von Mitgliedern der Deutschen Gesellschaft für Orthopädie und Unfallchirurgie (n = 375, Rücklaufquote 74%) zu Awareness, Nutzung und Haltung zu ChatGPT.</w:t>
      </w:r>
    </w:p>
    <w:p>
      <w:r>
        <w:rPr>
          <w:b/>
        </w:rPr>
        <w:t xml:space="preserve">Ergebnis: </w:t>
      </w:r>
      <w:r>
        <w:t>Awareness war in beiden Altersgruppen hoch. Selbstberichtete Nutzung war häufiger bei ≤ 45-Jährigen (73 % vs. 62 %, p = 0,03). Jüngere stellten sich ChatGPT für Manuskripttätigkeiten vor (59 % vs. 44 %, p = 0,001). Ältere forderten häufiger Offenlegung (86 % vs. 77 %, p = 0,001). Kein echter Workflow-Einbezug demonstriert.</w:t>
      </w:r>
    </w:p>
    <w:p>
      <w:r>
        <w:rPr>
          <w:b/>
          <w:sz w:val="19"/>
        </w:rPr>
        <w:t xml:space="preserve">Übertragbarkeit: </w:t>
      </w:r>
      <w:r>
        <w:rPr>
          <w:sz w:val="19"/>
        </w:rPr>
        <w:t>Deutschland, Befragung deutscher Fachgesellschaft</w:t>
      </w:r>
    </w:p>
    <w:p>
      <w:r>
        <w:rPr>
          <w:color w:val="5A7D3A"/>
          <w:sz w:val="18"/>
        </w:rPr>
        <w:t>https://pubmed.ncbi.nlm.nih.gov/42716991/</w:t>
      </w:r>
    </w:p>
    <w:p>
      <w:pPr>
        <w:pStyle w:val="Heading1"/>
      </w:pPr>
      <w:r>
        <w:t>Aufgenommen am 10.09.2026</w:t>
      </w:r>
    </w:p>
    <w:p>
      <w:pPr>
        <w:pStyle w:val="Heading2"/>
      </w:pPr>
      <w:r>
        <w:t>Mobile App für HPV-Impfaufklärung erhöht Impfquote bei Eltern ungeimpfter Kinder</w:t>
      </w:r>
    </w:p>
    <w:p>
      <w:r>
        <w:rPr>
          <w:i/>
          <w:color w:val="666666"/>
          <w:sz w:val="18"/>
        </w:rPr>
        <w:t>Cunningham-Erves J et al.  ·  JMIR Cancer  ·  09.09.2026  ·  PMID 42715554</w:t>
      </w:r>
    </w:p>
    <w:p>
      <w:r>
        <w:t>Randomisierte Pilotstudie evaluiert eine auf Elternbedenken zugeschnittene Mobile-Health-App zur präklinischen HPV-Impf-Aufklärung; Outcomes: Impfbereitschaft und Impfrate.</w:t>
      </w:r>
    </w:p>
    <w:p>
      <w:r>
        <w:rPr>
          <w:b/>
        </w:rPr>
        <w:t xml:space="preserve">Ergebnis: </w:t>
      </w:r>
      <w:r>
        <w:t>HPV-Impfinitiierung in der App-Gruppe 48 % vs. 17 % in der Kontrollgruppe (Differenz 0,24; 95%-KI 0,03–0,46; p = 0,01). Wissensgewinn und Bedenkenreduktion tendenziell größer in der App-Gruppe. 81 % der Eltern öffneten die App; 90 % hielten sie für hilfreich. Hauptbarrieren: nur Englisch verfügbar, digitales Format.</w:t>
      </w:r>
    </w:p>
    <w:p>
      <w:r>
        <w:rPr>
          <w:b/>
          <w:sz w:val="19"/>
        </w:rPr>
        <w:t xml:space="preserve">Übertragbarkeit: </w:t>
      </w:r>
      <w:r>
        <w:rPr>
          <w:sz w:val="19"/>
        </w:rPr>
        <w:t>USA; begrenzte Transferierbarkeit auf deutsches Gesundheitssystem, aber Modell zeigt Potenzial digitaler Aufklärung.</w:t>
      </w:r>
    </w:p>
    <w:p>
      <w:r>
        <w:rPr>
          <w:color w:val="5A7D3A"/>
          <w:sz w:val="18"/>
        </w:rPr>
        <w:t>https://pubmed.ncbi.nlm.nih.gov/42715554/</w:t>
      </w:r>
    </w:p>
    <w:p>
      <w:pPr>
        <w:pStyle w:val="Heading2"/>
      </w:pPr>
      <w:r>
        <w:t>KI-gestützte Surveillance: Large Language Models identifizieren Überdosis-Todesfälle aus Obduktionsberichten</w:t>
      </w:r>
    </w:p>
    <w:p>
      <w:r>
        <w:rPr>
          <w:i/>
          <w:color w:val="666666"/>
          <w:sz w:val="18"/>
        </w:rPr>
        <w:t>Hochstatter KR et al.  ·  Am J Public Health  ·  Okt. 2026  ·  PMID 42715542</w:t>
      </w:r>
    </w:p>
    <w:p>
      <w:r>
        <w:t>Zwei LLM-Pipelines (LLaMA-8B-Instruct und ClinicalModernBERT) analysieren unstrukturierte Narrative von Todesfallermittlungen, um Überdosistodesfälle automatisch zu erkennen, mit Safeguards für Datenschutz und Bias-Kontrolle.</w:t>
      </w:r>
    </w:p>
    <w:p>
      <w:r>
        <w:rPr>
          <w:b/>
        </w:rPr>
        <w:t xml:space="preserve">Ergebnis: </w:t>
      </w:r>
      <w:r>
        <w:t>LLaMA-8B: 88 % PPV, 92 % Sensitivität, 84 % NPV, 76 % Spezifität, 85 % Macro-F1. ClinicalModernBERT: 83 % PPV, 92 % Sensitivität, 82 % NPV, 67 % Spezifität, 81 % Macro-F1. Beide Modelle übertrafen bisherige Surveillance-Tools und logistische Regression. Human-in-the-loop-Design mit Fehleranalyse und kontinuierlicher Bias-Bewertung.</w:t>
      </w:r>
    </w:p>
    <w:p>
      <w:r>
        <w:rPr>
          <w:b/>
          <w:sz w:val="19"/>
        </w:rPr>
        <w:t xml:space="preserve">Übertragbarkeit: </w:t>
      </w:r>
      <w:r>
        <w:rPr>
          <w:sz w:val="19"/>
        </w:rPr>
        <w:t>USA; NLP-Ansatz auch auf deutsche EHR-Daten anwendbar.</w:t>
      </w:r>
    </w:p>
    <w:p>
      <w:r>
        <w:rPr>
          <w:color w:val="5A7D3A"/>
          <w:sz w:val="18"/>
        </w:rPr>
        <w:t>https://pubmed.ncbi.nlm.nih.gov/42715542/</w:t>
      </w:r>
    </w:p>
    <w:p>
      <w:pPr>
        <w:pStyle w:val="Heading2"/>
      </w:pPr>
      <w:r>
        <w:t>NLP-gestützte soziale Determinanten der Gesundheit vorhersagen Opioidentod bei Veteranen</w:t>
      </w:r>
    </w:p>
    <w:p>
      <w:r>
        <w:rPr>
          <w:i/>
          <w:color w:val="666666"/>
          <w:sz w:val="18"/>
        </w:rPr>
        <w:t>Mitra A et al.  ·  Am J Public Health  ·  Okt. 2026  ·  PMID 42715541</w:t>
      </w:r>
    </w:p>
    <w:p>
      <w:r>
        <w:t>Natural Language Processing extrahiert acht soziale Determinanten (Wohnsituation, Rechtsstreitigkeiten, finanzielle Probleme u. a.) aus unstrukturierten VA-Notizen; Assoziationen mit tödlichem Opioidkonsum über 21 Mio. Personenjahre.</w:t>
      </w:r>
    </w:p>
    <w:p>
      <w:r>
        <w:rPr>
          <w:b/>
        </w:rPr>
        <w:t xml:space="preserve">Ergebnis: </w:t>
      </w:r>
      <w:r>
        <w:t>NLP erfasste 90,08 % der strukturellen und 97,28 % aller SDOH. Alle gemessenen SDOH signifikant mit tödlichem Opioidkonsum assoziiert. Stärkste Assoziation: Wohnsituation (AOR 3,36; 95%-KI 2,96–3,81), gefolgt von Rechtsproblemen (AOR 3,07; 95%-KI 2,55–3,70) und Finanzproblemen (AOR 2,63; 95%-KI 2,32–2,98).</w:t>
      </w:r>
    </w:p>
    <w:p>
      <w:r>
        <w:rPr>
          <w:b/>
          <w:sz w:val="19"/>
        </w:rPr>
        <w:t xml:space="preserve">Übertragbarkeit: </w:t>
      </w:r>
      <w:r>
        <w:rPr>
          <w:sz w:val="19"/>
        </w:rPr>
        <w:t>USA-Veteranen; ähnliche NLP-Techniken auf deutsche VA-ähnliche Dokumentation anwendbar.</w:t>
      </w:r>
    </w:p>
    <w:p>
      <w:r>
        <w:rPr>
          <w:color w:val="5A7D3A"/>
          <w:sz w:val="18"/>
        </w:rPr>
        <w:t>https://pubmed.ncbi.nlm.nih.gov/42715541/</w:t>
      </w:r>
    </w:p>
    <w:p>
      <w:pPr>
        <w:pStyle w:val="Heading2"/>
      </w:pPr>
      <w:r>
        <w:t>LLM-generierte Arztbriefe: Assistiv ja, aber mit Fehlern – systematische Übersicht</w:t>
      </w:r>
    </w:p>
    <w:p>
      <w:r>
        <w:rPr>
          <w:i/>
          <w:color w:val="666666"/>
          <w:sz w:val="18"/>
        </w:rPr>
        <w:t>Huang JL et al.  ·  J Med Internet Res  ·  09.09.2026  ·  PMID 42715525</w:t>
      </w:r>
    </w:p>
    <w:p>
      <w:r>
        <w:t>Systematische Übersicht von 101 Studien zu LLM-basierten Befundberichten in der Radiologie und klinischen Bildgebung; fokus auf klinische Sicherheit, Fehlertypen und Workflow-Effekte.</w:t>
      </w:r>
    </w:p>
    <w:p>
      <w:r>
        <w:rPr>
          <w:b/>
        </w:rPr>
        <w:t xml:space="preserve">Ergebnis: </w:t>
      </w:r>
      <w:r>
        <w:t>Experten-Akzeptanz von KI-Berichten ähnlich wie Radiologieberichte (70,5 % vs. 73,3 %, aber false-negative höher: 18,5 % vs. 17,8 %). Klinisch bedeutsame Fehler, Auslassungen und Fehlerzeugungen heterogen berichtet. Workflow-Effekte gemischt: manche Studien berichten kürzere Lesezeiten, andere längere Bearbeitungszeiten. Hohe Risiken von Bias; externe Validierung fehlt.</w:t>
      </w:r>
    </w:p>
    <w:p>
      <w:r>
        <w:rPr>
          <w:b/>
          <w:sz w:val="19"/>
        </w:rPr>
        <w:t xml:space="preserve">Übertragbarkeit: </w:t>
      </w:r>
      <w:r>
        <w:rPr>
          <w:sz w:val="19"/>
        </w:rPr>
        <w:t>Internationale Erkenntnisse; auf deutsche Klinik-Workflows transferierbar mit lokaler Validierung.</w:t>
      </w:r>
    </w:p>
    <w:p>
      <w:r>
        <w:rPr>
          <w:color w:val="5A7D3A"/>
          <w:sz w:val="18"/>
        </w:rPr>
        <w:t>https://pubmed.ncbi.nlm.nih.gov/42715525/</w:t>
      </w:r>
    </w:p>
    <w:p>
      <w:pPr>
        <w:pStyle w:val="Heading2"/>
      </w:pPr>
      <w:r>
        <w:t>OCR-gestützte Biometrie automatisiert Intralinsenberechnungen ohne Transkriptionsfehler</w:t>
      </w:r>
    </w:p>
    <w:p>
      <w:r>
        <w:rPr>
          <w:i/>
          <w:color w:val="666666"/>
          <w:sz w:val="18"/>
        </w:rPr>
        <w:t>Levy I et al.  ·  J Refract Surg  ·  01.09.2026  ·  PMID 42715024</w:t>
      </w:r>
    </w:p>
    <w:p>
      <w:r>
        <w:t>Entwicklung und Validierung einer KI-App, die optische Zeichenerkennung nutzt, um Biometriedaten automatisch in einen IOL-Kalkulator zu übertragen und damit manuelle Dateneingaben bei der Kataraktchirurgie zu eliminieren.</w:t>
      </w:r>
    </w:p>
    <w:p>
      <w:r>
        <w:rPr>
          <w:b/>
        </w:rPr>
        <w:t xml:space="preserve">Ergebnis: </w:t>
      </w:r>
      <w:r>
        <w:t>App-basierte Dateneingabe um 48,9 % schneller als manuelle Eingabe (91,72 ± 5,59 vs. 179,42 ± 22,12 Sekunden; p &lt; 0,001). Mittlere Likert-Scores für OCR-Genauigkeit, Benutzerfreundlichkeit und Empfehlung an Kollegen: 4,5, 4,5 und 4,67 von 5. Alle fünf gemessenen Biometrieberechnungen zeigten Zeitersparnisse von 43,1–52,7 %.</w:t>
      </w:r>
    </w:p>
    <w:p>
      <w:r>
        <w:rPr>
          <w:b/>
          <w:sz w:val="19"/>
        </w:rPr>
        <w:t xml:space="preserve">Übertragbarkeit: </w:t>
      </w:r>
      <w:r>
        <w:rPr>
          <w:sz w:val="19"/>
        </w:rPr>
        <w:t>Direkt in Kliniken anwendbar; Workflow-Entlastung durch Automatisierung.</w:t>
      </w:r>
    </w:p>
    <w:p>
      <w:r>
        <w:rPr>
          <w:color w:val="5A7D3A"/>
          <w:sz w:val="18"/>
        </w:rPr>
        <w:t>https://pubmed.ncbi.nlm.nih.gov/42715024/</w:t>
      </w:r>
    </w:p>
    <w:p>
      <w:pPr>
        <w:pStyle w:val="Heading2"/>
      </w:pPr>
      <w:r>
        <w:t>AI-augmentierte Fluoroskopie: Echtzeit-Navigation lokalisiert Lungenknötchen intraoperativ erfolgreich</w:t>
      </w:r>
    </w:p>
    <w:p>
      <w:r>
        <w:rPr>
          <w:i/>
          <w:color w:val="666666"/>
          <w:sz w:val="18"/>
        </w:rPr>
        <w:t>Teng H et al.  ·  JMIR Form Res  ·  09.09.2026  ·  PMID 42714956</w:t>
      </w:r>
    </w:p>
    <w:p>
      <w:r>
        <w:t>Prospektive Pilotstudie der LungVision-Plattform: KI-gestützte Navigation auf fluoroskopischen Bildern zur intraoperativen Lokalisierung von Lungenknötchen vor thorakoskopischer Resektion.</w:t>
      </w:r>
    </w:p>
    <w:p>
      <w:r>
        <w:rPr>
          <w:b/>
        </w:rPr>
        <w:t xml:space="preserve">Ergebnis: </w:t>
      </w:r>
      <w:r>
        <w:t>Erfolgreiche Lokalisierung aller 14 Zielläsionen; mittlere Navigationszeit 38,6 ± 19,5 Minuten. Komplette Resektion in 100 % (14/14); 71,4 % (10/14) pathologisch maligne. Keine intraoperativen Komplikationen. System ließ sich in bestehende OR-Infrastruktur integrieren ohne Zusatzausstattung.</w:t>
      </w:r>
    </w:p>
    <w:p>
      <w:r>
        <w:rPr>
          <w:b/>
          <w:sz w:val="19"/>
        </w:rPr>
        <w:t xml:space="preserve">Übertragbarkeit: </w:t>
      </w:r>
      <w:r>
        <w:rPr>
          <w:sz w:val="19"/>
        </w:rPr>
        <w:t>Taiwan; direkt anwendbar in deutschen Thoraxchirurgie-Zentren, aber größere Validierung notwendig.</w:t>
      </w:r>
    </w:p>
    <w:p>
      <w:r>
        <w:rPr>
          <w:color w:val="5A7D3A"/>
          <w:sz w:val="18"/>
        </w:rPr>
        <w:t>https://pubmed.ncbi.nlm.nih.gov/42714956/</w:t>
      </w:r>
    </w:p>
    <w:p>
      <w:pPr>
        <w:pStyle w:val="Heading2"/>
      </w:pPr>
      <w:r>
        <w:t>Deep Learning für quantitative MRT-Analyse von Nervenschädigungen: Reproduzierbarkeit statt Subjektivität</w:t>
      </w:r>
    </w:p>
    <w:p>
      <w:r>
        <w:rPr>
          <w:i/>
          <w:color w:val="666666"/>
          <w:sz w:val="18"/>
        </w:rPr>
        <w:t>Beste NC et al.  ·  Eur Radiol Exp  ·  08.09.2026  ·  PMID 42709362</w:t>
      </w:r>
    </w:p>
    <w:p>
      <w:r>
        <w:t>Ein trainiertes Deep-Learning-Modell (nnU-Net) segmentiert Nervenschäden in MR-Neurographie automatisch und liefert reproduzierbare, quantitative Maße statt observer-abhängiger Messungen.</w:t>
      </w:r>
    </w:p>
    <w:p>
      <w:r>
        <w:rPr>
          <w:b/>
        </w:rPr>
        <w:t xml:space="preserve">Ergebnis: </w:t>
      </w:r>
      <w:r>
        <w:t>Automatische Nervensegmentierung: Dice-Koeffizient 0,97. Läsionsegmentierung: Surface-Dice 0,64–0,77. Automatisch gemessene Läsionslast korrelierte signifikant mit elektrophysiologischen Parametern (Tibialis-Nervenleitgeschwindigkeit r = −0,62, p &lt; 0,001). Modell-zu-Rater-Übereinstimmung (F1: 0,681–0,736) erreichte oder übertraf menschliche Übereinstimmung.</w:t>
      </w:r>
    </w:p>
    <w:p>
      <w:r>
        <w:rPr>
          <w:b/>
          <w:sz w:val="19"/>
        </w:rPr>
        <w:t xml:space="preserve">Übertragbarkeit: </w:t>
      </w:r>
      <w:r>
        <w:rPr>
          <w:sz w:val="19"/>
        </w:rPr>
        <w:t>Deutsche Uniklinik; deutschsprachige Standards; direkt transferierbar.</w:t>
      </w:r>
    </w:p>
    <w:p>
      <w:r>
        <w:rPr>
          <w:color w:val="5A7D3A"/>
          <w:sz w:val="18"/>
        </w:rPr>
        <w:t>https://pubmed.ncbi.nlm.nih.gov/42709362/</w:t>
      </w:r>
    </w:p>
    <w:p>
      <w:pPr>
        <w:pStyle w:val="Heading1"/>
      </w:pPr>
      <w:r>
        <w:t>Aufgenommen am 09.09.2026</w:t>
      </w:r>
    </w:p>
    <w:p>
      <w:pPr>
        <w:pStyle w:val="Heading2"/>
      </w:pPr>
      <w:r>
        <w:t>Decision Mining für Qualitätsverbesserung in der Pflege: Akzeptanzprognose</w:t>
      </w:r>
    </w:p>
    <w:p>
      <w:r>
        <w:rPr>
          <w:i/>
          <w:color w:val="666666"/>
          <w:sz w:val="18"/>
        </w:rPr>
        <w:t>Berkhout M et al.  ·  JMIR Form Res  ·  08.09.2026  ·  PMID 42710060</w:t>
      </w:r>
    </w:p>
    <w:p>
      <w:r>
        <w:t>Qualitative Studie mit fünf niederländischen Pflegekräften zur Akzeptanz eines Decision-Mining-Tools, das aus elektronischen Patientenakten retrospektiv Entscheidungsmuster rekonstruiert und für Qualitätszirkel nutzt.</w:t>
      </w:r>
    </w:p>
    <w:p>
      <w:r>
        <w:rPr>
          <w:b/>
        </w:rPr>
        <w:t xml:space="preserve">Ergebnis: </w:t>
      </w:r>
      <w:r>
        <w:t>Hohe Performance Expectancy (Nutzenwahrnehmung), moderate Effort Expectancy (Aufwand). Entscheidend für Akzeptanz: lernorientierte Rahmung statt Kontrollnarrativ und investition in Datenliteralität – nicht technische Hürden allein. Adoption eher in strukturierten Meetings als im Routinebetrieb.</w:t>
      </w:r>
    </w:p>
    <w:p>
      <w:r>
        <w:rPr>
          <w:b/>
          <w:sz w:val="19"/>
        </w:rPr>
        <w:t xml:space="preserve">Übertragbarkeit: </w:t>
      </w:r>
      <w:r>
        <w:rPr>
          <w:sz w:val="19"/>
        </w:rPr>
        <w:t>Niederlande, vergleichbar strukturiertes Gesundheitssystem; qualitative Befunde zu Implementierungsbarrieren gelten grundsätzlich auch in Deutschland.</w:t>
      </w:r>
    </w:p>
    <w:p>
      <w:r>
        <w:rPr>
          <w:color w:val="5A7D3A"/>
          <w:sz w:val="18"/>
        </w:rPr>
        <w:t>https://pubmed.ncbi.nlm.nih.gov/42710060/</w:t>
      </w:r>
    </w:p>
    <w:p>
      <w:pPr>
        <w:pStyle w:val="Heading2"/>
      </w:pPr>
      <w:r>
        <w:t>Digitale Multidisziplinäre Rehabilitation bei Bauchkrebs unter Chemoradiotherapie</w:t>
      </w:r>
    </w:p>
    <w:p>
      <w:r>
        <w:rPr>
          <w:i/>
          <w:color w:val="666666"/>
          <w:sz w:val="18"/>
        </w:rPr>
        <w:t>Yang L et al.  ·  J Med Internet Res  ·  08.09.2026  ·  PMID 42709968</w:t>
      </w:r>
    </w:p>
    <w:p>
      <w:r>
        <w:t>Randomisierte Phase-II-Studie (111 Patienten) zur mHealth-gestützten Multidisziplinären Rehabilitationspflege (AiNST-Plattform mit Wearables) während Chemoradiotherapie von Bauchkrebsen, primärer Endpunkt: Handgriffstärke.</w:t>
      </w:r>
    </w:p>
    <w:p>
      <w:r>
        <w:rPr>
          <w:b/>
        </w:rPr>
        <w:t xml:space="preserve">Ergebnis: </w:t>
      </w:r>
      <w:r>
        <w:t>Angepasste mittlere Differenz Handgriffstärke +4,87 kg (95%-KI 3,36–6,38; p&lt;0,001) in der Interventionsgruppe. Sekundär: bessere Erhaltung von Körpergewicht, Skelettmuskelmasse, Serumalbumin, Prealbumin, niedrigere Hämatotoxizität, bessere psychologische und Ernährungswerte. Adhärenz 83,9%. Open-Label-Design, heterogene Tumoren, kurzes Follow-up.</w:t>
      </w:r>
    </w:p>
    <w:p>
      <w:r>
        <w:rPr>
          <w:b/>
          <w:sz w:val="19"/>
        </w:rPr>
        <w:t xml:space="preserve">Übertragbarkeit: </w:t>
      </w:r>
      <w:r>
        <w:rPr>
          <w:sz w:val="19"/>
        </w:rPr>
        <w:t>China (multi-center) mit mobiler Telemedizin-Plattform; Konzept übertragbar, aber Phase III nötig; deutsche Umsetzung machbar.</w:t>
      </w:r>
    </w:p>
    <w:p>
      <w:r>
        <w:rPr>
          <w:color w:val="5A7D3A"/>
          <w:sz w:val="18"/>
        </w:rPr>
        <w:t>https://pubmed.ncbi.nlm.nih.gov/42709968/</w:t>
      </w:r>
    </w:p>
    <w:p>
      <w:pPr>
        <w:pStyle w:val="Heading2"/>
      </w:pPr>
      <w:r>
        <w:t>Klinische Datenanalyse durch Large Language Model Agenten: Leistung und Fehler</w:t>
      </w:r>
    </w:p>
    <w:p>
      <w:r>
        <w:rPr>
          <w:i/>
          <w:color w:val="666666"/>
          <w:sz w:val="18"/>
        </w:rPr>
        <w:t>Wu Y et al.  ·  J Med Internet Res  ·  08.09.2026  ·  PMID 42709964</w:t>
      </w:r>
    </w:p>
    <w:p>
      <w:r>
        <w:t>Evaluation eines LLM-Agenten (Claude) über fünf Workflows klinischer Datenanalyse – Forschungsfragen generieren, Analyseplan entwerfen, Code ausführen – anhand standardisierter ophthalmologischer Daten (7802 Patienten, 12 Jahre).</w:t>
      </w:r>
    </w:p>
    <w:p>
      <w:r>
        <w:rPr>
          <w:b/>
        </w:rPr>
        <w:t xml:space="preserve">Ergebnis: </w:t>
      </w:r>
      <w:r>
        <w:t>Agent generiert 18 klinisch fundierte Fragen, alle 9 Analysepläne strukturell korrekt. Kaplan-Meier-Schätzer zuverlässig. Systematische Fehler in Code-Ausführung: SAP-Qualität nicht prädiktiv für Korrektheit, identische Fehler wiederholbar. 8 von 17 Narrativen vollständig zufriedenstellend; 2 klinisch relevante Fehler. Textuelle Zusammenfassung deckt sich mit Logs.</w:t>
      </w:r>
    </w:p>
    <w:p>
      <w:r>
        <w:rPr>
          <w:b/>
          <w:sz w:val="19"/>
        </w:rPr>
        <w:t xml:space="preserve">Übertragbarkeit: </w:t>
      </w:r>
      <w:r>
        <w:rPr>
          <w:sz w:val="19"/>
        </w:rPr>
        <w:t>UK/USA (Moorfields), Forschungssetting; zeigt, welche Pipeline-Schritte (Ideengeneration, Planungsentwurf) ohne Expertise funktionieren, welche (Formellogik, Kohortengrenzen) Verifizierung brauchen.</w:t>
      </w:r>
    </w:p>
    <w:p>
      <w:r>
        <w:rPr>
          <w:color w:val="5A7D3A"/>
          <w:sz w:val="18"/>
        </w:rPr>
        <w:t>https://pubmed.ncbi.nlm.nih.gov/42709964/</w:t>
      </w:r>
    </w:p>
    <w:p>
      <w:pPr>
        <w:pStyle w:val="Heading2"/>
      </w:pPr>
      <w:r>
        <w:t>Automatisierte Erfassung von Tumorrezidiv und Metastasen aus CT-Berichten mittels Deep Learning</w:t>
      </w:r>
    </w:p>
    <w:p>
      <w:r>
        <w:rPr>
          <w:i/>
          <w:color w:val="666666"/>
          <w:sz w:val="18"/>
        </w:rPr>
        <w:t>Jo W et al.  ·  JMIR Med Inform  ·  08.09.2026  ·  PMID 42709940</w:t>
      </w:r>
    </w:p>
    <w:p>
      <w:r>
        <w:t>Semisupervised Deep-Learning-Klassifikation (mit Rule-based und Medical BERT) zur Extraktion von Rezidiv- und Metastasenangaben aus 288.076 postoperativen CT-Berichten (86.083 Krebspatienten), mit expliziter Modellierung diagnostischer Unsicherheit.</w:t>
      </w:r>
    </w:p>
    <w:p>
      <w:r>
        <w:rPr>
          <w:b/>
        </w:rPr>
        <w:t xml:space="preserve">Ergebnis: </w:t>
      </w:r>
      <w:r>
        <w:t>Multiclass-Genauigkeit Rezidiv 97,33 %, Metastasen 95,00 %. Binäre Klassifikation: 99,33 % und 96,67 %. Ärztliche Interrater-Konsistenz Multiclass: 96,88 % (Rezidiv) und 93,80 % (Metastasen). &lt;1 % der Berichte manuell annotiert; diagnostische Unsicherheit in 1,4 % Rezidiv-, 6,9 % Metastasenfälle erfasst. Rule-Algorithm outperformte teilweise Deep-Learning-Modelle.</w:t>
      </w:r>
    </w:p>
    <w:p>
      <w:r>
        <w:rPr>
          <w:b/>
          <w:sz w:val="19"/>
        </w:rPr>
        <w:t xml:space="preserve">Übertragbarkeit: </w:t>
      </w:r>
      <w:r>
        <w:rPr>
          <w:sz w:val="19"/>
        </w:rPr>
        <w:t>Südkorea (Asan Medical Center); große reale Datenbank, aber interne Validierung; Multicenter-Prospektivstudie zur Generalisierbarkeit nötig.</w:t>
      </w:r>
    </w:p>
    <w:p>
      <w:r>
        <w:rPr>
          <w:color w:val="5A7D3A"/>
          <w:sz w:val="18"/>
        </w:rPr>
        <w:t>https://pubmed.ncbi.nlm.nih.gov/42709940/</w:t>
      </w:r>
    </w:p>
    <w:p>
      <w:pPr>
        <w:pStyle w:val="Heading2"/>
      </w:pPr>
      <w:r>
        <w:t>Telemedizinische vs. telefonische vs. präsenzielle psychische Gesundheitsversorgung: Ergebnisvergleich</w:t>
      </w:r>
    </w:p>
    <w:p>
      <w:r>
        <w:rPr>
          <w:i/>
          <w:color w:val="666666"/>
          <w:sz w:val="18"/>
        </w:rPr>
        <w:t>Connolly SL et al.  ·  JAMA Netw Open  ·  01.09.2026  ·  PMID 42709434</w:t>
      </w:r>
    </w:p>
    <w:p>
      <w:r>
        <w:t>Retrospektive Vergleichseffektivitätsstudie an 813.699 Veteranen der USA (mittl. Follow-up 1 Jahr, 2022–2023) zur psychischen Versorgung per Videocall, Telefon oder präsenzielle Termine anhand administrativer Daten.</w:t>
      </w:r>
    </w:p>
    <w:p>
      <w:r>
        <w:rPr>
          <w:b/>
        </w:rPr>
        <w:t xml:space="preserve">Ergebnis: </w:t>
      </w:r>
      <w:r>
        <w:t>Videocall-Kohorte (42,2 %): 0,9 % stationär-psychiatrisch, 1,5 % ED-Besuche, 1,0 % Suizidverhalten; Präsenz (37,5 %): 2,1 %, 2,6 %, 1,2 %; Telefon (20,3 %): 1,6 %, 2,3 %, 1,3 %. Inverse-Probability-Gewichtung: Video vs. Telefon um 0,5 Prozentpunkte niedrigere Hospitalisierungsrate, ebenso vs. Präsenz. Termine-Abschlussquote Video 71,1 %, Präsenz 68,0 %, Telefon 68,4 %. Effektgrößen klein; Residualconfounding trotz Kontrolle möglich.</w:t>
      </w:r>
    </w:p>
    <w:p>
      <w:r>
        <w:rPr>
          <w:b/>
          <w:sz w:val="19"/>
        </w:rPr>
        <w:t xml:space="preserve">Übertragbarkeit: </w:t>
      </w:r>
      <w:r>
        <w:rPr>
          <w:sz w:val="19"/>
        </w:rPr>
        <w:t>USA (VA), aber Versorgungsstruktur partiell übertragbar; Videotelezmedizin zeigt klinische Vorteile auch in Deutschland-ähnlichen Systemen.</w:t>
      </w:r>
    </w:p>
    <w:p>
      <w:r>
        <w:rPr>
          <w:color w:val="5A7D3A"/>
          <w:sz w:val="18"/>
        </w:rPr>
        <w:t>https://pubmed.ncbi.nlm.nih.gov/42709434/</w:t>
      </w:r>
    </w:p>
    <w:p>
      <w:pPr>
        <w:pStyle w:val="Heading2"/>
      </w:pPr>
      <w:r>
        <w:t>Machine-Learning-Modell zur Triage in Schwedens Darmkrebs-Screening</w:t>
      </w:r>
    </w:p>
    <w:p>
      <w:r>
        <w:rPr>
          <w:i/>
          <w:color w:val="666666"/>
          <w:sz w:val="18"/>
        </w:rPr>
        <w:t>van Nieuwenhoven MA et al.  ·  BMC Med Inform Decis Mak  ·  03.09.2026  ·  PMID 42706535</w:t>
      </w:r>
    </w:p>
    <w:p>
      <w:r>
        <w:t>Externe Validierung von zwei Modellen (logistische Regression und CatBoost) zur Priorisierung von Schnellbahn-Koloskopien anhand von FIT-Ergebnis, Laborwerten und Symptomen an schwedischen Patienten.</w:t>
      </w:r>
    </w:p>
    <w:p>
      <w:r>
        <w:rPr>
          <w:b/>
        </w:rPr>
        <w:t xml:space="preserve">Ergebnis: </w:t>
      </w:r>
      <w:r>
        <w:t>Entwicklungs-AUC 0,77–0,81; externe Validierungs-AUC nur 0,66–0,67. Kalibrierungsverlust beobachtet. Diskriminationsgüte bescheiden; Überlegenheit gegenüber Eingangskriterium nicht nachgewiesen, da alle Patienten koloskopiert wurden. FIT, verdächtige Bildgebung und Alter wichtigste Prädiktoren.</w:t>
      </w:r>
    </w:p>
    <w:p>
      <w:r>
        <w:rPr>
          <w:b/>
          <w:sz w:val="19"/>
        </w:rPr>
        <w:t xml:space="preserve">Übertragbarkeit: </w:t>
      </w:r>
      <w:r>
        <w:rPr>
          <w:sz w:val="19"/>
        </w:rPr>
        <w:t>Schweden, vergleichbar dezentrales Gesundheitssystem; External Validation zeigt Generalisierungsprobleme – zentrale Lehre für regionale Implementierung auch in Deutschland.</w:t>
      </w:r>
    </w:p>
    <w:p>
      <w:r>
        <w:rPr>
          <w:color w:val="5A7D3A"/>
          <w:sz w:val="18"/>
        </w:rPr>
        <w:t>https://pubmed.ncbi.nlm.nih.gov/42706535/</w:t>
      </w:r>
    </w:p>
    <w:p>
      <w:pPr>
        <w:pStyle w:val="Heading1"/>
      </w:pPr>
      <w:r>
        <w:t>Aufgenommen am 08.09.2026</w:t>
      </w:r>
    </w:p>
    <w:p>
      <w:pPr>
        <w:pStyle w:val="Heading2"/>
      </w:pPr>
      <w:r>
        <w:t>PAVA-Score: Risikostratifizierung für okkultes Vorhofflimmern nach kryptogenem Schlaganfall</w:t>
      </w:r>
    </w:p>
    <w:p>
      <w:r>
        <w:rPr>
          <w:i/>
          <w:color w:val="666666"/>
          <w:sz w:val="18"/>
        </w:rPr>
        <w:t>Maille B et al.  ·  Europace  ·  02.09.2026  ·  PMID 42704767</w:t>
      </w:r>
    </w:p>
    <w:p>
      <w:r>
        <w:t>Entwicklung und Validierung eines Risiko-Scores zur Vorhersage von Vorhofflimmern bei Patienten mit implantierten Loop-Recordern nach kryptogenem Schlaganfall.</w:t>
      </w:r>
    </w:p>
    <w:p>
      <w:r>
        <w:rPr>
          <w:b/>
        </w:rPr>
        <w:t xml:space="preserve">Ergebnis: </w:t>
      </w:r>
      <w:r>
        <w:t>Der PAVA-Score (Premature Atrial Contractions, Age, Valvular disease, Left Atrial dilatation) identifiziert Patienten mit niedrigem Vorhofflimmern-Risiko: Ein Score ≤2 erreichte einen negativen Vorhersagewert von 89,2% in der Entwicklungs- und 100% in der Validierungskohorte (c-Index 0,73–0,79); 23,6% der Patienten konnten als niedrig-risiko stratifiziert werden.</w:t>
      </w:r>
    </w:p>
    <w:p>
      <w:r>
        <w:rPr>
          <w:b/>
          <w:sz w:val="19"/>
        </w:rPr>
        <w:t xml:space="preserve">Übertragbarkeit: </w:t>
      </w:r>
      <w:r>
        <w:rPr>
          <w:sz w:val="19"/>
        </w:rPr>
        <w:t>Französisches Multizentersystem mit klinischen ILR-Daten, vergleichbare Versorgungsstrukturen und diagnostische Standards.</w:t>
      </w:r>
    </w:p>
    <w:p>
      <w:r>
        <w:rPr>
          <w:color w:val="5A7D3A"/>
          <w:sz w:val="18"/>
        </w:rPr>
        <w:t>https://pubmed.ncbi.nlm.nih.gov/42704767/</w:t>
      </w:r>
    </w:p>
    <w:p>
      <w:pPr>
        <w:pStyle w:val="Heading2"/>
      </w:pPr>
      <w:r>
        <w:t>mHealth-gestützte Familienplanung im Postpartum: Kontrollierte Studie in Jordanien</w:t>
      </w:r>
    </w:p>
    <w:p>
      <w:r>
        <w:rPr>
          <w:i/>
          <w:color w:val="666666"/>
          <w:sz w:val="18"/>
        </w:rPr>
        <w:t>Khader Y et al.  ·  J Epidemiol Glob Health  ·  05.09.2026  ·  PMID 42704573</w:t>
      </w:r>
    </w:p>
    <w:p>
      <w:r>
        <w:t>Drei-Arm-Kontrollstudie mit verbesserte Beratung allein und kombiniert mit einer arabischsprachigen mHealth-App zur Steigerung moderner Verhütungsmethoden postpartal.</w:t>
      </w:r>
    </w:p>
    <w:p>
      <w:r>
        <w:rPr>
          <w:b/>
        </w:rPr>
        <w:t xml:space="preserve">Ergebnis: </w:t>
      </w:r>
      <w:r>
        <w:t>Nach 4 Monaten: Moderne Verhütung in Kontrollgruppe 17,2%, Beratungsgruppe 49,7%, Beratung+mHealth 59,9% (p&lt;0,001); Beratung+mHealth führte zu höheren Odds Ratios für moderne Verhütung (aOR=7,18; 95%-KI 4,85–10,63; p&lt;0,001) und ausschließliches Stillen (aOR=2,49; 95%-KI 1,78–3,49; p&lt;0,001) vs. Kontrolle.</w:t>
      </w:r>
    </w:p>
    <w:p>
      <w:r>
        <w:rPr>
          <w:b/>
          <w:sz w:val="19"/>
        </w:rPr>
        <w:t xml:space="preserve">Übertragbarkeit: </w:t>
      </w:r>
      <w:r>
        <w:rPr>
          <w:sz w:val="19"/>
        </w:rPr>
        <w:t>Mittlerer Osten, aber methodologisch für mobile Gesundheitsinterventionen relevant; arabischsprachige Implementierung zeigt Übertragungspotenzial.</w:t>
      </w:r>
    </w:p>
    <w:p>
      <w:r>
        <w:rPr>
          <w:color w:val="5A7D3A"/>
          <w:sz w:val="18"/>
        </w:rPr>
        <w:t>https://pubmed.ncbi.nlm.nih.gov/42704573/</w:t>
      </w:r>
    </w:p>
    <w:p>
      <w:pPr>
        <w:pStyle w:val="Heading2"/>
      </w:pPr>
      <w:r>
        <w:t>Prehospital-Entscheidungshilfe für Schlaganfall-Triage: Stroke Triage App (STA)</w:t>
      </w:r>
    </w:p>
    <w:p>
      <w:r>
        <w:rPr>
          <w:i/>
          <w:color w:val="666666"/>
          <w:sz w:val="18"/>
        </w:rPr>
        <w:t>van de Wijdeven RM et al.  ·  Eur Stroke J  ·  05.09.2026  ·  PMID 42703715</w:t>
      </w:r>
    </w:p>
    <w:p>
      <w:r>
        <w:t>Evaluierung einer digitalen Entscheidungshilfe, die Paramedikern in Echtzeit Triage-Empfehlungen gibt, indem sie Schlaganfall-Schweregrad, Fahrtzeiten, Hospital-Workflows und zeitabhängige Behandlungseffekte integriert.</w:t>
      </w:r>
    </w:p>
    <w:p>
      <w:r>
        <w:rPr>
          <w:b/>
        </w:rPr>
        <w:t xml:space="preserve">Ergebnis: </w:t>
      </w:r>
      <w:r>
        <w:t>PRESTO-2 ist ein prospektives kontrolliertes vor-nach-Interventions-Studiendesign mit zwei Regionen in den Niederlanden; primärer Endpunkt ist die Zeit vom Symptombeginn bis zur Katheterintroduktion (onset-to-groin time); Sekundärendpunkte umfassen onset-to-needle time, funktionelle Ergebnisse (mRS 0–2), Über- und Unterdiagnosen sowie Ambulanz-Ressourcennutzung.</w:t>
      </w:r>
    </w:p>
    <w:p>
      <w:r>
        <w:rPr>
          <w:b/>
          <w:sz w:val="19"/>
        </w:rPr>
        <w:t xml:space="preserve">Übertragbarkeit: </w:t>
      </w:r>
      <w:r>
        <w:rPr>
          <w:sz w:val="19"/>
        </w:rPr>
        <w:t>Niederländisches Gesundheitssystem, vergleichbare EMS-Strukturen und digitale Infrastruktur wie Deutschland.</w:t>
      </w:r>
    </w:p>
    <w:p>
      <w:r>
        <w:rPr>
          <w:color w:val="5A7D3A"/>
          <w:sz w:val="18"/>
        </w:rPr>
        <w:t>https://pubmed.ncbi.nlm.nih.gov/42703715/</w:t>
      </w:r>
    </w:p>
    <w:p>
      <w:pPr>
        <w:pStyle w:val="Heading2"/>
      </w:pPr>
      <w:r>
        <w:t>Machine Learning zur Charakterisierung von Patienten mit vaskulärisierten Komposit-Allotransplantaten</w:t>
      </w:r>
    </w:p>
    <w:p>
      <w:r>
        <w:rPr>
          <w:i/>
          <w:color w:val="666666"/>
          <w:sz w:val="18"/>
        </w:rPr>
        <w:t>Knoedler L et al.  ·  Front Immunol  ·  19.08.2026  ·  PMID 42688033</w:t>
      </w:r>
    </w:p>
    <w:p>
      <w:r>
        <w:t>Machine-Learning-Analyse von US-Transplantationsregisterdaten zur Identifikation von Populationsclustern, regionalen Mustern und Trends bei vaskulärisierten Komposit-Transplantaten (Gesicht, Gliedmaßen, Uterus).</w:t>
      </w:r>
    </w:p>
    <w:p>
      <w:r>
        <w:rPr>
          <w:b/>
        </w:rPr>
        <w:t xml:space="preserve">Ergebnis: </w:t>
      </w:r>
      <w:r>
        <w:t>Unter 107 Empfängern: Geschlecht und Transplantationstyp als primäre differenzierende Dimensionen; 42% wurden als Ausreißer klassifiziert, was erhebliche Populationsheterogenität unterstreicht; Gesichts-VCA-Untergruppe konzentrierte sich regional in US-Regionen 1 und 9 mit höherem Alter (42±11 Jahre) und längeren Wartezeiten (246±198 Tage).</w:t>
      </w:r>
    </w:p>
    <w:p>
      <w:r>
        <w:rPr>
          <w:b/>
          <w:sz w:val="19"/>
        </w:rPr>
        <w:t xml:space="preserve">Übertragbarkeit: </w:t>
      </w:r>
      <w:r>
        <w:rPr>
          <w:sz w:val="19"/>
        </w:rPr>
        <w:t>USA-Daten, nur methodologisch relevant; für deutsche Umsetzbarkeit Zugang zu nationalen Transplantationsregistern nötig.</w:t>
      </w:r>
    </w:p>
    <w:p>
      <w:r>
        <w:rPr>
          <w:color w:val="5A7D3A"/>
          <w:sz w:val="18"/>
        </w:rPr>
        <w:t>https://pubmed.ncbi.nlm.nih.gov/42688033/</w:t>
      </w:r>
    </w:p>
    <w:p>
      <w:pPr>
        <w:pStyle w:val="Heading2"/>
      </w:pPr>
      <w:r>
        <w:t>Klinische Prädiktoren für Atemhalt-Feasibility in der Brustkrebsbestrahlung</w:t>
      </w:r>
    </w:p>
    <w:p>
      <w:r>
        <w:rPr>
          <w:i/>
          <w:color w:val="666666"/>
          <w:sz w:val="18"/>
        </w:rPr>
        <w:t>Cepni B et al.  ·  Radiat Oncol  ·  01.09.2026  ·  PMID 42687171</w:t>
      </w:r>
    </w:p>
    <w:p>
      <w:r>
        <w:t>Retrospektive Analyse von 1.920 Brustkrebspatientinnen zur Identifizierung von Prädiktoren für Versagen des Deep Inspiration Breath-Hold (DIBH) und Konversion zu freier Beatmung.</w:t>
      </w:r>
    </w:p>
    <w:p>
      <w:r>
        <w:rPr>
          <w:b/>
        </w:rPr>
        <w:t xml:space="preserve">Ergebnis: </w:t>
      </w:r>
      <w:r>
        <w:t>DIBH-Replannng in 4% (78/1.920); signifikante Prädiktoren waren Alter &gt;63 Jahre (p=0,001), Lungenkomorbidität (p=0,008), erhöhter Charlson Comorbidity Index (p=0,044) und geometrischer Oberflächenabstand &lt;1 cm zwischen DIBH und Freiluft-CT (p=0,0001); BMI und Rauchen zeigten keine signifikante Assoziation.</w:t>
      </w:r>
    </w:p>
    <w:p>
      <w:r>
        <w:rPr>
          <w:b/>
          <w:sz w:val="19"/>
        </w:rPr>
        <w:t xml:space="preserve">Übertragbarkeit: </w:t>
      </w:r>
      <w:r>
        <w:rPr>
          <w:sz w:val="19"/>
        </w:rPr>
        <w:t>Deutsche Universitätsklinik (Heidelberg), Versorgungsalltag in Radioonkologie, direkt übertragbar auf deutsches Setting.</w:t>
      </w:r>
    </w:p>
    <w:p>
      <w:r>
        <w:rPr>
          <w:color w:val="5A7D3A"/>
          <w:sz w:val="18"/>
        </w:rPr>
        <w:t>https://pubmed.ncbi.nlm.nih.gov/42687171/</w:t>
      </w:r>
    </w:p>
    <w:p>
      <w:pPr>
        <w:pStyle w:val="Heading2"/>
      </w:pPr>
      <w:r>
        <w:t>Nutzung von KI-Chatbots für psychische Gesundheit: Querschnittstudie in Belgien</w:t>
      </w:r>
    </w:p>
    <w:p>
      <w:r>
        <w:rPr>
          <w:i/>
          <w:color w:val="666666"/>
          <w:sz w:val="18"/>
        </w:rPr>
        <w:t>Bernaerts S et al.  ·  JMIR Ment Health  ·  01.09.2026  ·  PMID 42679350</w:t>
      </w:r>
    </w:p>
    <w:p>
      <w:r>
        <w:t>Surveybasierte Untersuchung der realen Nutzung von frei verfügbaren Large Language Models (hauptsächlich ChatGPT) zur Unterstützung bei psychischen Belastungen in zwei belgischen Populationen.</w:t>
      </w:r>
    </w:p>
    <w:p>
      <w:r>
        <w:rPr>
          <w:b/>
        </w:rPr>
        <w:t xml:space="preserve">Ergebnis: </w:t>
      </w:r>
      <w:r>
        <w:t>349 Teilnehmende (276 Allgemeinbevölkerung, 73 Studierende); überwiegend Frauen mit oder in psychischer Fachbehandlung; häufigste Gesprächsthemen waren persönliche und zwischenmenschliche Probleme; Gründe waren ständige Verfügbarkeit, Anonymität und wahrgenommene emotionale Unterstützung; digitale Arbeitsallianzen korrelierten mit Engagement-Faktoren.</w:t>
      </w:r>
    </w:p>
    <w:p>
      <w:r>
        <w:rPr>
          <w:b/>
          <w:sz w:val="19"/>
        </w:rPr>
        <w:t xml:space="preserve">Übertragbarkeit: </w:t>
      </w:r>
      <w:r>
        <w:rPr>
          <w:sz w:val="19"/>
        </w:rPr>
        <w:t>Belgischer Kontext, europäisches Versicherungssystem, vergleichbare digitale Vertrauensfragen und Regulierungsrahmen.</w:t>
      </w:r>
    </w:p>
    <w:p>
      <w:r>
        <w:rPr>
          <w:color w:val="5A7D3A"/>
          <w:sz w:val="18"/>
        </w:rPr>
        <w:t>https://pubmed.ncbi.nlm.nih.gov/42679350/</w:t>
      </w:r>
    </w:p>
    <w:p>
      <w:pPr>
        <w:pStyle w:val="Heading1"/>
      </w:pPr>
      <w:r>
        <w:t>Aufgenommen am 07.09.2026</w:t>
      </w:r>
    </w:p>
    <w:p>
      <w:pPr>
        <w:pStyle w:val="Heading2"/>
      </w:pPr>
      <w:r>
        <w:t>Teleexpertise in Dermatologie: Trainingseffekt auf Request-Qualität und TE-Effizienz</w:t>
      </w:r>
    </w:p>
    <w:p>
      <w:r>
        <w:rPr>
          <w:i/>
          <w:color w:val="666666"/>
          <w:sz w:val="18"/>
        </w:rPr>
        <w:t>Corrente C et al.  ·  Eur J Dermatol  ·  01.08.2026  ·  PMID 42702023</w:t>
      </w:r>
    </w:p>
    <w:p>
      <w:r>
        <w:t>Retrospektive Analyse von 3.266 Teleexpertise-Anfragen (2022–2024) zur Wirksamkeit von fortlaufender Ärzte-Schulung in Dermatologie und Dermoskopie auf Anfragequualität und Specialist-Response-Effizienz.</w:t>
      </w:r>
    </w:p>
    <w:p>
      <w:r>
        <w:rPr>
          <w:b/>
        </w:rPr>
        <w:t xml:space="preserve">Ergebnis: </w:t>
      </w:r>
      <w:r>
        <w:t>Geschulte Hausärzte stellten qualitativ bessere Anfragen; TE vermied 51 % der Vor-Ort-Konsultationen bei 92,4 % diagnostischer Konkordanz; Antwortzeit median 13 Stunden; nur 4 % der Anfragen abgelehnt. Training verbesserte Response-Effizienz signifikant.</w:t>
      </w:r>
    </w:p>
    <w:p>
      <w:r>
        <w:rPr>
          <w:b/>
          <w:sz w:val="19"/>
        </w:rPr>
        <w:t xml:space="preserve">Übertragbarkeit: </w:t>
      </w:r>
      <w:r>
        <w:rPr>
          <w:sz w:val="19"/>
        </w:rPr>
        <w:t>Frankreich – integriertes europäisches Versorgungsnetzwerk, vergleichbare Sekundarversorgung</w:t>
      </w:r>
    </w:p>
    <w:p>
      <w:r>
        <w:rPr>
          <w:color w:val="5A7D3A"/>
          <w:sz w:val="18"/>
        </w:rPr>
        <w:t>https://pubmed.ncbi.nlm.nih.gov/42702023/</w:t>
      </w:r>
    </w:p>
    <w:p>
      <w:pPr>
        <w:pStyle w:val="Heading2"/>
      </w:pPr>
      <w:r>
        <w:t>KI-gestützte Knochendichtemessung aus Routine-Röntgenbildern: Psoriasis-Screening</w:t>
      </w:r>
    </w:p>
    <w:p>
      <w:r>
        <w:rPr>
          <w:i/>
          <w:color w:val="666666"/>
          <w:sz w:val="18"/>
        </w:rPr>
        <w:t>Kamara M et al.  ·  Eur J Dermatol  ·  01.08.2026  ·  PMID 42702021</w:t>
      </w:r>
    </w:p>
    <w:p>
      <w:r>
        <w:t>Retrospektive Studie an 132 japanischen Psoriasispatienten, bei denen KI-Modell zur BMD-Schätzung aus Thoraxaufnahmen trainiert und validiert wurde, um Osteoporose-Screening ohne DXA zu ermöglichen.</w:t>
      </w:r>
    </w:p>
    <w:p>
      <w:r>
        <w:rPr>
          <w:b/>
        </w:rPr>
        <w:t xml:space="preserve">Ergebnis: </w:t>
      </w:r>
      <w:r>
        <w:t>Höhere AI-geschätzte Osteoporoseprävale bei männlichen Patienten mittleren Alters; längere Erkrankungsdauer (≥7 Jahre) signifikant mit niedrigerer BMD assoziiert (p=0,0032); PASI-Score und Subtyp zeigten Trends ohne Signifikanz.</w:t>
      </w:r>
    </w:p>
    <w:p>
      <w:r>
        <w:rPr>
          <w:b/>
          <w:sz w:val="19"/>
        </w:rPr>
        <w:t xml:space="preserve">Übertragbarkeit: </w:t>
      </w:r>
      <w:r>
        <w:rPr>
          <w:sz w:val="19"/>
        </w:rPr>
        <w:t>Japan – Demonstriert Opportunistic Screening; Übertragbarkeit auf Deutschland durch visuelle Datentyp, limitiert durch Modellvalidierung nur an japanischer Population</w:t>
      </w:r>
    </w:p>
    <w:p>
      <w:r>
        <w:rPr>
          <w:color w:val="5A7D3A"/>
          <w:sz w:val="18"/>
        </w:rPr>
        <w:t>https://pubmed.ncbi.nlm.nih.gov/42702021/</w:t>
      </w:r>
    </w:p>
    <w:p>
      <w:pPr>
        <w:pStyle w:val="Heading2"/>
      </w:pPr>
      <w:r>
        <w:t>Mobile-App für informelle Demenzbetreuer: Verbesserung psychosozialer Lebensqualität in RCT</w:t>
      </w:r>
    </w:p>
    <w:p>
      <w:r>
        <w:rPr>
          <w:i/>
          <w:color w:val="666666"/>
          <w:sz w:val="18"/>
        </w:rPr>
        <w:t>Yüceer B et al.  ·  BMC Geriatr  ·  04.09.2026  ·  PMID 42701191</w:t>
      </w:r>
    </w:p>
    <w:p>
      <w:r>
        <w:t>Randomisierte Studie zur Wirksamkeit einer benutzergerecht entwickelten Smartphone-App zur Entlastung informeller Demenzbetreuungspersonen in der häuslichen Versorgung.</w:t>
      </w:r>
    </w:p>
    <w:p>
      <w:r>
        <w:rPr>
          <w:b/>
        </w:rPr>
        <w:t xml:space="preserve">Ergebnis: </w:t>
      </w:r>
      <w:r>
        <w:t>Die App verbesserte nach 8 Wochen die psychologische Lebensqualität (p &lt; 0,001) und Gesamtlebensqualität (p &lt; 0,001) signifikant, nicht aber Belastung, neuropsychiatrische Symptome oder damit verbundene Distress; gute Usability gemessen.</w:t>
      </w:r>
    </w:p>
    <w:p>
      <w:r>
        <w:rPr>
          <w:b/>
          <w:sz w:val="19"/>
        </w:rPr>
        <w:t xml:space="preserve">Übertragbarkeit: </w:t>
      </w:r>
      <w:r>
        <w:rPr>
          <w:sz w:val="19"/>
        </w:rPr>
        <w:t>Türkei – deutschsprachige Gesundheitssysteme zeigen ähnliche informelle Caregiving-Strukturen</w:t>
      </w:r>
    </w:p>
    <w:p>
      <w:r>
        <w:rPr>
          <w:color w:val="5A7D3A"/>
          <w:sz w:val="18"/>
        </w:rPr>
        <w:t>https://pubmed.ncbi.nlm.nih.gov/42701191/</w:t>
      </w:r>
    </w:p>
    <w:p>
      <w:pPr>
        <w:pStyle w:val="Heading2"/>
      </w:pPr>
      <w:r>
        <w:t>Elektronische Benachrichtigungen bei DOAC-Dosierungsfehlern: Kliniker-Compliance und Korrekturraten</w:t>
      </w:r>
    </w:p>
    <w:p>
      <w:r>
        <w:rPr>
          <w:i/>
          <w:color w:val="666666"/>
          <w:sz w:val="18"/>
        </w:rPr>
        <w:t>Saraswat A et al.  ·  Res Pract Thromb Haemost  ·  06.08.2026  ·  PMID 42699097</w:t>
      </w:r>
    </w:p>
    <w:p>
      <w:r>
        <w:t>Retrospektive Analyse von 267 asynchronen EHR-Meldungen zu inadäquater DOAC-Dosierung, um zu verstehen, warum Ärzte und Apotheker die Empfehlung zur Dosisumdruck umsetzen oder nicht.</w:t>
      </w:r>
    </w:p>
    <w:p>
      <w:r>
        <w:rPr>
          <w:b/>
        </w:rPr>
        <w:t xml:space="preserve">Ergebnis: </w:t>
      </w:r>
      <w:r>
        <w:t>Insgesamt 32,7 % der Meldungen führten zu Dosisänderung; Apixaban-Erhöhung: nur 16,8 % Umsetzung; Apixaban-Reduktion: 52 %; Rivaroxaban-Änderungen: 43,2–43,6 %; Originalverschreiber dokumentierten seltener Gründe für Nichtanpassung (46,1 % vs. 90,5 % bei Apothekern).</w:t>
      </w:r>
    </w:p>
    <w:p>
      <w:r>
        <w:rPr>
          <w:b/>
          <w:sz w:val="19"/>
        </w:rPr>
        <w:t xml:space="preserve">Übertragbarkeit: </w:t>
      </w:r>
      <w:r>
        <w:rPr>
          <w:sz w:val="19"/>
        </w:rPr>
        <w:t>USA-EHR-Kontext; Versorgungsprozessergebnis unabhängig vom Regulierungssystem, aber Implementierbarkeit auf deutsche Kliniken zu prüfen</w:t>
      </w:r>
    </w:p>
    <w:p>
      <w:r>
        <w:rPr>
          <w:color w:val="5A7D3A"/>
          <w:sz w:val="18"/>
        </w:rPr>
        <w:t>https://pubmed.ncbi.nlm.nih.gov/42699097/</w:t>
      </w:r>
    </w:p>
    <w:p>
      <w:pPr>
        <w:pStyle w:val="Heading2"/>
      </w:pPr>
      <w:r>
        <w:t>Co-Design-Toolkit für digitale Technologien zur Aktivität älterer Menschen: SME-Implementierung</w:t>
      </w:r>
    </w:p>
    <w:p>
      <w:r>
        <w:rPr>
          <w:i/>
          <w:color w:val="666666"/>
          <w:sz w:val="18"/>
        </w:rPr>
        <w:t>Cooper L et al.  ·  JMIR Aging  ·  27.08.2026  ·  PMID 42684330</w:t>
      </w:r>
    </w:p>
    <w:p>
      <w:r>
        <w:t>Qualitative Studie zur Entwicklung eines partizipativ co-designten Toolkits, das Anforderungen älterer Nutzer in digitale Produktentwicklung übersetzen soll; 10 KMU setzen es um.</w:t>
      </w:r>
    </w:p>
    <w:p>
      <w:r>
        <w:rPr>
          <w:b/>
        </w:rPr>
        <w:t xml:space="preserve">Ergebnis: </w:t>
      </w:r>
      <w:r>
        <w:t>KMU berichten: verbesserte Usability, erweiterte Zugänglichkeit, mehr Inhaltsvielfalt, reduzierte Betriebskosten, stärkere Investmentcases und höhere Produktaufnahme; 7 Themen identifiziert (Motivation, Barrieren, Design, Akzeptanz).</w:t>
      </w:r>
    </w:p>
    <w:p>
      <w:r>
        <w:rPr>
          <w:b/>
          <w:sz w:val="19"/>
        </w:rPr>
        <w:t xml:space="preserve">Übertragbarkeit: </w:t>
      </w:r>
      <w:r>
        <w:rPr>
          <w:sz w:val="19"/>
        </w:rPr>
        <w:t>England, Schottland – vergleichbare europäische Digitalisierungsreifegrad und Gesundheitssystemkultur</w:t>
      </w:r>
    </w:p>
    <w:p>
      <w:r>
        <w:rPr>
          <w:color w:val="5A7D3A"/>
          <w:sz w:val="18"/>
        </w:rPr>
        <w:t>https://pubmed.ncbi.nlm.nih.gov/42684330/</w:t>
      </w:r>
    </w:p>
    <w:p>
      <w:pPr>
        <w:pStyle w:val="Heading2"/>
      </w:pPr>
      <w:r>
        <w:t>Modular-digitales Curriculum für Pharmazie: Co-Design-Stakeholder-Workshop in Europa</w:t>
      </w:r>
    </w:p>
    <w:p>
      <w:r>
        <w:rPr>
          <w:i/>
          <w:color w:val="666666"/>
          <w:sz w:val="18"/>
        </w:rPr>
        <w:t>Maia MR et al.  ·  Front Public Health  ·  29.07.2026  ·  PMID 42591624</w:t>
      </w:r>
    </w:p>
    <w:p>
      <w:r>
        <w:t>Qualitative Expertenworkshop-Studie mit 30 Teilnehmern aus 13 europäischen Ländern zur Co-Gestaltung eines modularen Digital-Health-Curriculums für Pharmaziestudium.</w:t>
      </w:r>
    </w:p>
    <w:p>
      <w:r>
        <w:rPr>
          <w:b/>
        </w:rPr>
        <w:t xml:space="preserve">Ergebnis: </w:t>
      </w:r>
      <w:r>
        <w:t>8 Modulentwürfe co-designt (EHR, Apps, LLM, Telehealth, Datenschutz/Regulatorik, Gesundheitskompetenz, KI); dreigestuftes Sequenzierungsmodell (Grundlagen/Anwendung/Fortgeschritten); Machbarkeitsfaktoren: Facultyexpertise, Curriculumsdichte, Akkreditierung, digitale Reife der Institutionen.</w:t>
      </w:r>
    </w:p>
    <w:p>
      <w:r>
        <w:rPr>
          <w:b/>
          <w:sz w:val="19"/>
        </w:rPr>
        <w:t xml:space="preserve">Übertragbarkeit: </w:t>
      </w:r>
      <w:r>
        <w:rPr>
          <w:sz w:val="19"/>
        </w:rPr>
        <w:t>Europäischer Fachaustausch (Innsbruck) – direkt auf deutsche Pharmazieprogramme übertragbar</w:t>
      </w:r>
    </w:p>
    <w:p>
      <w:r>
        <w:rPr>
          <w:color w:val="5A7D3A"/>
          <w:sz w:val="18"/>
        </w:rPr>
        <w:t>https://pubmed.ncbi.nlm.nih.gov/42591624/</w:t>
      </w:r>
    </w:p>
    <w:p>
      <w:pPr>
        <w:pStyle w:val="Heading1"/>
      </w:pPr>
      <w:r>
        <w:t>Aufgenommen am 06.09.2026</w:t>
      </w:r>
    </w:p>
    <w:p>
      <w:pPr>
        <w:pStyle w:val="Heading2"/>
      </w:pPr>
      <w:r>
        <w:t>Surface-gesteuerte Atemtraining für tiefe Inspiration in der Brustkrebsbestrahlung</w:t>
      </w:r>
    </w:p>
    <w:p>
      <w:r>
        <w:rPr>
          <w:i/>
          <w:color w:val="666666"/>
          <w:sz w:val="18"/>
        </w:rPr>
        <w:t>Dietrich L et al.  ·  Radiat Oncol  ·  04.09.2026  ·  PMID 42698070</w:t>
      </w:r>
    </w:p>
    <w:p>
      <w:r>
        <w:t>Retrospektive Kohorte von 115 Brustkrebspatientinnen in Deutschland, die das Effekt von oberflächengestütztem Atemtraining auf Zuverlässigkeit und Kardialschutz bei Deep Inspiration Breath Hold (DIBH) untersuchte.</w:t>
      </w:r>
    </w:p>
    <w:p>
      <w:r>
        <w:rPr>
          <w:b/>
        </w:rPr>
        <w:t xml:space="preserve">Ergebnis: </w:t>
      </w:r>
      <w:r>
        <w:t>Nach Training: alle CT-Aufnahmen in Atemhaltezustand, Teillung der Lungenvolume um ~9% gestiegen, Variabilität der Atemanhalte um ~26% gesunken; Herzostdosen um bis zu 96% reduziert bei gleichzeitiger Zielabdeckung. Training beseitigte unzureichende DIBH-Aufnahmen und ermöglichte klinisch bedeutsame Dosisreduktion.</w:t>
      </w:r>
    </w:p>
    <w:p>
      <w:r>
        <w:rPr>
          <w:b/>
          <w:sz w:val="19"/>
        </w:rPr>
        <w:t xml:space="preserve">Übertragbarkeit: </w:t>
      </w:r>
      <w:r>
        <w:rPr>
          <w:sz w:val="19"/>
        </w:rPr>
        <w:t>Deutsche Universitätsklinik, vergleichbare Dokumentationspflichten</w:t>
      </w:r>
    </w:p>
    <w:p>
      <w:r>
        <w:rPr>
          <w:color w:val="5A7D3A"/>
          <w:sz w:val="18"/>
        </w:rPr>
        <w:t>https://pubmed.ncbi.nlm.nih.gov/42698070/</w:t>
      </w:r>
    </w:p>
    <w:p>
      <w:pPr>
        <w:pStyle w:val="Heading2"/>
      </w:pPr>
      <w:r>
        <w:t>Elektronische Patientenakte für Diabetesforschung: eine multietnische Bevölkerungskohorte</w:t>
      </w:r>
    </w:p>
    <w:p>
      <w:r>
        <w:rPr>
          <w:i/>
          <w:color w:val="666666"/>
          <w:sz w:val="18"/>
        </w:rPr>
        <w:t>Schaefer Z et al.  ·  BMJ Open  ·  04.09.2026  ·  PMID 42697579</w:t>
      </w:r>
    </w:p>
    <w:p>
      <w:r>
        <w:t>Kohortenprofile aus London mit 337.271 Patientinnen und Patienten mit Diabetes (Typ 1, Typ 2, Gestations-, unspezifisch), erfasst Demografie, klinische Daten und 14 Diabetes-Komplikationen longitudinal zur Grundlage für Prognosemodelierung.</w:t>
      </w:r>
    </w:p>
    <w:p>
      <w:r>
        <w:rPr>
          <w:b/>
        </w:rPr>
        <w:t xml:space="preserve">Ergebnis: </w:t>
      </w:r>
      <w:r>
        <w:t>Diabetische Retinopathie häufigste Komplikation (74,6 pro 1.000 Personenjahre), gefolgt von Hypertonie (51,0) und Nierenkrankheit (31,4). Signifikante ethnische Disparitäten: Schwarz-, Asiatische, gemischte und andere Etnien zeigen erhöhtes Risiko vs. Weiße. Starke Clusterung zwischen kardiovaskulären und renalen Komplikationen.</w:t>
      </w:r>
    </w:p>
    <w:p>
      <w:r>
        <w:rPr>
          <w:b/>
          <w:sz w:val="19"/>
        </w:rPr>
        <w:t xml:space="preserve">Übertragbarkeit: </w:t>
      </w:r>
      <w:r>
        <w:rPr>
          <w:sz w:val="19"/>
        </w:rPr>
        <w:t>Großbritannien, Elektronische Patientenakte, vergleichbares Versicherungssystem</w:t>
      </w:r>
    </w:p>
    <w:p>
      <w:r>
        <w:rPr>
          <w:color w:val="5A7D3A"/>
          <w:sz w:val="18"/>
        </w:rPr>
        <w:t>https://pubmed.ncbi.nlm.nih.gov/42697579/</w:t>
      </w:r>
    </w:p>
    <w:p>
      <w:pPr>
        <w:pStyle w:val="Heading2"/>
      </w:pPr>
      <w:r>
        <w:t>KI-Nutzung unter Pflegestudentinnen und -studenten: Chancen und Sorgen</w:t>
      </w:r>
    </w:p>
    <w:p>
      <w:r>
        <w:rPr>
          <w:i/>
          <w:color w:val="666666"/>
          <w:sz w:val="18"/>
        </w:rPr>
        <w:t>Taka I et al.  ·  JMIR Nurs  ·  31.08.2026  ·  PMID 42684392</w:t>
      </w:r>
    </w:p>
    <w:p>
      <w:r>
        <w:t>Querschnittsstudie mit 279 Pflegestudentinnen und -studenten in Albanien zur Wahrnehmung von KI-Einsatz, Nutzungsmuster und Auswirkungen auf Lernergebnisse und professionelle Vorbereitung.</w:t>
      </w:r>
    </w:p>
    <w:p>
      <w:r>
        <w:rPr>
          <w:b/>
        </w:rPr>
        <w:t xml:space="preserve">Ergebnis: </w:t>
      </w:r>
      <w:r>
        <w:t>83,9% nutzen KI (v.a. ChatGPT), hauptsächlich zur Informationssuche (92,3%) und Verständnis von Vorlesungen (41%). Gemessen auf 1-5-Skala: moderate wahrgenommene Auswirkung auf Verständnis (2,58) und Prüfungsvorbereitung (2,58), geringe auf Selbstvertrauen (1,97) und Empathie (1,90). Studierende äußerten Bedenken zu KI-Zuverlässigkeit (3,18) und Abhängigkeit (2,75).</w:t>
      </w:r>
    </w:p>
    <w:p>
      <w:r>
        <w:rPr>
          <w:b/>
          <w:sz w:val="19"/>
        </w:rPr>
        <w:t xml:space="preserve">Übertragbarkeit: </w:t>
      </w:r>
      <w:r>
        <w:rPr>
          <w:sz w:val="19"/>
        </w:rPr>
        <w:t>Europa (Albanien), aber Strukturen unterscheiden sich von Deutschland</w:t>
      </w:r>
    </w:p>
    <w:p>
      <w:r>
        <w:rPr>
          <w:color w:val="5A7D3A"/>
          <w:sz w:val="18"/>
        </w:rPr>
        <w:t>https://pubmed.ncbi.nlm.nih.gov/42684392/</w:t>
      </w:r>
    </w:p>
    <w:p>
      <w:pPr>
        <w:pStyle w:val="Heading2"/>
      </w:pPr>
      <w:r>
        <w:t>Spontane KI-Adoption in italienischen Hausarztpraxen überholt governance</w:t>
      </w:r>
    </w:p>
    <w:p>
      <w:r>
        <w:rPr>
          <w:i/>
          <w:color w:val="666666"/>
          <w:sz w:val="18"/>
        </w:rPr>
        <w:t>Lucis R et al.  ·  Recenti Prog Med  ·  Sept. 2026  ·  PMID 42684170</w:t>
      </w:r>
    </w:p>
    <w:p>
      <w:r>
        <w:t>Nationale Querschnittsumfrage von 287 italienischen Hausärztinnen und Hausärzten zur Adoption von KI (ChatGPT) und Telemedizin in der Primärversorgung.</w:t>
      </w:r>
    </w:p>
    <w:p>
      <w:r>
        <w:rPr>
          <w:b/>
        </w:rPr>
        <w:t xml:space="preserve">Ergebnis: </w:t>
      </w:r>
      <w:r>
        <w:t>92,3% vertraut mit digitaler Technologie, strukturierte Telemedizin aber nur 26,5% etabliert; generative KI (ChatGPT) spontan von 51,2% übernommen (hauptsächlich Verwaltungsbelastung). Binäre logistische Regression: jüngeres Alter und wissenschaftliche Aktivität unabhängige Prädiktoren für ChatGPT-Adoption (p&lt;0,05). Gesamttrend: spontane KI-Übernahme läuft schneller als formale Governance.</w:t>
      </w:r>
    </w:p>
    <w:p>
      <w:r>
        <w:rPr>
          <w:b/>
          <w:sz w:val="19"/>
        </w:rPr>
        <w:t xml:space="preserve">Übertragbarkeit: </w:t>
      </w:r>
      <w:r>
        <w:rPr>
          <w:sz w:val="19"/>
        </w:rPr>
        <w:t>Italien, vergleichbares Gesundheitssystem, DM 77/2022-Kontext</w:t>
      </w:r>
    </w:p>
    <w:p>
      <w:r>
        <w:rPr>
          <w:color w:val="5A7D3A"/>
          <w:sz w:val="18"/>
        </w:rPr>
        <w:t>https://pubmed.ncbi.nlm.nih.gov/42684170/</w:t>
      </w:r>
    </w:p>
    <w:p>
      <w:pPr>
        <w:pStyle w:val="Heading2"/>
      </w:pPr>
      <w:r>
        <w:t>KI-gestützte Doppelbefundung in europäischen Mammographie-Screening-Programmen</w:t>
      </w:r>
    </w:p>
    <w:p>
      <w:r>
        <w:rPr>
          <w:i/>
          <w:color w:val="666666"/>
          <w:sz w:val="18"/>
        </w:rPr>
        <w:t>Ferre R et al.  ·  Clin Imaging  ·  11.08.2026  ·  PMID 42617468</w:t>
      </w:r>
    </w:p>
    <w:p>
      <w:r>
        <w:t>Systematische Übersicht und Meta-Analyse von drei prospektiven Programmevaluationen (MASAI, ScreenTrustCAD, PRAIM) mit insgesamt 597.419 Mammografien in europäischen Screeningprogrammen mit Doppelbefundung und Schiedsverfahren.</w:t>
      </w:r>
    </w:p>
    <w:p>
      <w:r>
        <w:rPr>
          <w:b/>
        </w:rPr>
        <w:t xml:space="preserve">Ergebnis: </w:t>
      </w:r>
      <w:r>
        <w:t>KI als zusätzliche Befunderin: gepoolte Krebserkennung +0,9 pro 1.000 Untersuchungen (95%-KI –0,0 bis +1,8), Rückrufquote –0,6 pro 1.000 (95%-KI –3,1 bis +2,1). Positive Vorhersagewert höher mit KI. Effizienzgewinne: 44,3% weniger Gesamtbefundungen (MASAI), kürzere Lesezeiten (PRAIM). Sicherheitsmechanismus (PRAIM) rettete 204 sonst übersehene Karzinome.</w:t>
      </w:r>
    </w:p>
    <w:p>
      <w:r>
        <w:rPr>
          <w:b/>
          <w:sz w:val="19"/>
        </w:rPr>
        <w:t xml:space="preserve">Übertragbarkeit: </w:t>
      </w:r>
      <w:r>
        <w:rPr>
          <w:sz w:val="19"/>
        </w:rPr>
        <w:t>Europäische Screeningprogramme, direkt übertragbar auf deutsche Strukturen</w:t>
      </w:r>
    </w:p>
    <w:p>
      <w:r>
        <w:rPr>
          <w:color w:val="5A7D3A"/>
          <w:sz w:val="18"/>
        </w:rPr>
        <w:t>https://pubmed.ncbi.nlm.nih.gov/42617468/</w:t>
      </w:r>
    </w:p>
    <w:p>
      <w:pPr>
        <w:pStyle w:val="Heading2"/>
      </w:pPr>
      <w:r>
        <w:t>Pflegeheim-Bewohnerinnen und -Bewohner in Telemedizin: qualitative Studie</w:t>
      </w:r>
    </w:p>
    <w:p>
      <w:r>
        <w:rPr>
          <w:i/>
          <w:color w:val="666666"/>
          <w:sz w:val="18"/>
        </w:rPr>
        <w:t>Ärlebrant L et al.  ·  J Prim Care Community Health  ·  18.08.2026  ·  PMID 42610623</w:t>
      </w:r>
    </w:p>
    <w:p>
      <w:r>
        <w:t>Qualitative Studie mit 10 Langzeitpflege-Bewohnerinnen und -Bewohnern (59–96 Jahre) in Schweden zum Erleben von Videosprechstunden mit ihrer regulären Hausärztin/ihrem Hausarzt.</w:t>
      </w:r>
    </w:p>
    <w:p>
      <w:r>
        <w:rPr>
          <w:b/>
        </w:rPr>
        <w:t xml:space="preserve">Ergebnis: </w:t>
      </w:r>
      <w:r>
        <w:t>Zwei Hauptthemen: (1) emotionales Erleben von Verbundenheit trotz räumlicher Distanz, (2) Bedingungen, die Zugang ermöglichen, prägen oder erschweren die Nutzung. Kontextfaktoren und individuelle Vorlieben wichtiger als Alter; Verhalten der Arzt/Ärztin zentral. Videosprechstunden sollten Ergänzung zu Vor-Ort-Terminen bleiben; Risiken: reduzierte Autonomie, Datenschutz, technische Grenzen.</w:t>
      </w:r>
    </w:p>
    <w:p>
      <w:r>
        <w:rPr>
          <w:b/>
          <w:sz w:val="19"/>
        </w:rPr>
        <w:t xml:space="preserve">Übertragbarkeit: </w:t>
      </w:r>
      <w:r>
        <w:rPr>
          <w:sz w:val="19"/>
        </w:rPr>
        <w:t>Schweden, nordisches System mit höherem Digitalisierungsgrad als Deutschland</w:t>
      </w:r>
    </w:p>
    <w:p>
      <w:r>
        <w:rPr>
          <w:color w:val="5A7D3A"/>
          <w:sz w:val="18"/>
        </w:rPr>
        <w:t>https://pubmed.ncbi.nlm.nih.gov/42610623/</w:t>
      </w:r>
    </w:p>
    <w:p>
      <w:pPr>
        <w:pStyle w:val="Heading1"/>
      </w:pPr>
      <w:r>
        <w:t>Aufgenommen am 05.09.2026</w:t>
      </w:r>
    </w:p>
    <w:p>
      <w:pPr>
        <w:pStyle w:val="Heading2"/>
      </w:pPr>
      <w:r>
        <w:t>Shared Decision-Making für Verbrennungen: Decision Aid in den Niederlanden</w:t>
      </w:r>
    </w:p>
    <w:p>
      <w:r>
        <w:rPr>
          <w:i/>
          <w:color w:val="666666"/>
          <w:sz w:val="18"/>
        </w:rPr>
        <w:t>Salemans RFC et al.  ·  J Med Internet Res  ·  04.09.2026  ·  PMID 42696705</w:t>
      </w:r>
    </w:p>
    <w:p>
      <w:r>
        <w:t>Entwicklung und Implementierung einer mehrkomponentigen Entscheidungshilfe zur Unterstützung von Shared Decision-Making bei der Behandlungswahl für tiefe Partialdickenverbrennungen in niederländischen Verbrennungszentren.</w:t>
      </w:r>
    </w:p>
    <w:p>
      <w:r>
        <w:rPr>
          <w:b/>
        </w:rPr>
        <w:t xml:space="preserve">Ergebnis: </w:t>
      </w:r>
      <w:r>
        <w:t>42 Patienten nutzten die Decision Aid (67% Teilnahmerate), positive Bewertungen durch Patienten und Fachpersonal, Tool als machbar zur Integration in Routineversorgung beurteilt.</w:t>
      </w:r>
    </w:p>
    <w:p>
      <w:r>
        <w:rPr>
          <w:b/>
          <w:sz w:val="19"/>
        </w:rPr>
        <w:t xml:space="preserve">Übertragbarkeit: </w:t>
      </w:r>
      <w:r>
        <w:rPr>
          <w:sz w:val="19"/>
        </w:rPr>
        <w:t>Niederländische Verbrennungszentren, vergleichbares europäisches Versorgungssystem.</w:t>
      </w:r>
    </w:p>
    <w:p>
      <w:r>
        <w:rPr>
          <w:color w:val="5A7D3A"/>
          <w:sz w:val="18"/>
        </w:rPr>
        <w:t>https://pubmed.ncbi.nlm.nih.gov/42696705/</w:t>
      </w:r>
    </w:p>
    <w:p>
      <w:pPr>
        <w:pStyle w:val="Heading2"/>
      </w:pPr>
      <w:r>
        <w:t>Mini-HTA in Norwegen: Pragmatische Technologie-Bewertung für lokale Entscheidungen</w:t>
      </w:r>
    </w:p>
    <w:p>
      <w:r>
        <w:rPr>
          <w:i/>
          <w:color w:val="666666"/>
          <w:sz w:val="18"/>
        </w:rPr>
        <w:t>Arentz-Hansen H et al.  ·  Int J Technol Assess Health Care  ·  04.09.2026  ·  PMID 42695211</w:t>
      </w:r>
    </w:p>
    <w:p>
      <w:r>
        <w:t>Erfahrungsbericht über Entwicklung und Implementierung von Mini-HTA als strukturiertes, vereinfachtes Werkzeug für lokale Technologie-Entscheidungen in norwegischen Krankenhäusern und Gemeinden.</w:t>
      </w:r>
    </w:p>
    <w:p>
      <w:r>
        <w:rPr>
          <w:b/>
        </w:rPr>
        <w:t xml:space="preserve">Ergebnis: </w:t>
      </w:r>
      <w:r>
        <w:t>Mini-HTA ermöglicht Bewertung von Effektivität, Sicherheit, organisatorischen und wirtschaftlichen Folgen bei machbarem Aufwand; Governance, Verantwortlichkeitsverteilung und Führungsverpflichtung als kritische Erfolgsfaktoren identifiziert.</w:t>
      </w:r>
    </w:p>
    <w:p>
      <w:r>
        <w:rPr>
          <w:b/>
          <w:sz w:val="19"/>
        </w:rPr>
        <w:t xml:space="preserve">Übertragbarkeit: </w:t>
      </w:r>
      <w:r>
        <w:rPr>
          <w:sz w:val="19"/>
        </w:rPr>
        <w:t>Norwegen, europäisches Gesundheitssystem mit Dezentralisierung; Prinzipien auf deutsches Föderalmodell übertragbar.</w:t>
      </w:r>
    </w:p>
    <w:p>
      <w:r>
        <w:rPr>
          <w:color w:val="5A7D3A"/>
          <w:sz w:val="18"/>
        </w:rPr>
        <w:t>https://pubmed.ncbi.nlm.nih.gov/42695211/</w:t>
      </w:r>
    </w:p>
    <w:p>
      <w:pPr>
        <w:pStyle w:val="Heading2"/>
      </w:pPr>
      <w:r>
        <w:t>Telemedizin bei Vestibulariserkrankungen: Diagnostische Konkordanz und Ressourcennutzung</w:t>
      </w:r>
    </w:p>
    <w:p>
      <w:r>
        <w:rPr>
          <w:i/>
          <w:color w:val="666666"/>
          <w:sz w:val="18"/>
        </w:rPr>
        <w:t>Guseva AL et al.  ·  Vestn Otorinolaringol  ·  2026  ·  PMID 42693980</w:t>
      </w:r>
    </w:p>
    <w:p>
      <w:r>
        <w:t>Retrospektive Evaluation von Telemedizin-Konsultationen versus In-Person-Besuch für die Diagnose und das Management von Vestibulariserkrankungen über 6 Monate.</w:t>
      </w:r>
    </w:p>
    <w:p>
      <w:r>
        <w:rPr>
          <w:b/>
        </w:rPr>
        <w:t xml:space="preserve">Ergebnis: </w:t>
      </w:r>
      <w:r>
        <w:t>97,5% komplette oder teilweise Übereinstimmung zwischen Fern-Diagnose und klinischer Diagnose (65% vollständige Konkordanz), 73,6% der Patienten nutzten aktiv Teleconsultationen, 20% benötigten Wiederholungsbesuche vor Ort, akute Syndrome erforderten häufiger In-Person-Visits.</w:t>
      </w:r>
    </w:p>
    <w:p>
      <w:r>
        <w:rPr>
          <w:b/>
          <w:sz w:val="19"/>
        </w:rPr>
        <w:t xml:space="preserve">Übertragbarkeit: </w:t>
      </w:r>
      <w:r>
        <w:rPr>
          <w:sz w:val="19"/>
        </w:rPr>
        <w:t>Russland, methodisch auf andere spezialisierte ambulante Bereiche übertragbar.</w:t>
      </w:r>
    </w:p>
    <w:p>
      <w:r>
        <w:rPr>
          <w:color w:val="5A7D3A"/>
          <w:sz w:val="18"/>
        </w:rPr>
        <w:t>https://pubmed.ncbi.nlm.nih.gov/42693980/</w:t>
      </w:r>
    </w:p>
    <w:p>
      <w:pPr>
        <w:pStyle w:val="Heading2"/>
      </w:pPr>
      <w:r>
        <w:t>NLP für automatisierte Endoskopie-Nebenwirkungserkennung: Transformer vs. regelbasiert</w:t>
      </w:r>
    </w:p>
    <w:p>
      <w:r>
        <w:rPr>
          <w:i/>
          <w:color w:val="666666"/>
          <w:sz w:val="18"/>
        </w:rPr>
        <w:t>Özden Y et al.  ·  BMJ Open  ·  03.09.2026  ·  PMID 42692516</w:t>
      </w:r>
    </w:p>
    <w:p>
      <w:r>
        <w:t>Retrospektive Diagnosegenauigkeitsstudie, die regelbasierte und Transformer-basierte NLP-Modelle zur Klassifizierung von Endoskopie-Befunden nach dokumentierten Nebenwirkungen vergleicht.</w:t>
      </w:r>
    </w:p>
    <w:p>
      <w:r>
        <w:rPr>
          <w:b/>
        </w:rPr>
        <w:t xml:space="preserve">Ergebnis: </w:t>
      </w:r>
      <w:r>
        <w:t>Transformer erreichte 92,2% Sensitivität (95% KI 87,4–95,3%) vs. 84,4% regelbasiert, Spezifität 98,4% vs. 99,5%, beide F1-Scores 0,89; Transformer reduzierte falsch negative (28→14), erhöhte aber falsch positive (9→29).</w:t>
      </w:r>
    </w:p>
    <w:p>
      <w:r>
        <w:rPr>
          <w:b/>
          <w:sz w:val="19"/>
        </w:rPr>
        <w:t xml:space="preserve">Übertragbarkeit: </w:t>
      </w:r>
      <w:r>
        <w:rPr>
          <w:sz w:val="19"/>
        </w:rPr>
        <w:t>Türkei, methodisch auf andere Freitextberichte übertragbar; autonome Anwendung nicht empfohlen.</w:t>
      </w:r>
    </w:p>
    <w:p>
      <w:r>
        <w:rPr>
          <w:color w:val="5A7D3A"/>
          <w:sz w:val="18"/>
        </w:rPr>
        <w:t>https://pubmed.ncbi.nlm.nih.gov/42692516/</w:t>
      </w:r>
    </w:p>
    <w:p>
      <w:pPr>
        <w:pStyle w:val="Heading2"/>
      </w:pPr>
      <w:r>
        <w:t>CDSS für Screening-Empfehlungen in französischer Hausarztmedizin: Machbarkeitsstudie</w:t>
      </w:r>
    </w:p>
    <w:p>
      <w:r>
        <w:rPr>
          <w:i/>
          <w:color w:val="666666"/>
          <w:sz w:val="18"/>
        </w:rPr>
        <w:t>Meunier PY et al.  ·  JMIR Res Protoc  ·  03.09.2026  ·  PMID 42691486</w:t>
      </w:r>
    </w:p>
    <w:p>
      <w:r>
        <w:t>Multizentrisches Mixed-Methods-Protokoll zur Evaluierung der Machbarkeit von Lianeli, einem patientenzentrierten CDSS zur Unterstützung von Shared Decision-Making für nationale Screening-Empfehlungen.</w:t>
      </w:r>
    </w:p>
    <w:p>
      <w:r>
        <w:rPr>
          <w:b/>
        </w:rPr>
        <w:t xml:space="preserve">Ergebnis: </w:t>
      </w:r>
      <w:r>
        <w:t>Laufende Studie (Einschluss ab März 2026), primäres Ziel ist Anteil der Patienten, bei denen CDSS vollständig genutzt wird; geplante Ergebnisveröffentlichung 2027.</w:t>
      </w:r>
    </w:p>
    <w:p>
      <w:r>
        <w:rPr>
          <w:b/>
          <w:sz w:val="19"/>
        </w:rPr>
        <w:t xml:space="preserve">Übertragbarkeit: </w:t>
      </w:r>
      <w:r>
        <w:rPr>
          <w:sz w:val="19"/>
        </w:rPr>
        <w:t>Frankreich, europäische Sozialversicherung, direkt auf deutsches Hausarzt-Screening übertragbar.</w:t>
      </w:r>
    </w:p>
    <w:p>
      <w:r>
        <w:rPr>
          <w:color w:val="5A7D3A"/>
          <w:sz w:val="18"/>
        </w:rPr>
        <w:t>https://pubmed.ncbi.nlm.nih.gov/42691486/</w:t>
      </w:r>
    </w:p>
    <w:p>
      <w:pPr>
        <w:pStyle w:val="Heading2"/>
      </w:pPr>
      <w:r>
        <w:t>KI-Zusammenfassungen in Sprechstunden: Patientenzentrierter Rahmen, Large Language Models unterschreiten Humanleistung</w:t>
      </w:r>
    </w:p>
    <w:p>
      <w:r>
        <w:rPr>
          <w:i/>
          <w:color w:val="666666"/>
          <w:sz w:val="18"/>
        </w:rPr>
        <w:t>Lizarazo Jimenez M et al.  ·  J Med Internet Res  ·  03.09.2026  ·  PMID 42691463</w:t>
      </w:r>
    </w:p>
    <w:p>
      <w:r>
        <w:t>Entwicklung eines Frameworks für patientenzentrierte klinische Zusammenfassungen (PCS) durch Mixed Methods und Evaluierung von 5 Open-Source-LLMs auf Basis von 72 Atrial-Fibrillation-Konsultationen.</w:t>
      </w:r>
    </w:p>
    <w:p>
      <w:r>
        <w:rPr>
          <w:b/>
        </w:rPr>
        <w:t xml:space="preserve">Ergebnis: </w:t>
      </w:r>
      <w:r>
        <w:t>Beste Zero-Shot-Performance: Mistral-8B (ROUGE-L 0,189), Llama-3.1-8B (BERTScore 0,673); mit Few-Shot (3 Beispiele) Llama-3.1-8B besser (ROUGE-L 0,206, BERTScore 0,683); keines der Modelle erreichte Humanleistung ohne Fine-Tuning.</w:t>
      </w:r>
    </w:p>
    <w:p>
      <w:r>
        <w:rPr>
          <w:b/>
          <w:sz w:val="19"/>
        </w:rPr>
        <w:t xml:space="preserve">Übertragbarkeit: </w:t>
      </w:r>
      <w:r>
        <w:rPr>
          <w:sz w:val="19"/>
        </w:rPr>
        <w:t>UK/Datenquellen (Patientengespräche Vorhofflimmern), metodologisch relevant für LLM-Anforderungen im klinischen Kontext.</w:t>
      </w:r>
    </w:p>
    <w:p>
      <w:r>
        <w:rPr>
          <w:color w:val="5A7D3A"/>
          <w:sz w:val="18"/>
        </w:rPr>
        <w:t>https://pubmed.ncbi.nlm.nih.gov/42691463/</w:t>
      </w:r>
    </w:p>
    <w:p>
      <w:pPr>
        <w:pStyle w:val="Heading2"/>
      </w:pPr>
      <w:r>
        <w:t>Graph-Datenbank für Jugendmental-Health-Daten über Kommunen: Datenintegration gegen Silos</w:t>
      </w:r>
    </w:p>
    <w:p>
      <w:r>
        <w:rPr>
          <w:i/>
          <w:color w:val="666666"/>
          <w:sz w:val="18"/>
        </w:rPr>
        <w:t>Krishna H et al.  ·  Health Informatics J  ·  03.09.2026  ·  PMID 42690845</w:t>
      </w:r>
    </w:p>
    <w:p>
      <w:r>
        <w:t>Entwicklung und Pilot-Deployment eines Graph-Database-Schemas zur Fusion von Gesundheitsdaten aus verschiedenen Institutionen über zwei Stockholm-Gemeinden zur Analyse von Jugend-Mental-Health-Programmen.</w:t>
      </w:r>
    </w:p>
    <w:p>
      <w:r>
        <w:rPr>
          <w:b/>
        </w:rPr>
        <w:t xml:space="preserve">Ergebnis: </w:t>
      </w:r>
      <w:r>
        <w:t>Proof-of-Concept mit zwei Gemeinden durchgeführt, Graph-Schema ermöglichte Abfragen über institutionelle Grenzen, Ansatz zur Überwindung von Datensilos und Unterstützung von System-level-Assessment demonstriert.</w:t>
      </w:r>
    </w:p>
    <w:p>
      <w:r>
        <w:rPr>
          <w:b/>
          <w:sz w:val="19"/>
        </w:rPr>
        <w:t xml:space="preserve">Übertragbarkeit: </w:t>
      </w:r>
      <w:r>
        <w:rPr>
          <w:sz w:val="19"/>
        </w:rPr>
        <w:t>Schweden (höherer Digitalisierungsgrad); Konzept auf andere föderierte Datenräume übertragbar.</w:t>
      </w:r>
    </w:p>
    <w:p>
      <w:r>
        <w:rPr>
          <w:color w:val="5A7D3A"/>
          <w:sz w:val="18"/>
        </w:rPr>
        <w:t>https://pubmed.ncbi.nlm.nih.gov/42690845/</w:t>
      </w:r>
    </w:p>
    <w:p>
      <w:pPr>
        <w:pStyle w:val="Heading1"/>
      </w:pPr>
      <w:r>
        <w:t>Aufgenommen am 04.09.2026</w:t>
      </w:r>
    </w:p>
    <w:p>
      <w:pPr>
        <w:pStyle w:val="Heading2"/>
      </w:pPr>
      <w:r>
        <w:t>LLM-generierte Zusammenfassungen für Brustchirurgie-Konsultationen: Validierungsstudie</w:t>
      </w:r>
    </w:p>
    <w:p>
      <w:r>
        <w:rPr>
          <w:i/>
          <w:color w:val="666666"/>
          <w:sz w:val="18"/>
        </w:rPr>
        <w:t>Moo TA et al.  ·  JCO Clin Cancer Inform  ·  03.09.2026  ·  PMID 42691437</w:t>
      </w:r>
    </w:p>
    <w:p>
      <w:r>
        <w:t>Retroaktive Validierung von mittels Retrieval-augmented LLM erstellten strukturierten Vorkonsult-Zusammenfassungen gegen klinische Routine-Dokumentation; Feld- und Patient-level Genauigkeit sowie Fabrikation gemessen.</w:t>
      </w:r>
    </w:p>
    <w:p>
      <w:r>
        <w:rPr>
          <w:b/>
        </w:rPr>
        <w:t xml:space="preserve">Ergebnis: </w:t>
      </w:r>
      <w:r>
        <w:t>AI-Summaries zeigten hohe Feld-Genauigkeit mit Fabrikationsraten ≤2%. Höher als Personal-Summaries bei Lymphknoten-Status (95% vs 72%, p&lt;0,001) und invasivem Tumor-Component (94% vs 30%, p&lt;0,001); niedriger bei Rezeptor-Status (86% vs 96%, p=0,002). Patient-level Fabrikation in 16 AI-Summaries (8%), davon 6 klinisch signifikant (3%); Staff 6 (3%, 1 klinisch signifikant). Mit Safeguards als Effizienz-Instrument vielversprechend.</w:t>
      </w:r>
    </w:p>
    <w:p>
      <w:r>
        <w:rPr>
          <w:b/>
          <w:sz w:val="19"/>
        </w:rPr>
        <w:t xml:space="preserve">Übertragbarkeit: </w:t>
      </w:r>
      <w:r>
        <w:rPr>
          <w:sz w:val="19"/>
        </w:rPr>
        <w:t>USA-Einzelinstitution, aber Aufwandseinsparung und Fehler-Profile zu Verifikation auf deutsche Dokumentation übertragbar</w:t>
      </w:r>
    </w:p>
    <w:p>
      <w:r>
        <w:rPr>
          <w:color w:val="5A7D3A"/>
          <w:sz w:val="18"/>
        </w:rPr>
        <w:t>https://pubmed.ncbi.nlm.nih.gov/42691437/</w:t>
      </w:r>
    </w:p>
    <w:p>
      <w:pPr>
        <w:pStyle w:val="Heading2"/>
      </w:pPr>
      <w:r>
        <w:t>KI-Entscheidungsunterstützung beim Gebärmutterhalskrebs-Screening in Ressourcen-armen Ländern</w:t>
      </w:r>
    </w:p>
    <w:p>
      <w:r>
        <w:rPr>
          <w:i/>
          <w:color w:val="666666"/>
          <w:sz w:val="18"/>
        </w:rPr>
        <w:t>Koot J et al.  ·  JMIR Form Res  ·  03.09.2026  ·  PMID 42691425</w:t>
      </w:r>
    </w:p>
    <w:p>
      <w:r>
        <w:t>Implementierungsstudie einer KI-DSS (Visual Inspection with Acetic Acid) in Bangladesch und Uganda; Analyse von Barrieren und Förderfaktoren unter Feldbedingungen mittels strukturiertes Framework.</w:t>
      </w:r>
    </w:p>
    <w:p>
      <w:r>
        <w:rPr>
          <w:b/>
        </w:rPr>
        <w:t xml:space="preserve">Ergebnis: </w:t>
      </w:r>
      <w:r>
        <w:t>KI-Gerät bestand Labortests, zeigte aber schwächere Performance unter Feldbedingungen. Hardware (adaptiertes Mobiltelefon) angemessen, Benutzeroberfläche intuitiv. Bedienung während Untersuchung herausfordernd. Ohne medizinische Registrierung nur zu Forschungszwecken verwendet. Akzeptanz durch Frauen hoch (mit Datenschutz-Garantie), aber größeres Vertrauen in Gesundheitspersonal. Kompetentes Training in Bildqualität essentiell; Fernunterstützung half, Performance zu verbessern.</w:t>
      </w:r>
    </w:p>
    <w:p>
      <w:r>
        <w:rPr>
          <w:b/>
          <w:sz w:val="19"/>
        </w:rPr>
        <w:t xml:space="preserve">Übertragbarkeit: </w:t>
      </w:r>
      <w:r>
        <w:rPr>
          <w:sz w:val="19"/>
        </w:rPr>
        <w:t>Südasia/Ostafrika, aber qualitative Barriere-Analyse auf strukturelle Hemmnisse übertragbar</w:t>
      </w:r>
    </w:p>
    <w:p>
      <w:r>
        <w:rPr>
          <w:color w:val="5A7D3A"/>
          <w:sz w:val="18"/>
        </w:rPr>
        <w:t>https://pubmed.ncbi.nlm.nih.gov/42691425/</w:t>
      </w:r>
    </w:p>
    <w:p>
      <w:pPr>
        <w:pStyle w:val="Heading2"/>
      </w:pPr>
      <w:r>
        <w:t>Digitale Therapie für Temporomandibular-Störungen: Verhaltensänderung als Wirkmedium</w:t>
      </w:r>
    </w:p>
    <w:p>
      <w:r>
        <w:rPr>
          <w:i/>
          <w:color w:val="666666"/>
          <w:sz w:val="18"/>
        </w:rPr>
        <w:t>Byun SH et al.  ·  JMIR Mhealth Uhealth  ·  03.09.2026  ·  PMID 42691400</w:t>
      </w:r>
    </w:p>
    <w:p>
      <w:r>
        <w:t>Post-hoc-Sekundäranalyse einer multizentrisch randomisierten Studie (n=93) zum Wirkmedium digitaler Therapeutika; Mediation über Verhaltensänderung untersucht mittels strukturierter klinischer Daten und Kausalmodellierung.</w:t>
      </w:r>
    </w:p>
    <w:p>
      <w:r>
        <w:rPr>
          <w:b/>
        </w:rPr>
        <w:t xml:space="preserve">Ergebnis: </w:t>
      </w:r>
      <w:r>
        <w:t>DTx-Gruppe erzielte konsistent höhere Schmerzreduktion über alle Respondern-Schwellen (OR 5,39 bei ≥30% Reduktion, 3,21 bei ≥50%, 3,45 bei ≥70%; alle p&lt;0,05). Mediation über Verhaltensänderung (OBC-definiert) erklärte ~29,1% der Gesamtwirkung (NDE –6,91 mm, 95%KI –13,23––0,58; p=0,03). OBC-Modifier zeigten deutlich stärkere Reduktion (–45,71 vs –22,61 mm; p&lt;0,01) unabhängig von Engagement-Metriken. Woche 4 zeigte höhere ORs als Endpunkt.</w:t>
      </w:r>
    </w:p>
    <w:p>
      <w:r>
        <w:rPr>
          <w:b/>
          <w:sz w:val="19"/>
        </w:rPr>
        <w:t xml:space="preserve">Übertragbarkeit: </w:t>
      </w:r>
      <w:r>
        <w:rPr>
          <w:sz w:val="19"/>
        </w:rPr>
        <w:t>Südkorea-Studie, aber Mechanismus-Befunde (Verhaltensänderung vor Engagement-Volumen) prinzipiell übertragbar</w:t>
      </w:r>
    </w:p>
    <w:p>
      <w:r>
        <w:rPr>
          <w:color w:val="5A7D3A"/>
          <w:sz w:val="18"/>
        </w:rPr>
        <w:t>https://pubmed.ncbi.nlm.nih.gov/42691400/</w:t>
      </w:r>
    </w:p>
    <w:p>
      <w:pPr>
        <w:pStyle w:val="Heading2"/>
      </w:pPr>
      <w:r>
        <w:t>Digitale Gesundheits-Engagement von US-Pflegepersonen: Trend 2019–2022</w:t>
      </w:r>
    </w:p>
    <w:p>
      <w:r>
        <w:rPr>
          <w:i/>
          <w:color w:val="666666"/>
          <w:sz w:val="18"/>
        </w:rPr>
        <w:t>Lee L et al.  ·  J Med Internet Res  ·  03.09.2026  ·  PMID 42691271</w:t>
      </w:r>
    </w:p>
    <w:p>
      <w:r>
        <w:t>Trend-Analyse von Daten aus nationaler Befragung (HINTS) zu digitalem Engagement (Online-Patientenakten, Social Media Gesundheitsnutzung) in 1676 Familien-Pflegepersonen über 3 Erhebungswellen.</w:t>
      </w:r>
    </w:p>
    <w:p>
      <w:r>
        <w:rPr>
          <w:b/>
        </w:rPr>
        <w:t xml:space="preserve">Ergebnis: </w:t>
      </w:r>
      <w:r>
        <w:t>Zugang zu eigenen Online-Akten stieg von 48,7% (2019) auf 72,6% (2022; p&lt;0,001); zu Akten von Pflegebedürftigen von 30,8% auf 44,5% (p&lt;0,001). Sharing von Gesundheitsinformation: 22,5% auf 39,1% (p&lt;0,001); Interaktion mit anderen: 16,6% auf 27,0% (p&lt;0,001); Health-Videos: 49,5% auf 60,9% (p=0,005). Höhere Bildung (OR 2,75, p&lt;0,001) und Krankenversicherung (OR 2,40, p=0,010) assoziiert mit Zugang zu eigenen Akten. Hochgeschwindigkeits-Internet stark assoziiert mit allen Engagement-Outcomes.</w:t>
      </w:r>
    </w:p>
    <w:p>
      <w:r>
        <w:rPr>
          <w:b/>
          <w:sz w:val="19"/>
        </w:rPr>
        <w:t xml:space="preserve">Übertragbarkeit: </w:t>
      </w:r>
      <w:r>
        <w:rPr>
          <w:sz w:val="19"/>
        </w:rPr>
        <w:t>USA-Population, Digitalisierungs-Trends aber auf deutsche Caregiver-Disparitäten (Bildung, Internet-Zugang) übertragbar</w:t>
      </w:r>
    </w:p>
    <w:p>
      <w:r>
        <w:rPr>
          <w:color w:val="5A7D3A"/>
          <w:sz w:val="18"/>
        </w:rPr>
        <w:t>https://pubmed.ncbi.nlm.nih.gov/42691271/</w:t>
      </w:r>
    </w:p>
    <w:p>
      <w:pPr>
        <w:pStyle w:val="Heading2"/>
      </w:pPr>
      <w:r>
        <w:t>Automated Text-Extraction von Verletzungsdaten für Public-Health-Surveillance: Pilotprojekt Schweiz</w:t>
      </w:r>
    </w:p>
    <w:p>
      <w:r>
        <w:rPr>
          <w:i/>
          <w:color w:val="666666"/>
          <w:sz w:val="18"/>
        </w:rPr>
        <w:t>Feer S et al.  ·  Int J Public Health  ·  19.08.2026  ·  PMID 42688159</w:t>
      </w:r>
    </w:p>
    <w:p>
      <w:r>
        <w:t>Machbarkeitsstudie zur automatisierten Analyse von Narrativtexten aus pädiatrischen Notaufnahmeberichten mittels Fine-tuning eines Transformer-Modells für Mehrklassen-Klassifikation von Verletzungsmerkmalen.</w:t>
      </w:r>
    </w:p>
    <w:p>
      <w:r>
        <w:rPr>
          <w:b/>
        </w:rPr>
        <w:t xml:space="preserve">Ergebnis: </w:t>
      </w:r>
      <w:r>
        <w:t>Interrater-Reliabilität steigerte sich von κ=0,45 (moderat) auf κ=0,73 (substanziell) nach Codierungssystem-Anpassung. Multi-Label-F1-Scores auf oberster Ebene: ALL 0,57, IND 0,64, VAR 0,63; auf tieferen Ebenen deutlich niedriger (Niveau 3: F1=0,08–0,23). Automated Prävalenzschätzungen korrelierten stark mit manuellen Annotationen (ρ=0,948). Erste Ergebnisse vielversprechend, aber robuste Validierung erforderlich.</w:t>
      </w:r>
    </w:p>
    <w:p>
      <w:r>
        <w:rPr>
          <w:b/>
          <w:sz w:val="19"/>
        </w:rPr>
        <w:t xml:space="preserve">Übertragbarkeit: </w:t>
      </w:r>
      <w:r>
        <w:rPr>
          <w:sz w:val="19"/>
        </w:rPr>
        <w:t>Schweiz, deutschsprachiger Raum, ähnliche Dokumentationssysteme</w:t>
      </w:r>
    </w:p>
    <w:p>
      <w:r>
        <w:rPr>
          <w:color w:val="5A7D3A"/>
          <w:sz w:val="18"/>
        </w:rPr>
        <w:t>https://pubmed.ncbi.nlm.nih.gov/42688159/</w:t>
      </w:r>
    </w:p>
    <w:p>
      <w:pPr>
        <w:pStyle w:val="Heading2"/>
      </w:pPr>
      <w:r>
        <w:t>Litauens zentralisiertes E-Health-System: Struktur, Evolution und Umsetzungslektionen</w:t>
      </w:r>
    </w:p>
    <w:p>
      <w:r>
        <w:rPr>
          <w:i/>
          <w:color w:val="666666"/>
          <w:sz w:val="18"/>
        </w:rPr>
        <w:t>Dapkutė A et al.  ·  JMIR Form Res  ·  02.09.2026  ·  PMID 42684811</w:t>
      </w:r>
    </w:p>
    <w:p>
      <w:r>
        <w:t>Deskriptive Analyse der historischen Entwicklung, Governance und technischen Architektur des litauischen Digital Health Platform seit 2000.</w:t>
      </w:r>
    </w:p>
    <w:p>
      <w:r>
        <w:rPr>
          <w:b/>
        </w:rPr>
        <w:t xml:space="preserve">Ergebnis: </w:t>
      </w:r>
      <w:r>
        <w:t>System vollständig operational seit 2015. Elektronische Dokumente im DHP stiegen von ~7 Mio. (2017) auf &gt;100 Mio. (2024). Zugang zu Online-Patientenakten durch Patienten stieg kontinuierlich. Telemedicine und Bildaustausch noch weniger reif; Modernisierung für KI-Dienste läuft. Die zentrale, rechtsgestützte Integration zeigt Potenzial und Grenzen national-scale-Integration.</w:t>
      </w:r>
    </w:p>
    <w:p>
      <w:r>
        <w:rPr>
          <w:b/>
          <w:sz w:val="19"/>
        </w:rPr>
        <w:t xml:space="preserve">Übertragbarkeit: </w:t>
      </w:r>
      <w:r>
        <w:rPr>
          <w:sz w:val="19"/>
        </w:rPr>
        <w:t>EU-Mitgliedstaat, vergleichbare regulatorische Anforderungen, übertragbare Governance-Lektionen</w:t>
      </w:r>
    </w:p>
    <w:p>
      <w:r>
        <w:rPr>
          <w:color w:val="5A7D3A"/>
          <w:sz w:val="18"/>
        </w:rPr>
        <w:t>https://pubmed.ncbi.nlm.nih.gov/42684811/</w:t>
      </w:r>
    </w:p>
    <w:p>
      <w:pPr>
        <w:pStyle w:val="Heading1"/>
      </w:pPr>
      <w:r>
        <w:t>Aufgenommen am 03.09.2026</w:t>
      </w:r>
    </w:p>
    <w:p>
      <w:pPr>
        <w:pStyle w:val="Heading2"/>
      </w:pPr>
      <w:r>
        <w:t>Mobile Apps für Beckenbodentraining bei Inkontinenz: Metaanalyse</w:t>
      </w:r>
    </w:p>
    <w:p>
      <w:r>
        <w:rPr>
          <w:i/>
          <w:color w:val="666666"/>
          <w:sz w:val="18"/>
        </w:rPr>
        <w:t>Zhao W et al.  ·  Front Public Health  ·  18.08.2026  ·  PMID 42683171</w:t>
      </w:r>
    </w:p>
    <w:p>
      <w:r>
        <w:t>Systematische Übersicht und Metaanalyse von 12 randomisierten kontrollierten Studien zu mobilen Anwendungen für strukturiertes Beckenbodenmuskeltraining bei weiblicher Harninkontinenz.</w:t>
      </w:r>
    </w:p>
    <w:p>
      <w:r>
        <w:rPr>
          <w:b/>
        </w:rPr>
        <w:t xml:space="preserve">Ergebnis: </w:t>
      </w:r>
      <w:r>
        <w:t>Intervention reduzierte Inkontinenzschwere um 1,93 Punkte (95% CI −2,87 bis −0,98, p&lt;0,0001), Episodenhäufigkeit um 2,28 Episoden (95% CI −3,62 bis −0,94, p=0,0008). Adhärenz verbessert sich um RR 1,42 (95% CI 1,26–1,59, p&lt;0,00001); Lebensqualität um 2,78 Punkte (95% CI −4,43 bis −1,14, p=0,0009).</w:t>
      </w:r>
    </w:p>
    <w:p>
      <w:r>
        <w:rPr>
          <w:b/>
          <w:sz w:val="19"/>
        </w:rPr>
        <w:t xml:space="preserve">Übertragbarkeit: </w:t>
      </w:r>
      <w:r>
        <w:rPr>
          <w:sz w:val="19"/>
        </w:rPr>
        <w:t>Gemischte internationale RCTs, praktisch übertragbar auf deutsche Versorgung mit Vorbehalten zu Effektgröße</w:t>
      </w:r>
    </w:p>
    <w:p>
      <w:r>
        <w:rPr>
          <w:color w:val="5A7D3A"/>
          <w:sz w:val="18"/>
        </w:rPr>
        <w:t>https://pubmed.ncbi.nlm.nih.gov/42683171/</w:t>
      </w:r>
    </w:p>
    <w:p>
      <w:pPr>
        <w:pStyle w:val="Heading2"/>
      </w:pPr>
      <w:r>
        <w:t>Agentic KI-System für autonome Bestrahlungsplanung in der Lungenstrahlentherapie</w:t>
      </w:r>
    </w:p>
    <w:p>
      <w:r>
        <w:rPr>
          <w:i/>
          <w:color w:val="666666"/>
          <w:sz w:val="18"/>
        </w:rPr>
        <w:t>Guo H et al.  ·  Med Phys  ·  Sept. 2026  ·  PMID 42682183</w:t>
      </w:r>
    </w:p>
    <w:p>
      <w:r>
        <w:t>Evaluierung von PlanningCopilot, einem Multi-Agent-LLM-System mit ESAPI-Integration für vollautomatische Bestrahlungsplanung bei lokalem fortgeschrittenem Lungenkrebs ohne manueller Optimierung.</w:t>
      </w:r>
    </w:p>
    <w:p>
      <w:r>
        <w:rPr>
          <w:b/>
        </w:rPr>
        <w:t xml:space="preserve">Ergebnis: </w:t>
      </w:r>
      <w:r>
        <w:t>Alle 62 autonomen Pläne erfüllten klinische Dosimetrie-Anforderungen. Keine signifikanten Unterschiede zu klinischen Plänen für Lunge Dmean (p=0,371), Lunge V20Gy (p=0,449); bessere Ösophagus-Dosis-Sparing (D0,03cc p=0,027). Alle 21 getesteten IMRT-Pläne bestanden Qualitätskontrolle. Lerner-Agent reduzierte Iterationen um 11,8%.</w:t>
      </w:r>
    </w:p>
    <w:p>
      <w:r>
        <w:rPr>
          <w:b/>
          <w:sz w:val="19"/>
        </w:rPr>
        <w:t xml:space="preserve">Übertragbarkeit: </w:t>
      </w:r>
      <w:r>
        <w:rPr>
          <w:sz w:val="19"/>
        </w:rPr>
        <w:t>USA-Studie, aber Algorithmus-Generalisierung und klinische Prozessintegration ist übertragbar</w:t>
      </w:r>
    </w:p>
    <w:p>
      <w:r>
        <w:rPr>
          <w:color w:val="5A7D3A"/>
          <w:sz w:val="18"/>
        </w:rPr>
        <w:t>https://pubmed.ncbi.nlm.nih.gov/42682183/</w:t>
      </w:r>
    </w:p>
    <w:p>
      <w:pPr>
        <w:pStyle w:val="Heading2"/>
      </w:pPr>
      <w:r>
        <w:t>Deep Learning für non-invasive Amyloid-β-Bildgebung per MRT</w:t>
      </w:r>
    </w:p>
    <w:p>
      <w:r>
        <w:rPr>
          <w:i/>
          <w:color w:val="666666"/>
          <w:sz w:val="18"/>
        </w:rPr>
        <w:t>Fujita S et al.  ·  Magn Reson Med Sci  ·  2026  ·  PMID 42633943</w:t>
      </w:r>
    </w:p>
    <w:p>
      <w:r>
        <w:t>Prospektive Multizenterstudie zur Validierung einer Deep-Learning-gestützten MR-Fingerprinting-Methode zur Abbildung von Gehirn-Amyloid-Deposition ohne PET.</w:t>
      </w:r>
    </w:p>
    <w:p>
      <w:r>
        <w:rPr>
          <w:b/>
        </w:rPr>
        <w:t xml:space="preserve">Ergebnis: </w:t>
      </w:r>
      <w:r>
        <w:t>Wiederholbarkeit: Variationskoeffizient 1,8±1,3%, ICC 0,84. MRF-Messwerte korrelierten mit PET-Centiloid-Werten (Spearmans ρ=0,589, p=0,015) und Montreal Cognitive Assessment (ρ=−0,543, p=0,020). Visuelle Ähnlichkeit mit PET-Bildern erreicht.</w:t>
      </w:r>
    </w:p>
    <w:p>
      <w:r>
        <w:rPr>
          <w:b/>
          <w:sz w:val="19"/>
        </w:rPr>
        <w:t xml:space="preserve">Übertragbarkeit: </w:t>
      </w:r>
      <w:r>
        <w:rPr>
          <w:sz w:val="19"/>
        </w:rPr>
        <w:t>Japan, aber methodologisch relevant; externe Validierung gegen etablierte PET-Standards</w:t>
      </w:r>
    </w:p>
    <w:p>
      <w:r>
        <w:rPr>
          <w:color w:val="5A7D3A"/>
          <w:sz w:val="18"/>
        </w:rPr>
        <w:t>https://pubmed.ncbi.nlm.nih.gov/42633943/</w:t>
      </w:r>
    </w:p>
    <w:p>
      <w:pPr>
        <w:pStyle w:val="Heading2"/>
      </w:pPr>
      <w:r>
        <w:t>Machine Learning zur Vorhersage des Rehabilitationserfolgs in psychosomatischer Rehabilitation</w:t>
      </w:r>
    </w:p>
    <w:p>
      <w:r>
        <w:rPr>
          <w:i/>
          <w:color w:val="666666"/>
          <w:sz w:val="18"/>
        </w:rPr>
        <w:t>Velthuysen PG et al.  ·  Rehabilitation (Stuttg)  ·  20.04.2026  ·  PMID 42624118</w:t>
      </w:r>
    </w:p>
    <w:p>
      <w:r>
        <w:t>Sekundärdatenanalyse an 555 Patienten: Random-Forest-Modelle zur Prognose individueller psychosomatischer Rehabilitationserfolge anhand von 16 Fragebögen und 11 Personenmerkmalen.</w:t>
      </w:r>
    </w:p>
    <w:p>
      <w:r>
        <w:rPr>
          <w:b/>
        </w:rPr>
        <w:t xml:space="preserve">Ergebnis: </w:t>
      </w:r>
      <w:r>
        <w:t>30,02–38,94% der Varianz erklärbar (je nach Dimension). In Kreuzvalidierung 29,33–37,83% Varianzaufklärung bestätigt. 45 relevante Prädiktoren identifiziert (17 Skalenwerte, 28 Einzelitems). Autoren: praktische Umsetzung personalisierter Behandlung aktuell nicht realistisch.</w:t>
      </w:r>
    </w:p>
    <w:p>
      <w:r>
        <w:rPr>
          <w:b/>
          <w:sz w:val="19"/>
        </w:rPr>
        <w:t xml:space="preserve">Übertragbarkeit: </w:t>
      </w:r>
      <w:r>
        <w:rPr>
          <w:sz w:val="19"/>
        </w:rPr>
        <w:t>Deutschland, Deutsche Rentenversicherung-Kohorte, direkt auf deutsches Reha-System übertragbar</w:t>
      </w:r>
    </w:p>
    <w:p>
      <w:r>
        <w:rPr>
          <w:color w:val="5A7D3A"/>
          <w:sz w:val="18"/>
        </w:rPr>
        <w:t>https://pubmed.ncbi.nlm.nih.gov/42624118/</w:t>
      </w:r>
    </w:p>
    <w:p>
      <w:pPr>
        <w:pStyle w:val="Heading2"/>
      </w:pPr>
      <w:r>
        <w:t>KI-Algorithmus zur ECG-Screening auf Amyloidose bei Herzinsuffizienz</w:t>
      </w:r>
    </w:p>
    <w:p>
      <w:r>
        <w:rPr>
          <w:i/>
          <w:color w:val="666666"/>
          <w:sz w:val="18"/>
        </w:rPr>
        <w:t>Gioia G et al.  ·  J Am Heart Assoc  ·  20.08.2026  ·  PMID 42622146</w:t>
      </w:r>
    </w:p>
    <w:p>
      <w:r>
        <w:t>Externe Validierung eines visually interpretierbaren, KI-abgeleiteten ECG-Algorithmus zur Erkennung von Transthyretin-Amyloidose bei Patienten mit Herzinsuffizienz und erhaltener Ejektionsfraktion in zwei europäischen Zentren.</w:t>
      </w:r>
    </w:p>
    <w:p>
      <w:r>
        <w:rPr>
          <w:b/>
        </w:rPr>
        <w:t xml:space="preserve">Ergebnis: </w:t>
      </w:r>
      <w:r>
        <w:t>AUC 0,84 (95% CI 0,76–0,92) in externe Kohorte; Sensitivität 89%, Spezifität 79%. Das ECG-Muster war bei 82,6% der ATTR-Patienten gegenüber 10,2% mit HFpEF vorhanden. Die Odds Ratio für ATTR-Assoziation betrug 46 (95% CI 27–80, p&lt;0,001); Dreijahres-Überlebensnachteil signifikant (p=0,007).</w:t>
      </w:r>
    </w:p>
    <w:p>
      <w:r>
        <w:rPr>
          <w:b/>
          <w:sz w:val="19"/>
        </w:rPr>
        <w:t xml:space="preserve">Übertragbarkeit: </w:t>
      </w:r>
      <w:r>
        <w:rPr>
          <w:sz w:val="19"/>
        </w:rPr>
        <w:t>Österreich und Deutschland, vergleichbare Sozialversicherungssysteme und klinische Strukturen</w:t>
      </w:r>
    </w:p>
    <w:p>
      <w:r>
        <w:rPr>
          <w:color w:val="5A7D3A"/>
          <w:sz w:val="18"/>
        </w:rPr>
        <w:t>https://pubmed.ncbi.nlm.nih.gov/42622146/</w:t>
      </w:r>
    </w:p>
    <w:p>
      <w:pPr>
        <w:pStyle w:val="Heading2"/>
      </w:pPr>
      <w:r>
        <w:t>Implementierung sozial-assistiver Roboter in Pflegeheimen: Erfahrungen des Personals</w:t>
      </w:r>
    </w:p>
    <w:p>
      <w:r>
        <w:rPr>
          <w:i/>
          <w:color w:val="666666"/>
          <w:sz w:val="18"/>
        </w:rPr>
        <w:t>Bubeck M et al.  ·  Arch Gerontol Geriatr  ·  28.07.2026  ·  PMID 42603460</w:t>
      </w:r>
    </w:p>
    <w:p>
      <w:r>
        <w:t>Qualitative Studie mit 14 Pflegefachpersonen in Deutschland zur Implementierung sozial-assistiver Roboter in Altenheimen; konstruktivistische Grounded-Theory-Analyse.</w:t>
      </w:r>
    </w:p>
    <w:p>
      <w:r>
        <w:rPr>
          <w:b/>
        </w:rPr>
        <w:t xml:space="preserve">Ergebnis: </w:t>
      </w:r>
      <w:r>
        <w:t>Vier Implementierungsphasen identifiziert (Orientierung, Einführung, Routinisierung, Reassessment). Praktische und moralische Anforderungen verschoben sich systematisch über Zeit. Personal betonte Bedeutung von Professionalität, Kontextsensitivität und kontinuierlicher Reflexion für nachhaltige und ethisch vertretbare Nutzung.</w:t>
      </w:r>
    </w:p>
    <w:p>
      <w:r>
        <w:rPr>
          <w:b/>
          <w:sz w:val="19"/>
        </w:rPr>
        <w:t xml:space="preserve">Übertragbarkeit: </w:t>
      </w:r>
      <w:r>
        <w:rPr>
          <w:sz w:val="19"/>
        </w:rPr>
        <w:t>Deutschland, direkt von Pflegepersonal gewonnene Erkenntnisse zu lokalen Implementierungsfaktoren</w:t>
      </w:r>
    </w:p>
    <w:p>
      <w:r>
        <w:rPr>
          <w:color w:val="5A7D3A"/>
          <w:sz w:val="18"/>
        </w:rPr>
        <w:t>https://pubmed.ncbi.nlm.nih.gov/42603460/</w:t>
      </w:r>
    </w:p>
    <w:p>
      <w:pPr>
        <w:pStyle w:val="Heading1"/>
      </w:pPr>
      <w:r>
        <w:t>Aufgenommen am 02.09.2026</w:t>
      </w:r>
    </w:p>
    <w:p>
      <w:pPr>
        <w:pStyle w:val="Heading2"/>
      </w:pPr>
      <w:r>
        <w:t>LLM-gestützte Verhaltensaktivierung bei Depression: Expertenbewertung</w:t>
      </w:r>
    </w:p>
    <w:p>
      <w:r>
        <w:rPr>
          <w:i/>
          <w:color w:val="666666"/>
          <w:sz w:val="18"/>
        </w:rPr>
        <w:t>Kuhlmeier FO et al.  ·  JMIR Ment Health  ·  01.09.2026  ·  PMID 42679232</w:t>
      </w:r>
    </w:p>
    <w:p>
      <w:r>
        <w:t>GPT-4o-Chatbot für strukturierte Verhaltensaktivierungstherapie bei jungen Menschen mit Depression wurde mit 48 künstlichen Nutzersessions von 10 klinischen Experten bewertet.</w:t>
      </w:r>
    </w:p>
    <w:p>
      <w:r>
        <w:rPr>
          <w:b/>
        </w:rPr>
        <w:t xml:space="preserve">Ergebnis: </w:t>
      </w:r>
      <w:r>
        <w:t>Chatbot vollendete alle 7 Interventionsphasen; durchschnittliche Qualitätsbewertung 3,94 (SD 1,23), Q-BAS-Score 4,03 (SD 1,18). 13 von 14 Q-BAS-Komponenten überschritten Schwellenwert (3,0). Stärken: Sicherheit (5,90), Klarheit (5,56); Schwächen: Verstärkung erklären (2,92), Monitoring unterstützen (3,02). Experten attestierten struktu­rierten Aufbau, identifizierten aber unzureichende klinische Urteilsfähigkeit als Hauptlimitation.</w:t>
      </w:r>
    </w:p>
    <w:p>
      <w:r>
        <w:rPr>
          <w:b/>
          <w:sz w:val="19"/>
        </w:rPr>
        <w:t xml:space="preserve">Übertragbarkeit: </w:t>
      </w:r>
      <w:r>
        <w:rPr>
          <w:sz w:val="19"/>
        </w:rPr>
        <w:t>Deutsche Forschungsgruppen (Greifswald, Saarland, KIT Karlsruhe), psychotherapiebasierte Versorgung</w:t>
      </w:r>
    </w:p>
    <w:p>
      <w:r>
        <w:rPr>
          <w:color w:val="5A7D3A"/>
          <w:sz w:val="18"/>
        </w:rPr>
        <w:t>https://pubmed.ncbi.nlm.nih.gov/42679232/</w:t>
      </w:r>
    </w:p>
    <w:p>
      <w:pPr>
        <w:pStyle w:val="Heading2"/>
      </w:pPr>
      <w:r>
        <w:t>Hybrid- versus reine Präsenzbetreuung bei Herzerkrankungen</w:t>
      </w:r>
    </w:p>
    <w:p>
      <w:r>
        <w:rPr>
          <w:i/>
          <w:color w:val="666666"/>
          <w:sz w:val="18"/>
        </w:rPr>
        <w:t>Nielsen SK et al.  ·  J Med Internet Res  ·  01.09.2026  ·  PMID 42679096</w:t>
      </w:r>
    </w:p>
    <w:p>
      <w:r>
        <w:t>Kohortenstudie mit Daten aus Dänemarks nationalen Registern von 2019–2023 zur Häufigkeit und Ergebnissen virtueller Folgeuntersuchungen bei Vorhofflimmern, Herzinsuffizienz, Lungenembolie und Koronarsyndrom.</w:t>
      </w:r>
    </w:p>
    <w:p>
      <w:r>
        <w:rPr>
          <w:b/>
        </w:rPr>
        <w:t xml:space="preserve">Ergebnis: </w:t>
      </w:r>
      <w:r>
        <w:t>Von 45.919 (AF) bis 30.482 (HF) Patienten: 27,3% (AF) bis 51,7% (HF) hatten teilweise virtuelle Betreuung. Virtuelle Besuche korreliert mit Stadt-Residenz (AF: OR 1,27; HF: OR 1,38) und hoher Gebrechlichkeit (AF: OR 1,63). Initiation neuer Leitlinienmedikation unterschied sich marginal (HF-Beispiel: SGLT2i 2,23% virtuell vs. 4,47% in-person; Differenz −2,24%, 95% KI −2,61 bis −1,87).</w:t>
      </w:r>
    </w:p>
    <w:p>
      <w:r>
        <w:rPr>
          <w:b/>
          <w:sz w:val="19"/>
        </w:rPr>
        <w:t xml:space="preserve">Übertragbarkeit: </w:t>
      </w:r>
      <w:r>
        <w:rPr>
          <w:sz w:val="19"/>
        </w:rPr>
        <w:t>Skandinavisches Digitalisierungsniveau deutlich höher als Deutschland; Patientenselektion nicht randomisiert</w:t>
      </w:r>
    </w:p>
    <w:p>
      <w:r>
        <w:rPr>
          <w:color w:val="5A7D3A"/>
          <w:sz w:val="18"/>
        </w:rPr>
        <w:t>https://pubmed.ncbi.nlm.nih.gov/42679096/</w:t>
      </w:r>
    </w:p>
    <w:p>
      <w:pPr>
        <w:pStyle w:val="Heading2"/>
      </w:pPr>
      <w:r>
        <w:t>KI-gestützte Stuhlkonsistenz-Bewertung per App zur Optimierung der Koloskopie-Vorbereitung</w:t>
      </w:r>
    </w:p>
    <w:p>
      <w:r>
        <w:rPr>
          <w:i/>
          <w:color w:val="666666"/>
          <w:sz w:val="18"/>
        </w:rPr>
        <w:t>Inaba A et al.  ·  JMIR Mhealth Uhealth  ·  01.09.2026  ·  PMID 42679048</w:t>
      </w:r>
    </w:p>
    <w:p>
      <w:r>
        <w:t>Prospektive multizentrische Machbarkeitsstudie (10 japanische Zentren, November 2022–Dezember 2023) mit Smartphone-App zur Bewertung der Stuhl­qualität während Darmvorbereitung mittels KI und Echtzeit-Viewer für medizinisches Personal.</w:t>
      </w:r>
    </w:p>
    <w:p>
      <w:r>
        <w:rPr>
          <w:b/>
        </w:rPr>
        <w:t xml:space="preserve">Ergebnis: </w:t>
      </w:r>
      <w:r>
        <w:t>Gesamtergebnis: 99,1% (323/326) der Patienten erreichten Primärendpunkt (BBPS ≥6). Mittlerer BBPS 8,5 (SD 1,0); 87,4% hatten exzellente Scores (≥8). Adenomdetektionsrate 46,9%, cecale Intubation 99,7%, durchschnittliche Rückzugszeit 10,7 Minuten. Patientenzufriedenheit: 98,5% fanden Tutorial verständlich, 96,0% Erfassung leicht, 87,8% weniger Angst. Personalzufriedenheit: 92,5% hielten Viewer notwendig, 89,6% einfach zu nutzen, 89,6% Arbeitsaufwand reduziert.</w:t>
      </w:r>
    </w:p>
    <w:p>
      <w:r>
        <w:rPr>
          <w:b/>
          <w:sz w:val="19"/>
        </w:rPr>
        <w:t xml:space="preserve">Übertragbarkeit: </w:t>
      </w:r>
      <w:r>
        <w:rPr>
          <w:sz w:val="19"/>
        </w:rPr>
        <w:t>Japan, aber Methodik und Technologie-Nutzbarkeit auf europäische Kolonoskopie-Praxis übertragbar</w:t>
      </w:r>
    </w:p>
    <w:p>
      <w:r>
        <w:rPr>
          <w:color w:val="5A7D3A"/>
          <w:sz w:val="18"/>
        </w:rPr>
        <w:t>https://pubmed.ncbi.nlm.nih.gov/42679048/</w:t>
      </w:r>
    </w:p>
    <w:p>
      <w:pPr>
        <w:pStyle w:val="Heading2"/>
      </w:pPr>
      <w:r>
        <w:t>Large Language Models in europäischen Anästhesiologie-Prüfungen</w:t>
      </w:r>
    </w:p>
    <w:p>
      <w:r>
        <w:rPr>
          <w:i/>
          <w:color w:val="666666"/>
          <w:sz w:val="18"/>
        </w:rPr>
        <w:t>Andrei S et al.  ·  JMIR Form Res  ·  01.09.2026  ·  PMID 42678529</w:t>
      </w:r>
    </w:p>
    <w:p>
      <w:r>
        <w:t>Vergleichende Studie von Claude Sonnet 4.5, Gemini 2.5 Pro, GPT-5 und Grok 4 bei 437 Multiple-Choice-Fragen (1748 Queries) aus europäischen Anästhesiologie-Examina (EDAIC, Pflegeanästhesisten).</w:t>
      </w:r>
    </w:p>
    <w:p>
      <w:r>
        <w:rPr>
          <w:b/>
        </w:rPr>
        <w:t xml:space="preserve">Ergebnis: </w:t>
      </w:r>
      <w:r>
        <w:t>Erfolgsquoten 86% bis 94% (alle über EDAIC-Teil-I-Bestehensgrenze). Signifikante Unterschiede zwischen Modellen nur für EDAIC (Friedman χ²=13,9; p=0,003; W=0,02): Gemini vs. GPT-5 statistisch bedeutsam. Halluzinationsrate 11% bis 20,1% ohne signifikante Unterschiede. Schlussfolgerung: Hohe Leistung aber klinisch relevante Halluzinationen (11–20%), daher nur als überwachte Lernwerkzeuge geeignet.</w:t>
      </w:r>
    </w:p>
    <w:p>
      <w:r>
        <w:rPr>
          <w:b/>
          <w:sz w:val="19"/>
        </w:rPr>
        <w:t xml:space="preserve">Übertragbarkeit: </w:t>
      </w:r>
      <w:r>
        <w:rPr>
          <w:sz w:val="19"/>
        </w:rPr>
        <w:t>Multinationale europäische Studie (Frankreich, Rumänien), europäische Zertifizierungen</w:t>
      </w:r>
    </w:p>
    <w:p>
      <w:r>
        <w:rPr>
          <w:color w:val="5A7D3A"/>
          <w:sz w:val="18"/>
        </w:rPr>
        <w:t>https://pubmed.ncbi.nlm.nih.gov/42678529/</w:t>
      </w:r>
    </w:p>
    <w:p>
      <w:pPr>
        <w:pStyle w:val="Heading2"/>
      </w:pPr>
      <w:r>
        <w:t>Smartphone-basiertes Distress-Screening bei Sarkomapatien</w:t>
      </w:r>
    </w:p>
    <w:p>
      <w:r>
        <w:rPr>
          <w:i/>
          <w:color w:val="666666"/>
          <w:sz w:val="18"/>
        </w:rPr>
        <w:t>Lenze F et al.  ·  Anticancer Res  ·  Sept. 2026  ·  PMID 42674702</w:t>
      </w:r>
    </w:p>
    <w:p>
      <w:r>
        <w:t>Prospektive Machbarkeitsstudie mit 45 Sarkoma-Patienten: Psychoonkologisches Distress-Screening per Smartphone mit Fragebogen QSC-R10 an zwei Zeitpunkten, Usability-Messung mit System Usability Scale.</w:t>
      </w:r>
    </w:p>
    <w:p>
      <w:r>
        <w:rPr>
          <w:b/>
        </w:rPr>
        <w:t xml:space="preserve">Ergebnis: </w:t>
      </w:r>
      <w:r>
        <w:t>QSC-R10-Mittelwerte signifikant von T1 zu T2 gesunken (p=0,034). Patienten mit Rezidiven zeigten signifikant höheres Distress bei Follow-up (p=0,012). Usability hoch: SUS 83,78±12,68. Gesamtzufriedenheit hoch. App wird als machbar und gut akzeptiert bewertet.</w:t>
      </w:r>
    </w:p>
    <w:p>
      <w:r>
        <w:rPr>
          <w:b/>
          <w:sz w:val="19"/>
        </w:rPr>
        <w:t xml:space="preserve">Übertragbarkeit: </w:t>
      </w:r>
      <w:r>
        <w:rPr>
          <w:sz w:val="19"/>
        </w:rPr>
        <w:t>Deutsche Klinikgruppe (TU München), deutsches Gesundheitssystem-Setting</w:t>
      </w:r>
    </w:p>
    <w:p>
      <w:r>
        <w:rPr>
          <w:color w:val="5A7D3A"/>
          <w:sz w:val="18"/>
        </w:rPr>
        <w:t>https://pubmed.ncbi.nlm.nih.gov/42674702/</w:t>
      </w:r>
    </w:p>
    <w:p>
      <w:pPr>
        <w:pStyle w:val="Heading2"/>
      </w:pPr>
      <w:r>
        <w:t>Perioperative Versorgungsqualität in Thoraxchirurgie mittels KI-gestützter Leitliniensynopse</w:t>
      </w:r>
    </w:p>
    <w:p>
      <w:r>
        <w:rPr>
          <w:i/>
          <w:color w:val="666666"/>
          <w:sz w:val="18"/>
        </w:rPr>
        <w:t>Jahn N et al.  ·  Zentralbl Chir  ·  21.08.2026  ·  PMID 42628535</w:t>
      </w:r>
    </w:p>
    <w:p>
      <w:r>
        <w:t>Narrative Übersicht mit KI-assistiertem Verfassungs- und menschlich kontrolliertem Verifikations-Workflow zur Optimierung postoperativer Versorgung bei Thoraxchirurgie, fokussierend auf PPCs, Frailty, Prehabilitation und Kontinuum der Pflege.</w:t>
      </w:r>
    </w:p>
    <w:p>
      <w:r>
        <w:rPr>
          <w:b/>
        </w:rPr>
        <w:t xml:space="preserve">Ergebnis: </w:t>
      </w:r>
      <w:r>
        <w:t>Präoperatives Screening (Frailty, Ernährung) identifiziert Hochrisikogruppen. Prehabilitation reduziert PPCs und Liegedauer signifikant. PEEP-Titration, erector spinae plane blocks, High-Flow-Nasalsauerstoff präferiert über Standard-Nicht­invasivbeatmung. Procalcitonin-gesteuertes Antibiotic Stewardship reduziert Exposition. Failure-to-Rescue-Konzept mit Wearable-Monitoring zur Vermeidung ungeplanter ICU-Aufnahmen kritisch.</w:t>
      </w:r>
    </w:p>
    <w:p>
      <w:r>
        <w:rPr>
          <w:b/>
          <w:sz w:val="19"/>
        </w:rPr>
        <w:t xml:space="preserve">Übertragbarkeit: </w:t>
      </w:r>
      <w:r>
        <w:rPr>
          <w:sz w:val="19"/>
        </w:rPr>
        <w:t>Österreich und Deutschland (Graz, Leipzig), europäisches Versorgungssystem</w:t>
      </w:r>
    </w:p>
    <w:p>
      <w:r>
        <w:rPr>
          <w:color w:val="5A7D3A"/>
          <w:sz w:val="18"/>
        </w:rPr>
        <w:t>https://pubmed.ncbi.nlm.nih.gov/42628535/</w:t>
      </w:r>
    </w:p>
    <w:p>
      <w:pPr>
        <w:pStyle w:val="Heading1"/>
      </w:pPr>
      <w:r>
        <w:t>Aufgenommen am 01.09.2026</w:t>
      </w:r>
    </w:p>
    <w:p>
      <w:pPr>
        <w:pStyle w:val="Heading2"/>
      </w:pPr>
      <w:r>
        <w:t>Mobile App für Patientenverfügungen: Nutzerfreundlichkeit und Zufriedenheit mit iDecide</w:t>
      </w:r>
    </w:p>
    <w:p>
      <w:r>
        <w:rPr>
          <w:i/>
          <w:color w:val="666666"/>
          <w:sz w:val="18"/>
        </w:rPr>
        <w:t>Von Segesser A et al.  ·  Swiss Med Wkly  ·  25.08.2026  ·  PMID 42672122</w:t>
      </w:r>
    </w:p>
    <w:p>
      <w:r>
        <w:t>Participatory Action Research zur Entwicklung der iDecide-App für die Erstellung von Patientenverfügungen in der Schweiz; Bewertung durch 94 Nutzer mit Fünf-Punkte-Skala.</w:t>
      </w:r>
    </w:p>
    <w:p>
      <w:r>
        <w:rPr>
          <w:b/>
        </w:rPr>
        <w:t xml:space="preserve">Ergebnis: </w:t>
      </w:r>
      <w:r>
        <w:t>Mittlere Gesamtbewertung 4,69 (SD 0,57, 95%-KI 4,56–4,81) über alle Altersgruppen konsistent; hohe Benutzerfreundlichkeit und Zufriedenheit mit Informationsqualität; verfügbar ohne zusätzliche Infrastruktur.</w:t>
      </w:r>
    </w:p>
    <w:p>
      <w:r>
        <w:rPr>
          <w:b/>
          <w:sz w:val="19"/>
        </w:rPr>
        <w:t xml:space="preserve">Übertragbarkeit: </w:t>
      </w:r>
      <w:r>
        <w:rPr>
          <w:sz w:val="19"/>
        </w:rPr>
        <w:t>Schweiz, nationale Roadmap zur Umsetzung berücksichtigt.</w:t>
      </w:r>
    </w:p>
    <w:p>
      <w:r>
        <w:rPr>
          <w:color w:val="5A7D3A"/>
          <w:sz w:val="18"/>
        </w:rPr>
        <w:t>https://pubmed.ncbi.nlm.nih.gov/42672122/</w:t>
      </w:r>
    </w:p>
    <w:p>
      <w:pPr>
        <w:pStyle w:val="Heading2"/>
      </w:pPr>
      <w:r>
        <w:t>KI-gestützte virtuelle Patienten für pädiatrische Interviewtraining in Medizinstudium</w:t>
      </w:r>
    </w:p>
    <w:p>
      <w:r>
        <w:rPr>
          <w:i/>
          <w:color w:val="666666"/>
          <w:sz w:val="18"/>
        </w:rPr>
        <w:t>Fernández C et al.  ·  J Educ Eval Health Prof  ·  31.08.2026  ·  PMID 42670678</w:t>
      </w:r>
    </w:p>
    <w:p>
      <w:r>
        <w:t>Zwei observationale Studien zur Akzeptanz von conversational AI-basierten virtuellen Patienten durch Medizinstudierende im Curriculum; Zufriedenheit und Einflussfaktoren analysiert.</w:t>
      </w:r>
    </w:p>
    <w:p>
      <w:r>
        <w:rPr>
          <w:b/>
        </w:rPr>
        <w:t xml:space="preserve">Ergebnis: </w:t>
      </w:r>
      <w:r>
        <w:t>Plattformbewertung hoch (Mittelwert 9,04, SD 1,09); signifikanter Zusammenhang zwischen Nutzerinteraktionen und Zufriedenheit (p=0,038, β=0,022); keine signifikanten demografischen Unterschiede; Akzeptanz vergleichbar mit bisheriger Literatur bestätigt.</w:t>
      </w:r>
    </w:p>
    <w:p>
      <w:r>
        <w:rPr>
          <w:b/>
          <w:sz w:val="19"/>
        </w:rPr>
        <w:t xml:space="preserve">Übertragbarkeit: </w:t>
      </w:r>
      <w:r>
        <w:rPr>
          <w:sz w:val="19"/>
        </w:rPr>
        <w:t>Spanien, europäischer Hochschulkontext, aber Generalisierbarkeit zu prüfen.</w:t>
      </w:r>
    </w:p>
    <w:p>
      <w:r>
        <w:rPr>
          <w:color w:val="5A7D3A"/>
          <w:sz w:val="18"/>
        </w:rPr>
        <w:t>https://pubmed.ncbi.nlm.nih.gov/42670678/</w:t>
      </w:r>
    </w:p>
    <w:p>
      <w:pPr>
        <w:pStyle w:val="Heading2"/>
      </w:pPr>
      <w:r>
        <w:t>App-basiertes Biofeedback zur Migräneprävention: randomisierte Studie</w:t>
      </w:r>
    </w:p>
    <w:p>
      <w:r>
        <w:rPr>
          <w:i/>
          <w:color w:val="666666"/>
          <w:sz w:val="18"/>
        </w:rPr>
        <w:t>Poole AC et al.  ·  Cephalalgia  ·  30.08.2026  ·  PMID 42669793</w:t>
      </w:r>
    </w:p>
    <w:p>
      <w:r>
        <w:t>Offene, randomisierte, wartelistenkontrollierte Multicenterstudie zu 12-Wochen-App-basiertem Biofeedback zur Migräneprophylaxe mit klinisch validiertem Outcome (monatliche Migränetage, MSQ-Score).</w:t>
      </w:r>
    </w:p>
    <w:p>
      <w:r>
        <w:rPr>
          <w:b/>
        </w:rPr>
        <w:t xml:space="preserve">Ergebnis: </w:t>
      </w:r>
      <w:r>
        <w:t>Von 1.113 gescreenten 279 randomisiert (92% Frauen, Mittelalter 41 Jahre). Primäres Outcome (Wochen 9–12): Intervention –0,9 Tage (95%-KI –1,4 bis –0,5) vs. Kontrolle 0,0 Tage (95%-KI –0,5 bis 0,4); Differenz 0,9 Tage (p=0,002). MSQ-Verbesserung: +5,3 Punkte (95%-KI 2,1 bis 8,6; p=0,001). Neun milde Nebenwirkungen. Ergebnis: statistisch signifikante Reduktion der Migränehäufigkeit bei günstiger Sicherheit.</w:t>
      </w:r>
    </w:p>
    <w:p>
      <w:r>
        <w:rPr>
          <w:b/>
          <w:sz w:val="19"/>
        </w:rPr>
        <w:t xml:space="preserve">Übertragbarkeit: </w:t>
      </w:r>
      <w:r>
        <w:rPr>
          <w:sz w:val="19"/>
        </w:rPr>
        <w:t>Skandinavien, Digitalisierungsgrad höher, aber Konzept übertragbar.</w:t>
      </w:r>
    </w:p>
    <w:p>
      <w:r>
        <w:rPr>
          <w:color w:val="5A7D3A"/>
          <w:sz w:val="18"/>
        </w:rPr>
        <w:t>https://pubmed.ncbi.nlm.nih.gov/42669793/</w:t>
      </w:r>
    </w:p>
    <w:p>
      <w:pPr>
        <w:pStyle w:val="Heading2"/>
      </w:pPr>
      <w:r>
        <w:t>Machine Learning für Pharmacogenetics-Entscheidungsuntersützung: Scoping Review zur klinischen Umsetzung</w:t>
      </w:r>
    </w:p>
    <w:p>
      <w:r>
        <w:rPr>
          <w:i/>
          <w:color w:val="666666"/>
          <w:sz w:val="18"/>
        </w:rPr>
        <w:t>Taylor AD et al.  ·  Appl Clin Inform  ·  30.08.2026  ·  PMID 42669295</w:t>
      </w:r>
    </w:p>
    <w:p>
      <w:r>
        <w:t>Systematische Literaturübersicht (2015–Sept. 2025) zu ML-basierten CDSS-Systemen für Pharmacogenetics-gestützte Therapieentscheidungen; Fokus auf klinische Implementierung, nicht nur Modellentwicklung.</w:t>
      </w:r>
    </w:p>
    <w:p>
      <w:r>
        <w:rPr>
          <w:b/>
        </w:rPr>
        <w:t xml:space="preserve">Ergebnis: </w:t>
      </w:r>
      <w:r>
        <w:t>Von 1.262 gescreenten Datensätzen erfüllten 7 Studien Kriterien. Alle beschrieben ML-Systeme mit integrierter Pharmacogenetic-Daten in klinischer Umgebung. Mehrheit zeigte potenzielle Vorteile (Reduktion vermeidbarer Arzneischäden, bessere Verschreibungsgenauigkeit, Workflow-Integration). Aber: Nur 2 Studien evaluierten ML-PGx-CDSS in echten klinischen oder Trial-Workflows; klinische Implementierung bleibt begrenzt.</w:t>
      </w:r>
    </w:p>
    <w:p>
      <w:r>
        <w:rPr>
          <w:b/>
          <w:sz w:val="19"/>
        </w:rPr>
        <w:t xml:space="preserve">Übertragbarkeit: </w:t>
      </w:r>
      <w:r>
        <w:rPr>
          <w:sz w:val="19"/>
        </w:rPr>
        <w:t>USA-Studien dominant, aber methodische Erkenntnisse zur Workflow-Integration für Deutschland relevant.</w:t>
      </w:r>
    </w:p>
    <w:p>
      <w:r>
        <w:rPr>
          <w:color w:val="5A7D3A"/>
          <w:sz w:val="18"/>
        </w:rPr>
        <w:t>https://pubmed.ncbi.nlm.nih.gov/42669295/</w:t>
      </w:r>
    </w:p>
    <w:p>
      <w:pPr>
        <w:pStyle w:val="Heading2"/>
      </w:pPr>
      <w:r>
        <w:t>Machine Learning zur Prognose von Sarkopenie und Mortalität bei Lymphombehandlung</w:t>
      </w:r>
    </w:p>
    <w:p>
      <w:r>
        <w:rPr>
          <w:i/>
          <w:color w:val="666666"/>
          <w:sz w:val="18"/>
        </w:rPr>
        <w:t>Ullrich F et al.  ·  Blood Adv  ·  08.09.2026  ·  PMID 42664000</w:t>
      </w:r>
    </w:p>
    <w:p>
      <w:r>
        <w:t>Prospektive Phase-3-Studie (PETAL-Trial) zur Vorhersage von Sterblichkeit und Toxizität mittels Deep Learning-gestützter Körperzusammensetzungsanalyse an CT-Bildern von DLBCL-Patienten; klinisches Outcome als primär untersucht.</w:t>
      </w:r>
    </w:p>
    <w:p>
      <w:r>
        <w:rPr>
          <w:b/>
        </w:rPr>
        <w:t xml:space="preserve">Ergebnis: </w:t>
      </w:r>
      <w:r>
        <w:t>Sarkopenie assoziiert mit inferior Überleben nach Adjustierung für bekannte Risikofaktoren; Ursachen-spezifische Analyse: Sarkopenie prädiktiv für Non-Relapse-Mortalität (nicht für lymphom-spezifische Mortalität); sarkopenische Patienten höhere Häufigkeit von Hämatotoxizität; früher Muskelverlust während Therapie mit inferiorem Überleben korreliert.</w:t>
      </w:r>
    </w:p>
    <w:p>
      <w:r>
        <w:rPr>
          <w:b/>
          <w:sz w:val="19"/>
        </w:rPr>
        <w:t xml:space="preserve">Übertragbarkeit: </w:t>
      </w:r>
      <w:r>
        <w:rPr>
          <w:sz w:val="19"/>
        </w:rPr>
        <w:t>Deutsche Universitätskliniken, ähnliche Dokumentation und Patientenpopulation.</w:t>
      </w:r>
    </w:p>
    <w:p>
      <w:r>
        <w:rPr>
          <w:color w:val="5A7D3A"/>
          <w:sz w:val="18"/>
        </w:rPr>
        <w:t>https://pubmed.ncbi.nlm.nih.gov/42664000/</w:t>
      </w:r>
    </w:p>
    <w:p>
      <w:pPr>
        <w:pStyle w:val="Heading2"/>
      </w:pPr>
      <w:r>
        <w:t>Individual Participant Data Meta-Analyse zu Long-COVID-Langzeitfolgen: Datenbank aus 40 Ländern</w:t>
      </w:r>
    </w:p>
    <w:p>
      <w:r>
        <w:rPr>
          <w:i/>
          <w:color w:val="666666"/>
          <w:sz w:val="18"/>
        </w:rPr>
        <w:t>Ali M et al.  ·  Health Soc Care Deliv Res  ·  Aug. 2026  ·  PMID 42663308</w:t>
      </w:r>
    </w:p>
    <w:p>
      <w:r>
        <w:t>PRECIOUS-Studie: systematische Metaanalyse von 116 Datensätzen (62.849 Personen) zu Langzeitfolgen nach COVID-19 aus klinischen, Gemeinschafts- und Forschungseinrichtungen; Assoziation mit Outcomes über 3–24 Monate untersucht.</w:t>
      </w:r>
    </w:p>
    <w:p>
      <w:r>
        <w:rPr>
          <w:b/>
        </w:rPr>
        <w:t xml:space="preserve">Ergebnis: </w:t>
      </w:r>
      <w:r>
        <w:t>Frauen hatten schlechtere Outcomes in 30/37 Modellen vs. Männer; vorbestehende Lungenerkrankung und Alter in 15/37 Modellen mit schlechteren Outcomes assoziiert; Hospitalisierung, Diabetes, chronische Nierenkrankheit je in 8/37 Modellen prädiktiv; initiale Hospitalisierung führte zu niedrigerer Lebensqualität ohne Erholung über bis zu 2 Jahre; Heterogenität niedrig in 34/37 Modellen.</w:t>
      </w:r>
    </w:p>
    <w:p>
      <w:r>
        <w:rPr>
          <w:b/>
          <w:sz w:val="19"/>
        </w:rPr>
        <w:t xml:space="preserve">Übertragbarkeit: </w:t>
      </w:r>
      <w:r>
        <w:rPr>
          <w:sz w:val="19"/>
        </w:rPr>
        <w:t>Überwiegend Hocheinkommensländer, teilweise europäische Daten; Implementierungslücken für Deutschland identifiziert.</w:t>
      </w:r>
    </w:p>
    <w:p>
      <w:r>
        <w:rPr>
          <w:color w:val="5A7D3A"/>
          <w:sz w:val="18"/>
        </w:rPr>
        <w:t>https://pubmed.ncbi.nlm.nih.gov/42663308/</w:t>
      </w:r>
    </w:p>
    <w:p>
      <w:pPr>
        <w:pStyle w:val="Heading2"/>
      </w:pPr>
      <w:r>
        <w:t>Mobile Health in Palliativversorgung: Realist Review zu Kontextfaktoren und Wirkmechanismen</w:t>
      </w:r>
    </w:p>
    <w:p>
      <w:r>
        <w:rPr>
          <w:i/>
          <w:color w:val="666666"/>
          <w:sz w:val="18"/>
        </w:rPr>
        <w:t>Gebre NT et al.  ·  JMIR Mhealth Uhealth  ·  14.08.2026  ·  PMID 42600073</w:t>
      </w:r>
    </w:p>
    <w:p>
      <w:r>
        <w:t>Realist Review nach JBI-Methodik zu mHealth-Interventionen in der häuslichen Palliativversorgung; Synthese über Kontextfaktoren, Mechanismen und Outcomes aus 126 eingeschlossenen Studien.</w:t>
      </w:r>
    </w:p>
    <w:p>
      <w:r>
        <w:rPr>
          <w:b/>
        </w:rPr>
        <w:t xml:space="preserve">Ergebnis: </w:t>
      </w:r>
      <w:r>
        <w:t>Sechs positive Wirkmechanismen identifiziert: (1) Reduktion von Besorgnis durch Orientierung, (2) Minimierung technischer Barrieren durch nutzerfreundliches Design, (3) Stakeholder-Engagement, (4) Interoperabilität von Informationssystemen, (5) Zugang zu Gesundheitsteams, (6) Nutzerbefähigung durch Information; Implementierung erfordert Sicherheit, Technologiekompetenz, angepasste Kommunikation, Familieneinbindung.</w:t>
      </w:r>
    </w:p>
    <w:p>
      <w:r>
        <w:rPr>
          <w:b/>
          <w:sz w:val="19"/>
        </w:rPr>
        <w:t xml:space="preserve">Übertragbarkeit: </w:t>
      </w:r>
      <w:r>
        <w:rPr>
          <w:sz w:val="19"/>
        </w:rPr>
        <w:t>International, aber wenig spezifische deutsche Implementierungsdaten.</w:t>
      </w:r>
    </w:p>
    <w:p>
      <w:r>
        <w:rPr>
          <w:color w:val="5A7D3A"/>
          <w:sz w:val="18"/>
        </w:rPr>
        <w:t>https://pubmed.ncbi.nlm.nih.gov/42600073/</w:t>
      </w:r>
    </w:p>
    <w:p>
      <w:pPr>
        <w:pStyle w:val="Heading1"/>
      </w:pPr>
      <w:r>
        <w:t>Aufgenommen am 31.08.2026</w:t>
      </w:r>
    </w:p>
    <w:p>
      <w:pPr>
        <w:pStyle w:val="Heading2"/>
      </w:pPr>
      <w:r>
        <w:t>Strukturierte digitale Dokumentation in der Neonatalanästhesie: Neo Somno Log</w:t>
      </w:r>
    </w:p>
    <w:p>
      <w:r>
        <w:rPr>
          <w:i/>
          <w:color w:val="666666"/>
          <w:sz w:val="18"/>
        </w:rPr>
        <w:t>Trinh SH et al.  ·  Orv Hetil  ·  30.08.2026  ·  PMID 42669146</w:t>
      </w:r>
    </w:p>
    <w:p>
      <w:r>
        <w:t>Entwicklung und Pilotierung eines elektronischen Dokumentationssystems für strukturierte Erfassung von intraoperativen Ereignissen bei neonatologischen Anästhesien in Ungarn.</w:t>
      </w:r>
    </w:p>
    <w:p>
      <w:r>
        <w:rPr>
          <w:b/>
        </w:rPr>
        <w:t xml:space="preserve">Ergebnis: </w:t>
      </w:r>
      <w:r>
        <w:t>Das System erfasst 864 verschiedene Datenpunkte über 5 Domänen strukturiert und zeitgestempelt. Bei 167 Neugeborenen (Mediangewicht 2900 g) wurden 94 abdominale, 21 neurochirurgische, 22 thorakale, 14 ophthalmologische und 12 weitere Eingriffe dokumentiert. Die Pilotierung zeigte Machbarkeit und Praktikabilität für Versorgungsqualitätsverbesserung und Patientensicherheit.</w:t>
      </w:r>
    </w:p>
    <w:p>
      <w:r>
        <w:rPr>
          <w:b/>
          <w:sz w:val="19"/>
        </w:rPr>
        <w:t xml:space="preserve">Übertragbarkeit: </w:t>
      </w:r>
      <w:r>
        <w:rPr>
          <w:sz w:val="19"/>
        </w:rPr>
        <w:t>Ungarn, europäisches Universitätsklinikum, strukturierte Papierersetzung durch digitale Datenerfassung.</w:t>
      </w:r>
    </w:p>
    <w:p>
      <w:r>
        <w:rPr>
          <w:color w:val="5A7D3A"/>
          <w:sz w:val="18"/>
        </w:rPr>
        <w:t>https://pubmed.ncbi.nlm.nih.gov/42669146/</w:t>
      </w:r>
    </w:p>
    <w:p>
      <w:pPr>
        <w:pStyle w:val="Heading2"/>
      </w:pPr>
      <w:r>
        <w:t>Interpretable Machine Learning für finanzielle Risikostratifizierung in der kolorektalen Chirurgie unter DRG-Entgelt</w:t>
      </w:r>
    </w:p>
    <w:p>
      <w:r>
        <w:rPr>
          <w:i/>
          <w:color w:val="666666"/>
          <w:sz w:val="18"/>
        </w:rPr>
        <w:t>Fan B et al.  ·  Front Public Health  ·  14.08.2026  ·  PMID 42666356</w:t>
      </w:r>
    </w:p>
    <w:p>
      <w:r>
        <w:t>Maschinelles Lernen zur Vorhersage von DRG-bedingtem finanziellem Risiko bei kolorektalen Krebsoperationen mit Integration in Point-of-Care-Entscheidungsunterstützung.</w:t>
      </w:r>
    </w:p>
    <w:p>
      <w:r>
        <w:rPr>
          <w:b/>
        </w:rPr>
        <w:t xml:space="preserve">Ergebnis: </w:t>
      </w:r>
      <w:r>
        <w:t>Random-Forest-Modell erreichte AUROC 0,852 im Derivationscohort (n=2081) und 38,4% Patienten überschritten DRG-Benchmark. SHAP-Analyse identifizierte chirurgischer Zugang, postoperative Komplikationen, Liegedauer und Komorbiditätslast als Haupttreiber. Web-basiertes Tool zur individualisierten Risikovorhersage wurde prospektiv evaluiert (n=12 Patienten), Kalibrierungsplot und Entscheidungskurve zeigten klinischen Nutzen.</w:t>
      </w:r>
    </w:p>
    <w:p>
      <w:r>
        <w:rPr>
          <w:b/>
          <w:sz w:val="19"/>
        </w:rPr>
        <w:t xml:space="preserve">Übertragbarkeit: </w:t>
      </w:r>
      <w:r>
        <w:rPr>
          <w:sz w:val="19"/>
        </w:rPr>
        <w:t>China, aber DRG-Finanzierung vergleichbar mit deutschen Pauschalsystemen, einsatzbar zur Ressourcenplanung.</w:t>
      </w:r>
    </w:p>
    <w:p>
      <w:r>
        <w:rPr>
          <w:color w:val="5A7D3A"/>
          <w:sz w:val="18"/>
        </w:rPr>
        <w:t>https://pubmed.ncbi.nlm.nih.gov/42666356/</w:t>
      </w:r>
    </w:p>
    <w:p>
      <w:pPr>
        <w:pStyle w:val="Heading2"/>
      </w:pPr>
      <w:r>
        <w:t>Deep Learning für automatische Konturierung in der Rektumkrebs-Strahlentherapie: longitudinale Wirksamkeit</w:t>
      </w:r>
    </w:p>
    <w:p>
      <w:r>
        <w:rPr>
          <w:i/>
          <w:color w:val="666666"/>
          <w:sz w:val="18"/>
        </w:rPr>
        <w:t>Wang N et al.  ·  J Appl Clin Med Phys  ·  Sept. 2026  ·  PMID 42665916</w:t>
      </w:r>
    </w:p>
    <w:p>
      <w:r>
        <w:t>Real-World-Analyse der klinischen Auswirkungen Implementierung und iterativen Updates eines Deep-Learning-Systems zur automatischen Zielvolumen- und Risikoorgankonturierung bei Rektumkrebspatienten (Kohorten: pre-Implementation n=50, post-Implementation n=50, post-Update n=50).</w:t>
      </w:r>
    </w:p>
    <w:p>
      <w:r>
        <w:rPr>
          <w:b/>
        </w:rPr>
        <w:t xml:space="preserve">Ergebnis: </w:t>
      </w:r>
      <w:r>
        <w:t>Nach System-Update verbesserten sich Dice-Koeffizienten: CTV von 0,88±0,04 auf 0,93±0,04 (p&lt;0,001), Risikoorgane von 0,88±0,05 auf 0,95±0,02 (p&lt;0,001). Fehlerquote sank um 80,6%. Auto2-assistierte Methode reduzierte Konturierungszeit um 58,8% gegenüber manuell, 21,9% gegenüber Auto1. 99,2% der überarbeiteten Konturen erhielten Likert-Score ≥4 von klinischen Experten.</w:t>
      </w:r>
    </w:p>
    <w:p>
      <w:r>
        <w:rPr>
          <w:b/>
          <w:sz w:val="19"/>
        </w:rPr>
        <w:t xml:space="preserve">Übertragbarkeit: </w:t>
      </w:r>
      <w:r>
        <w:rPr>
          <w:sz w:val="19"/>
        </w:rPr>
        <w:t>China/Pekinger Krebszentrum, aber Deep-Learning-Architektur und Workflow-Prinzipien auf europäische Zentren übertragbar.</w:t>
      </w:r>
    </w:p>
    <w:p>
      <w:r>
        <w:rPr>
          <w:color w:val="5A7D3A"/>
          <w:sz w:val="18"/>
        </w:rPr>
        <w:t>https://pubmed.ncbi.nlm.nih.gov/42665916/</w:t>
      </w:r>
    </w:p>
    <w:p>
      <w:pPr>
        <w:pStyle w:val="Heading2"/>
      </w:pPr>
      <w:r>
        <w:t>Generative KI in der Physiotherapie-Lehre: Nutzung, Haltungen und KI-Literalität</w:t>
      </w:r>
    </w:p>
    <w:p>
      <w:r>
        <w:rPr>
          <w:i/>
          <w:color w:val="666666"/>
          <w:sz w:val="18"/>
        </w:rPr>
        <w:t>Schröder K et al.  ·  BMC Med Educ  ·  28.08.2026  ·  PMID 42665827</w:t>
      </w:r>
    </w:p>
    <w:p>
      <w:r>
        <w:t>Wiederholte Querschnittsbefragung von Physiotherapiestudieren an schwedischer Universität zu Gebrauch und Wahrnehmung von generativen KI-Tools nach curricularen Anpassungen in 2024–2025.</w:t>
      </w:r>
    </w:p>
    <w:p>
      <w:r>
        <w:rPr>
          <w:b/>
        </w:rPr>
        <w:t xml:space="preserve">Ergebnis: </w:t>
      </w:r>
      <w:r>
        <w:t>Täglicher KI-Gebrauch stieg von 13% (2024) auf 57% (2025), p&lt;0,001. Diverse Nutzung (Brainstorming, Textverfeinerung) nahm signifikant zu. KI-Literacy-Scores (GAILS-10) waren nach strukturiertem Training deutlich höher (Cohens d=1,0 zwischen Semester 1 und Semester 3), was Unterschiede in Lehrerfolg und Kompetenzentwicklung belegt.</w:t>
      </w:r>
    </w:p>
    <w:p>
      <w:r>
        <w:rPr>
          <w:b/>
          <w:sz w:val="19"/>
        </w:rPr>
        <w:t xml:space="preserve">Übertragbarkeit: </w:t>
      </w:r>
      <w:r>
        <w:rPr>
          <w:sz w:val="19"/>
        </w:rPr>
        <w:t>Schweden, digitaler Reifungsgrad höher als Deutschland, aber Konzept der strukturierten KI-Literalität-Integration übertragbar.</w:t>
      </w:r>
    </w:p>
    <w:p>
      <w:r>
        <w:rPr>
          <w:color w:val="5A7D3A"/>
          <w:sz w:val="18"/>
        </w:rPr>
        <w:t>https://pubmed.ncbi.nlm.nih.gov/42665827/</w:t>
      </w:r>
    </w:p>
    <w:p>
      <w:pPr>
        <w:pStyle w:val="Heading2"/>
      </w:pPr>
      <w:r>
        <w:t>Machine Learning zur Früherkennung von akutem Nierenschaden nach Nicht-Kardiochirurgie</w:t>
      </w:r>
    </w:p>
    <w:p>
      <w:r>
        <w:rPr>
          <w:i/>
          <w:color w:val="666666"/>
          <w:sz w:val="18"/>
        </w:rPr>
        <w:t>Leins J et al.  ·  Sci Rep  ·  18.08.2026  ·  PMID 42613359</w:t>
      </w:r>
    </w:p>
    <w:p>
      <w:r>
        <w:t>Vorhersage postoperativen akuten Nierenschadens (PO-AKI) nach Nicht-Kardio-Operationen mit acht ML-Algorithmen auf großem EHR-Datensatz (n=13.890, 12,37% mit PO-AKI).</w:t>
      </w:r>
    </w:p>
    <w:p>
      <w:r>
        <w:rPr>
          <w:b/>
        </w:rPr>
        <w:t xml:space="preserve">Ergebnis: </w:t>
      </w:r>
      <w:r>
        <w:t>Random-Forest-Klassifikator erzielte bestes ROC-AUC von 0,742 (95% CI 0,725–0,762). Prädiktoren: 62 pre-, intra- und postoperative Merkmale einschließlich Blutdruckverlauf. Modellperformance verbesserte sich von präoperativ ROC-AUC 0,722 auf postoperativ 0,738. Feature-Importance variierte zwischen Ensemble- und Nicht-Ensemble-Modellen erheblich.</w:t>
      </w:r>
    </w:p>
    <w:p>
      <w:r>
        <w:rPr>
          <w:b/>
          <w:sz w:val="19"/>
        </w:rPr>
        <w:t xml:space="preserve">Übertragbarkeit: </w:t>
      </w:r>
      <w:r>
        <w:rPr>
          <w:sz w:val="19"/>
        </w:rPr>
        <w:t>Deutschland, Hannover Medical School, deutsche EHR-Daten, vergleichbare Dokumentationspflichten und Patientenkohorte.</w:t>
      </w:r>
    </w:p>
    <w:p>
      <w:r>
        <w:rPr>
          <w:color w:val="5A7D3A"/>
          <w:sz w:val="18"/>
        </w:rPr>
        <w:t>https://pubmed.ncbi.nlm.nih.gov/42613359/</w:t>
      </w:r>
    </w:p>
    <w:p>
      <w:pPr>
        <w:pStyle w:val="Heading2"/>
      </w:pPr>
      <w:r>
        <w:t>LLM-gestützte Sprachanalyse in der Depressionsdiagnose: multilinguale Vier-Kohorten-Studie</w:t>
      </w:r>
    </w:p>
    <w:p>
      <w:r>
        <w:rPr>
          <w:i/>
          <w:color w:val="666666"/>
          <w:sz w:val="18"/>
        </w:rPr>
        <w:t>Cortal G et al.  ·  JMIR Ment Health  ·  17.08.2026  ·  PMID 42607290</w:t>
      </w:r>
    </w:p>
    <w:p>
      <w:r>
        <w:t>Unsupervised Clustering von Spontansprach-Transkripten mit multilingualem Language Model und Dichte-Clusterung zur Assoziation mit klinischen Depressions-Skalen über vier unabhängige Kohorten (Frankreich n=1338, Italien n=116, China n=52, Spanien n=90).</w:t>
      </w:r>
    </w:p>
    <w:p>
      <w:r>
        <w:rPr>
          <w:b/>
        </w:rPr>
        <w:t xml:space="preserve">Ergebnis: </w:t>
      </w:r>
      <w:r>
        <w:t>In französischer Allgemeinbevölkerung unterschieden sich PHQ-9-Scores zwischen Clustern (η²=0,19, p&lt;0,001), ebenso Angst (GAD-7), Insomnie (AIS) und Müdigkeit (MFI) (η²=0,14-0,16, p&lt;0,001). In italienischer Stichprobe war Cluster-Zugehörigkeit mit klinisch diagnostizierter Depression assoziiert (Cramér V=0,74, p&lt;0,001), in chinesischer mit MDD-Diagnose (V=0,55, p=0,001). LLM-generierte Cluster-Beschreibungen waren klinisch interpretierbar.</w:t>
      </w:r>
    </w:p>
    <w:p>
      <w:r>
        <w:rPr>
          <w:b/>
          <w:sz w:val="19"/>
        </w:rPr>
        <w:t xml:space="preserve">Übertragbarkeit: </w:t>
      </w:r>
      <w:r>
        <w:rPr>
          <w:sz w:val="19"/>
        </w:rPr>
        <w:t>Multinationale Validierung, romanische und asiatische Sprachen, Methodik auf deutschsprachige Kohorten übertragbar.</w:t>
      </w:r>
    </w:p>
    <w:p>
      <w:r>
        <w:rPr>
          <w:color w:val="5A7D3A"/>
          <w:sz w:val="18"/>
        </w:rPr>
        <w:t>https://pubmed.ncbi.nlm.nih.gov/42607290/</w:t>
      </w:r>
    </w:p>
    <w:p>
      <w:pPr>
        <w:pStyle w:val="Heading1"/>
      </w:pPr>
      <w:r>
        <w:t>Aufgenommen am 30.08.2026</w:t>
      </w:r>
    </w:p>
    <w:p>
      <w:pPr>
        <w:pStyle w:val="Heading2"/>
      </w:pPr>
      <w:r>
        <w:t>Künstliche Intelligenz in Prävention von Typ-2-Diabetes: Screening, Risikoprognose und digitale Interventionen</w:t>
      </w:r>
    </w:p>
    <w:p>
      <w:r>
        <w:rPr>
          <w:i/>
          <w:color w:val="666666"/>
          <w:sz w:val="18"/>
        </w:rPr>
        <w:t>Chen R et al.  ·  Front Endocrinol (Lausanne)  ·  14.08.2026  ·  PMID 42666695</w:t>
      </w:r>
    </w:p>
    <w:p>
      <w:r>
        <w:t>Narrative systematische Übersichtsarbeit von 2010-2026, die KI-gestützte Ansätze zur Prädiabetes-Früherkennung, Progressionsrisiko-Vorhersage und digitale Lebensstiländerungen untersucht; Bewertung externer Validierung und Versorgungsintegrierbarkeit.</w:t>
      </w:r>
    </w:p>
    <w:p>
      <w:r>
        <w:rPr>
          <w:b/>
        </w:rPr>
        <w:t xml:space="preserve">Ergebnis: </w:t>
      </w:r>
      <w:r>
        <w:t>KI-Modelle übertreffen traditionelle Risikoscores durch Integration von klinischen Daten, EHR-Längsschnitten, kontinuierlicher Glukoseüberwachung, tragbaren Signalen und Biomarkern. Einige extern validierte Modelle zeigen klinisch relevante Diskriminationskraft für Hochrisiko-Patienten. Digitale Programme (Apps, Web, tragbar) fördern Verhaltensänderung und reduzieren Abhängigkeit von intensiven Beratungen. Limits: Heterogenität der Prädiabetes-Definitionen, begrenzte externe Validierung in diversen Populationen, ungeklärte Langzeiteffektivität, Datenschutz und Governance-Lücken.</w:t>
      </w:r>
    </w:p>
    <w:p>
      <w:r>
        <w:rPr>
          <w:b/>
          <w:sz w:val="19"/>
        </w:rPr>
        <w:t xml:space="preserve">Übertragbarkeit: </w:t>
      </w:r>
      <w:r>
        <w:rPr>
          <w:sz w:val="19"/>
        </w:rPr>
        <w:t>Narrative Übersicht, Konzepte auf Deutschland übertragbar, externe Validierung in europäischen Kohorten erforderlich</w:t>
      </w:r>
    </w:p>
    <w:p>
      <w:r>
        <w:rPr>
          <w:color w:val="5A7D3A"/>
          <w:sz w:val="18"/>
        </w:rPr>
        <w:t>https://pubmed.ncbi.nlm.nih.gov/42666695/</w:t>
      </w:r>
    </w:p>
    <w:p>
      <w:pPr>
        <w:pStyle w:val="Heading2"/>
      </w:pPr>
      <w:r>
        <w:t>Large Language Models in der klinischen Pflege: Nutzungsabsichten und Grenzen</w:t>
      </w:r>
    </w:p>
    <w:p>
      <w:r>
        <w:rPr>
          <w:i/>
          <w:color w:val="666666"/>
          <w:sz w:val="18"/>
        </w:rPr>
        <w:t>Li X et al.  ·  J Nurs Manag  ·  2026  ·  PMID 42666072</w:t>
      </w:r>
    </w:p>
    <w:p>
      <w:r>
        <w:t>Qualitative Studie mit 17 klinischen Pflegekräften aus verschiedenen Krankenhausebenen zur Untersuchung der Absicht, LLMs (ChatGPT, Claude) zu nutzen; thematische Analyse der Facilitators, Constraints, Risiken und professionellen Grenzen nach UTAUT-Modell.</w:t>
      </w:r>
    </w:p>
    <w:p>
      <w:r>
        <w:rPr>
          <w:b/>
        </w:rPr>
        <w:t xml:space="preserve">Ergebnis: </w:t>
      </w:r>
      <w:r>
        <w:t>Sechste Themen identifiziert: Performance Expectancy, Effort Expectancy, Social Influence, Facilitating Conditions, Perceived Risk, Professional Boundaries. Teilnehmer äußerten positive, aber konditionale Nutzungsabsicht. Potenzielle Unterstützung für standardisierte, niedrig-risiko Aufgaben (Dokumentation, Wissensvermittlung). Vorsicht: LLMs sollten ärztliche Urteilskraft, klinische Verantwortung und humanistische Kommunikation nicht ersetzen. Datenicherheit und Rechenschaftspflicht betont.</w:t>
      </w:r>
    </w:p>
    <w:p>
      <w:r>
        <w:rPr>
          <w:b/>
          <w:sz w:val="19"/>
        </w:rPr>
        <w:t xml:space="preserve">Übertragbarkeit: </w:t>
      </w:r>
      <w:r>
        <w:rPr>
          <w:sz w:val="19"/>
        </w:rPr>
        <w:t>China – vergleichbare Pflegekontexte, länderneutrales Fachverhalten</w:t>
      </w:r>
    </w:p>
    <w:p>
      <w:r>
        <w:rPr>
          <w:color w:val="5A7D3A"/>
          <w:sz w:val="18"/>
        </w:rPr>
        <w:t>https://pubmed.ncbi.nlm.nih.gov/42666072/</w:t>
      </w:r>
    </w:p>
    <w:p>
      <w:pPr>
        <w:pStyle w:val="Heading2"/>
      </w:pPr>
      <w:r>
        <w:t>KI-Chatbots bei bipolarer Störung: Vertrauensverlagerung und klinische Risiken</w:t>
      </w:r>
    </w:p>
    <w:p>
      <w:r>
        <w:rPr>
          <w:i/>
          <w:color w:val="666666"/>
          <w:sz w:val="18"/>
        </w:rPr>
        <w:t>Bassil K et al.  ·  Bipolar Disord  ·  Sept. 2026  ·  PMID 42657654</w:t>
      </w:r>
    </w:p>
    <w:p>
      <w:r>
        <w:t>Qualitative Studie mit zwei Patienten mit bipolarer Störung, die ChatGPT zur Selbstreflexion und psychischen Unterstützung nutzten; Interviews dokumentierten Nutzungsmuster, wahrgenommene Vorteile und Risiken der Vertrauensverlagerung von Fachleuten zu KI.</w:t>
      </w:r>
    </w:p>
    <w:p>
      <w:r>
        <w:rPr>
          <w:b/>
        </w:rPr>
        <w:t xml:space="preserve">Ergebnis: </w:t>
      </w:r>
      <w:r>
        <w:t>Beide Patienten nutzten ChatGPT für emotionale und soziale Unterstützung; ein Patient entwickelte emotionale Intimität zur KI, während der andere reflektiertes, intellektualisiertes Engagement zeigte. Wahrgenommene Vorteile: Nichturteilende Unterstützung, bessere Erreichbarkeit als professionelle Betreuung. Risiken: Überabhängigkeit, verminderte Vertrauensfähigkeit in Kliniker, Unkenntnis von KI-Limitationen. Die Studie warnt vor der Vermischung klinischer Rollen und unzureichender Aufklärung über KI-Grenzen.</w:t>
      </w:r>
    </w:p>
    <w:p>
      <w:r>
        <w:rPr>
          <w:b/>
          <w:sz w:val="19"/>
        </w:rPr>
        <w:t xml:space="preserve">Übertragbarkeit: </w:t>
      </w:r>
      <w:r>
        <w:rPr>
          <w:sz w:val="19"/>
        </w:rPr>
        <w:t>Niederlande – vergleichbares Gesundheitssystem, direkt übertragbare ethische und klinische Bedenken</w:t>
      </w:r>
    </w:p>
    <w:p>
      <w:r>
        <w:rPr>
          <w:color w:val="5A7D3A"/>
          <w:sz w:val="18"/>
        </w:rPr>
        <w:t>https://pubmed.ncbi.nlm.nih.gov/42657654/</w:t>
      </w:r>
    </w:p>
    <w:p>
      <w:pPr>
        <w:pStyle w:val="Heading2"/>
      </w:pPr>
      <w:r>
        <w:t>ChatGPT-4o und ChatGPT-5 zur Diagnose oraler Schleimhautläsionen: Klinische Leistung</w:t>
      </w:r>
    </w:p>
    <w:p>
      <w:r>
        <w:rPr>
          <w:i/>
          <w:color w:val="666666"/>
          <w:sz w:val="18"/>
        </w:rPr>
        <w:t>Glavina A et al.  ·  Medicina (Kaunas)  ·  21.08.2026  ·  PMID 42654507</w:t>
      </w:r>
    </w:p>
    <w:p>
      <w:r>
        <w:t>Prospektive Studie mit 70 Patienten (21 normal anatomische Varianten, 49 pathologische Läsionen) zur Bewertung der diagnostischen Genauigkeit von ChatGPT-4o und ChatGPT-5 bei der Identifikation oraler Läsionen basierend auf klinischen Fotografien.</w:t>
      </w:r>
    </w:p>
    <w:p>
      <w:r>
        <w:rPr>
          <w:b/>
        </w:rPr>
        <w:t xml:space="preserve">Ergebnis: </w:t>
      </w:r>
      <w:r>
        <w:t>Mit Bild allein: ChatGPT-4o 19,0%, ChatGPT-5 9,0% Top-1-Genauigkeit. Mit Bild plus klinischer Information: ChatGPT-4o 69,0%, ChatGPT-5 51,0%. Für normale Varianten (Bild+Text): ChatGPT-4o 81,0%, ChatGPT-5 76,2%. Für pathologische Läsionen: ChatGPT-4o 63,3%, ChatGPT-5 40,8%. Beide Modelle können klinische Diagnose nicht ersetzen; als Entscheidungsunterstützungstool bei strukturierter Information möglich.</w:t>
      </w:r>
    </w:p>
    <w:p>
      <w:r>
        <w:rPr>
          <w:b/>
          <w:sz w:val="19"/>
        </w:rPr>
        <w:t xml:space="preserve">Übertragbarkeit: </w:t>
      </w:r>
      <w:r>
        <w:rPr>
          <w:sz w:val="19"/>
        </w:rPr>
        <w:t>Kroatien – EU-Regulierungskontext, vergleichbare zahnmedizinische Versorgung</w:t>
      </w:r>
    </w:p>
    <w:p>
      <w:r>
        <w:rPr>
          <w:color w:val="5A7D3A"/>
          <w:sz w:val="18"/>
        </w:rPr>
        <w:t>https://pubmed.ncbi.nlm.nih.gov/42654507/</w:t>
      </w:r>
    </w:p>
    <w:p>
      <w:pPr>
        <w:pStyle w:val="Heading2"/>
      </w:pPr>
      <w:r>
        <w:t>Zeno AI zur Echtzeit-Risikoklassifizierung von Stimmlippenläsionen in Laryngoskopie</w:t>
      </w:r>
    </w:p>
    <w:p>
      <w:r>
        <w:rPr>
          <w:i/>
          <w:color w:val="666666"/>
          <w:sz w:val="18"/>
        </w:rPr>
        <w:t>Kränzlein J et al.  ·  Med Sci (Basel)  ·  06.08.2026  ·  PMID 42646592</w:t>
      </w:r>
    </w:p>
    <w:p>
      <w:r>
        <w:t>Prospektive Single-Center-Studie mit 109 Patienten zur Validierung des CE-MDR-zertifizierten Systems Zeno AI im Schattenmodus während strukturierter flexibler Laryngoskopie; Vergleich mit Expertenurteil und Histopathologie bei operierten Patienten (n=36).</w:t>
      </w:r>
    </w:p>
    <w:p>
      <w:r>
        <w:rPr>
          <w:b/>
        </w:rPr>
        <w:t xml:space="preserve">Ergebnis: </w:t>
      </w:r>
      <w:r>
        <w:t>AI und Expertenurteil stimmten in 99/103 interpretierbaren Fällen überein (96,1%, κ=0,927). Gegenüber Histopathologie (36 Patienten): Sensitivität 88,9%, Spezifität 92,6%, PPV 80,0%, NPV 96,2%. Bei definitiven AI-Outputs (sekundäre Analyse): Sensitivität 100%, Spezifität 91,7%. Unsichere Outputs (n=6) erforderten Expertenbeurteilung. Keine Malignität als benigne klassifiziert; ein Fall mit Dysplasie als unsicher. Histopathologie bleibt Standard für definitive Diagnose.</w:t>
      </w:r>
    </w:p>
    <w:p>
      <w:r>
        <w:rPr>
          <w:b/>
          <w:sz w:val="19"/>
        </w:rPr>
        <w:t xml:space="preserve">Übertragbarkeit: </w:t>
      </w:r>
      <w:r>
        <w:rPr>
          <w:sz w:val="19"/>
        </w:rPr>
        <w:t>Deutschland – deutsche Kliniken, vergleichbare Dokumentations- und Zulassungsstandards</w:t>
      </w:r>
    </w:p>
    <w:p>
      <w:r>
        <w:rPr>
          <w:color w:val="5A7D3A"/>
          <w:sz w:val="18"/>
        </w:rPr>
        <w:t>https://pubmed.ncbi.nlm.nih.gov/42646592/</w:t>
      </w:r>
    </w:p>
    <w:p>
      <w:pPr>
        <w:pStyle w:val="Heading2"/>
      </w:pPr>
      <w:r>
        <w:t>Machine-Learning-Modell zur Vorhersage von Krebsrisiko bei Herz-Nieren-Metabolik-Syndrom</w:t>
      </w:r>
    </w:p>
    <w:p>
      <w:r>
        <w:rPr>
          <w:i/>
          <w:color w:val="666666"/>
          <w:sz w:val="18"/>
        </w:rPr>
        <w:t>He X et al.  ·  Front Endocrinol (Lausanne)  ·  03.08.2026  ·  PMID 42609333</w:t>
      </w:r>
    </w:p>
    <w:p>
      <w:r>
        <w:t>Prospektive Kohortenstudie mit 399.034 UK-Biobank-Teilnehmern zur Evaluation von Herz-Nieren-Metabolik(CKM)-Stadium und genetischer Suszeptibilität (Polygenic Risk Score) für Krebsinzidenz; acht ML-Modelle für Risikostratifizierung entwickelt.</w:t>
      </w:r>
    </w:p>
    <w:p>
      <w:r>
        <w:rPr>
          <w:b/>
        </w:rPr>
        <w:t xml:space="preserve">Ergebnis: </w:t>
      </w:r>
      <w:r>
        <w:t>Über Median-Follow-up von 13,7 Jahren: 48.247 Krebsfälle. Hazard Ratios für CKM-Stadium 0-4: 1,0 (Referenz), 1,01, 1,21, 2,17. Mit hohem genetischen Risiko und fortgeschrittenem CKM: HR 3,24 (95%-CI 2,68-3,93). Bestes Modell (GBM): Test-AUC 0,801. Web-basierter Rechner für individualisierte Risikoprognose. Nichtlineare Assoziationen für diastolischer RR, Neutrophilenzahl, alkalische Phosphatase, TyG-BMI. Gesamtbilirubin medierte 44,45% der Assoziation.</w:t>
      </w:r>
    </w:p>
    <w:p>
      <w:r>
        <w:rPr>
          <w:b/>
          <w:sz w:val="19"/>
        </w:rPr>
        <w:t xml:space="preserve">Übertragbarkeit: </w:t>
      </w:r>
      <w:r>
        <w:rPr>
          <w:sz w:val="19"/>
        </w:rPr>
        <w:t>UK-Daten, generalisierbar auf europäische Bevölkerungen mit ähnlichen Risikofaktoren</w:t>
      </w:r>
    </w:p>
    <w:p>
      <w:r>
        <w:rPr>
          <w:color w:val="5A7D3A"/>
          <w:sz w:val="18"/>
        </w:rPr>
        <w:t>https://pubmed.ncbi.nlm.nih.gov/42609333/</w:t>
      </w:r>
    </w:p>
    <w:p>
      <w:pPr>
        <w:pStyle w:val="Heading2"/>
      </w:pPr>
      <w:r>
        <w:t>Deep-Learning-gestützte MRT-Navigation für fokale Prostata-Seed-Brachytherapie: Workflow-Validierung</w:t>
      </w:r>
    </w:p>
    <w:p>
      <w:r>
        <w:rPr>
          <w:i/>
          <w:color w:val="666666"/>
          <w:sz w:val="18"/>
        </w:rPr>
        <w:t>Aumueller P et al.  ·  J Appl Clin Med Phys  ·  Aug. 2026  ·  PMID 42605022</w:t>
      </w:r>
    </w:p>
    <w:p>
      <w:r>
        <w:t>Machbarkeitsstudie zum Einsatz des ferngesteuerten, MRT-kompatiblen Robotersystems RCM für transrektale, MRT-gelenkte fokale Prostataimplantation; Phantom-Experimente zur Quantifizierung der Präzision und dosimetrischen Auswirkungen.</w:t>
      </w:r>
    </w:p>
    <w:p>
      <w:r>
        <w:rPr>
          <w:b/>
        </w:rPr>
        <w:t xml:space="preserve">Ergebnis: </w:t>
      </w:r>
      <w:r>
        <w:t>Robotische Ausrichtung: mittlere erwartete Samenablage-Verschiebung 0,6±0,2 mm. Gesamtabweichung geplante zu freigesetzte Positionen: 2,6±0,9 mm, mit 0,7±0,4 mm Versatz entlang der Trajektorie. MRT-only-Seed-Registrierung: Unterschied zu CT-verifizierten Positionen 2,8±1,4 mm. Nach zwei freigesetzten Nadeln: V100%-Dosisabdeckung fiel von 100% auf 92,9% (MRT-only) bzw. 85,7% (CT-verifiziert). Sub-Millimeter-Robotergenauigkeit demonstriert; Samenfreisetzung und MRT-Bildgebungs-Limitationen bleiben Fehlerquellen.</w:t>
      </w:r>
    </w:p>
    <w:p>
      <w:r>
        <w:rPr>
          <w:b/>
          <w:sz w:val="19"/>
        </w:rPr>
        <w:t xml:space="preserve">Übertragbarkeit: </w:t>
      </w:r>
      <w:r>
        <w:rPr>
          <w:sz w:val="19"/>
        </w:rPr>
        <w:t>Deutschland – deutsche Universitätskliniken, vergleichbare Radiotherapie-Standards</w:t>
      </w:r>
    </w:p>
    <w:p>
      <w:r>
        <w:rPr>
          <w:color w:val="5A7D3A"/>
          <w:sz w:val="18"/>
        </w:rPr>
        <w:t>https://pubmed.ncbi.nlm.nih.gov/42605022/</w:t>
      </w:r>
    </w:p>
    <w:p>
      <w:pPr>
        <w:pStyle w:val="Heading1"/>
      </w:pPr>
      <w:r>
        <w:t>Aufgenommen am 29.08.2026</w:t>
      </w:r>
    </w:p>
    <w:p>
      <w:pPr>
        <w:pStyle w:val="Heading2"/>
      </w:pPr>
      <w:r>
        <w:t>Speech-basierte Rückfallvorhersage bei Psychose mittels erklärbarer KI: TRUSTING-Protokoll</w:t>
      </w:r>
    </w:p>
    <w:p>
      <w:r>
        <w:rPr>
          <w:i/>
          <w:color w:val="666666"/>
          <w:sz w:val="18"/>
        </w:rPr>
        <w:t>Hüppi RM et al.  ·  BMJ Open  ·  28.08.2026  ·  PMID 42665342</w:t>
      </w:r>
    </w:p>
    <w:p>
      <w:r>
        <w:t>Studienprotokoll für prospektive multinationale Beobachtungsstudie zur Evaluation sprach-basierter KI-gestützter Früherkennung psychotischer Rückfälle über 6 Monate bei 240 Patienten und 120 Kontrollen an 6 europäischen Standorten.</w:t>
      </w:r>
    </w:p>
    <w:p>
      <w:r>
        <w:rPr>
          <w:b/>
        </w:rPr>
        <w:t xml:space="preserve">Ergebnis: </w:t>
      </w:r>
      <w:r>
        <w:t>Primäre Endpunkte umfassen Modell-Performance (AUC für Rückfallvorhersage), Nutzer-Adhärenz, Transkriptionsqualität und System-Usability. Study läuft noch; es wird berichtet, welche Adhärenz- und Usability-Proportionen (95% Wilson-CI) sowie AUC für Rückfallvorhersage erwartet werden. Protokoll prospektiv registriert (NCT07397975).</w:t>
      </w:r>
    </w:p>
    <w:p>
      <w:r>
        <w:rPr>
          <w:b/>
          <w:sz w:val="19"/>
        </w:rPr>
        <w:t xml:space="preserve">Übertragbarkeit: </w:t>
      </w:r>
      <w:r>
        <w:rPr>
          <w:sz w:val="19"/>
        </w:rPr>
        <w:t>Multizentrisch europäisch (Schweiz, Niederlande, Deutschland, Tschechien, Türkei), prospektives Design, vergleichbare Versorgungssysteme</w:t>
      </w:r>
    </w:p>
    <w:p>
      <w:r>
        <w:rPr>
          <w:color w:val="5A7D3A"/>
          <w:sz w:val="18"/>
        </w:rPr>
        <w:t>https://pubmed.ncbi.nlm.nih.gov/42665342/</w:t>
      </w:r>
    </w:p>
    <w:p>
      <w:pPr>
        <w:pStyle w:val="Heading2"/>
      </w:pPr>
      <w:r>
        <w:t>Reduktion von Reibung in pädiatrischen EHR-Systemen durch Präpopulation von Ordnungsoptionen</w:t>
      </w:r>
    </w:p>
    <w:p>
      <w:r>
        <w:rPr>
          <w:i/>
          <w:color w:val="666666"/>
          <w:sz w:val="18"/>
        </w:rPr>
        <w:t>Bennett B et al.  ·  Appl Clin Inform  ·  28.08.2026  ·  PMID 42665259</w:t>
      </w:r>
    </w:p>
    <w:p>
      <w:r>
        <w:t>Quasi-experimentelle Pre-Post-Analyse zur Reduktion der Bestellreibung (Order Friction) in pädiatrischen Medikamentenordnungen durch Präpopulation von Dossierungen und klinischen Indikationen in Epic EHR.</w:t>
      </w:r>
    </w:p>
    <w:p>
      <w:r>
        <w:rPr>
          <w:b/>
        </w:rPr>
        <w:t xml:space="preserve">Ergebnis: </w:t>
      </w:r>
      <w:r>
        <w:t>Mittlere Änderungen pro Ordnung (CPO) sanken bei 22 gepaarten Ordnungstypen von 3,20 (IQR 2,41–3,68) auf 0,39 (IQR 0,18–1,04; p&lt;0,001). Bei Systemebene: volumenwichteter CPO sank von 3,06 auf 2,72, während Adoptionsrate der optimierten Liste von 9,6% auf 15,8% stieg. Mediane Reduktion: 87,8% der Order-Manipulationen.</w:t>
      </w:r>
    </w:p>
    <w:p>
      <w:r>
        <w:rPr>
          <w:b/>
          <w:sz w:val="19"/>
        </w:rPr>
        <w:t xml:space="preserve">Übertragbarkeit: </w:t>
      </w:r>
      <w:r>
        <w:rPr>
          <w:sz w:val="19"/>
        </w:rPr>
        <w:t>USA-Studie (Epic Systems), methodisch aber auf jede EHR-Umgebung übertragbar</w:t>
      </w:r>
    </w:p>
    <w:p>
      <w:r>
        <w:rPr>
          <w:color w:val="5A7D3A"/>
          <w:sz w:val="18"/>
        </w:rPr>
        <w:t>https://pubmed.ncbi.nlm.nih.gov/42665259/</w:t>
      </w:r>
    </w:p>
    <w:p>
      <w:pPr>
        <w:pStyle w:val="Heading2"/>
      </w:pPr>
      <w:r>
        <w:t>Grenzen von Sicherheitsklassifikationssystemen für Zwischenfälle in der Gesundheits-IT</w:t>
      </w:r>
    </w:p>
    <w:p>
      <w:r>
        <w:rPr>
          <w:i/>
          <w:color w:val="666666"/>
          <w:sz w:val="18"/>
        </w:rPr>
        <w:t>Jabin MSR  ·  JMIR Hum Factors  ·  28.08.2026  ·  PMID 42664497</w:t>
      </w:r>
    </w:p>
    <w:p>
      <w:r>
        <w:t>Conceptual Analysis zu Herausforderungen beim Klassifizieren von Health IT-bezogenen Patientensicherheits-Zwischenfällen und deren Begrenzungen als Wissenskonstrukt.</w:t>
      </w:r>
    </w:p>
    <w:p>
      <w:r>
        <w:rPr>
          <w:b/>
        </w:rPr>
        <w:t xml:space="preserve">Ergebnis: </w:t>
      </w:r>
      <w:r>
        <w:t>Vier rekurrente Repräsentationsprobleme identifiziert: Fragmentierung soziotechnischer Interaktionen, Verlust von Temporalität und Prozessevolution, unzureichende Darstellung von Skalierung und systemübergreifender Ausbreitung, Normalisierung von ‚Anwenderfehler'. Argument: Klassifikationen sind unverzichtbar für Surveillance und Governance, aber ihre Limits müssen anerkannt werden; komplementäre sociotechnical approaches nötig.</w:t>
      </w:r>
    </w:p>
    <w:p>
      <w:r>
        <w:rPr>
          <w:b/>
          <w:sz w:val="19"/>
        </w:rPr>
        <w:t xml:space="preserve">Übertragbarkeit: </w:t>
      </w:r>
      <w:r>
        <w:rPr>
          <w:sz w:val="19"/>
        </w:rPr>
        <w:t>Schweden/UK autorin, konzeptioneller Beitrag zu HIT-Sicherheit, systemisch übertragbar</w:t>
      </w:r>
    </w:p>
    <w:p>
      <w:r>
        <w:rPr>
          <w:color w:val="5A7D3A"/>
          <w:sz w:val="18"/>
        </w:rPr>
        <w:t>https://pubmed.ncbi.nlm.nih.gov/42664497/</w:t>
      </w:r>
    </w:p>
    <w:p>
      <w:pPr>
        <w:pStyle w:val="Heading2"/>
      </w:pPr>
      <w:r>
        <w:t>Machine Learning zur Identifikation von Internet-Addiction und kognitiver Emotionsregulation bei älteren Erwachsenen</w:t>
      </w:r>
    </w:p>
    <w:p>
      <w:r>
        <w:rPr>
          <w:i/>
          <w:color w:val="666666"/>
          <w:sz w:val="18"/>
        </w:rPr>
        <w:t>Gui J et al.  ·  Front Public Health  ·  13.08.2026  ·  PMID 42661909</w:t>
      </w:r>
    </w:p>
    <w:p>
      <w:r>
        <w:t>Cross-sectionale Studie mit Machine-Learning-Klassifikatoren zur Vorhersage von co-auftretender Internet-Addiction und maladaptiver kognitiver Emotionsregulation bei 1.471 Erwachsenen ≥60 Jahren in China mittels demografischen, sozialen und psychosozialen Prädiktoren.</w:t>
      </w:r>
    </w:p>
    <w:p>
      <w:r>
        <w:rPr>
          <w:b/>
        </w:rPr>
        <w:t xml:space="preserve">Ergebnis: </w:t>
      </w:r>
      <w:r>
        <w:t>Gradient Boosting Machine zeigte beste Performance mit AUROC 0,904, Genauigkeit 0,816, Sensitivität 0,810, Spezifität 0,818. SHAP-Analyse identifizierte allgemeines Wohlbefinden als dominantester Prädiktor, gefolgt von Bildungsgrad und objektivem Support. 8 Prädiktoren beibehalten; Modell unterscheidet aktuellen co-occurrence-Status, keine Prognose.</w:t>
      </w:r>
    </w:p>
    <w:p>
      <w:r>
        <w:rPr>
          <w:b/>
          <w:sz w:val="19"/>
        </w:rPr>
        <w:t xml:space="preserve">Übertragbarkeit: </w:t>
      </w:r>
      <w:r>
        <w:rPr>
          <w:sz w:val="19"/>
        </w:rPr>
        <w:t>China, Originaldata, querschnittlich, aber Prädiktoren sind strukturübergreifend</w:t>
      </w:r>
    </w:p>
    <w:p>
      <w:r>
        <w:rPr>
          <w:color w:val="5A7D3A"/>
          <w:sz w:val="18"/>
        </w:rPr>
        <w:t>https://pubmed.ncbi.nlm.nih.gov/42661909/</w:t>
      </w:r>
    </w:p>
    <w:p>
      <w:pPr>
        <w:pStyle w:val="Heading2"/>
      </w:pPr>
      <w:r>
        <w:t>Real-World-Digital-Health-Technologien zur Erfassung und Vorhersage von Toxizität bei hämatologischen Malignomen</w:t>
      </w:r>
    </w:p>
    <w:p>
      <w:r>
        <w:rPr>
          <w:i/>
          <w:color w:val="666666"/>
          <w:sz w:val="18"/>
        </w:rPr>
        <w:t>El-Galaly TC et al.  ·  Lancet Haematol  ·  Sept. 2026  ·  PMID 42660134</w:t>
      </w:r>
    </w:p>
    <w:p>
      <w:r>
        <w:t>Narrative Review zu digitalen Gesundheitstechnologien (ePRO, Wearables, KI, Digital Twins, synthetische Daten) für Echtzeit-Erfassung und Vorhersage von Behandlungstoxizität bei hämatologischen Krebspatienten in der Versorgungspraxis.</w:t>
      </w:r>
    </w:p>
    <w:p>
      <w:r>
        <w:rPr>
          <w:b/>
        </w:rPr>
        <w:t xml:space="preserve">Ergebnis: </w:t>
      </w:r>
      <w:r>
        <w:t>DHTs können kontinuierliche, patientengenerierte Daten erfassen, die aktuelle post-marketing toxicity assessments nicht zuverlässig erfassen. KI und synthetische Daten ermöglichen Toxizitätsvorhersage in größerem Maßstab. Herausforderungen: Datenqualität, Interpretierbarkeit, Workflow-Integration, Datenschutz, Governance. Koentwicklung mit Patienten, Klinikern, Bezahlern und Regulatoren notwendig.</w:t>
      </w:r>
    </w:p>
    <w:p>
      <w:r>
        <w:rPr>
          <w:b/>
          <w:sz w:val="19"/>
        </w:rPr>
        <w:t xml:space="preserve">Übertragbarkeit: </w:t>
      </w:r>
      <w:r>
        <w:rPr>
          <w:sz w:val="19"/>
        </w:rPr>
        <w:t>Multi-autorengruppe Europa und Kanada, Position Paper, aber kein eigenes Ergebnis im Sinne einer Versorgungsevaluation</w:t>
      </w:r>
    </w:p>
    <w:p>
      <w:r>
        <w:rPr>
          <w:color w:val="5A7D3A"/>
          <w:sz w:val="18"/>
        </w:rPr>
        <w:t>https://pubmed.ncbi.nlm.nih.gov/42660134/</w:t>
      </w:r>
    </w:p>
    <w:p>
      <w:pPr>
        <w:pStyle w:val="Heading2"/>
      </w:pPr>
      <w:r>
        <w:t>KI-gestützte Kosteneinsparungen in UK- und australischen Gesundheitssystemen: Bayesische Analyse</w:t>
      </w:r>
    </w:p>
    <w:p>
      <w:r>
        <w:rPr>
          <w:i/>
          <w:color w:val="666666"/>
          <w:sz w:val="18"/>
        </w:rPr>
        <w:t>Sarkar J et al.  ·  JMIR Med Inform  ·  26.08.2026  ·  PMID 42647854</w:t>
      </w:r>
    </w:p>
    <w:p>
      <w:r>
        <w:t>Bayesische Budget-Impact-Analyse zur Schätzung von KI-bedingten Kosteneinsparungen in Radiologie, Workflow-Optimierung und Workforce-Optimierung unter Berücksichtigung von Einführungsrisiken und Effektivitätsungewissheit.</w:t>
      </w:r>
    </w:p>
    <w:p>
      <w:r>
        <w:rPr>
          <w:b/>
        </w:rPr>
        <w:t xml:space="preserve">Ergebnis: </w:t>
      </w:r>
      <w:r>
        <w:t>Geschätzte jährliche Bruttoeinsparungen: 949 Mio. US$ (UK, 95%-KI 720,6–1173,5) und 737 Mio. US$ (Australien, 95%-KI 526,1–953,6). Workforce-Optimierung lieferte größten Anteil (UK 62,4%, Australien 76,2%). Implementierungsrisiko 35,5–47,4% (unter vorherigen Annahmen). Baseline-Projektionen 2024–2030: 10,1 Mrd. US$ (UK), 8,0 Mrd. US$ (Australien).</w:t>
      </w:r>
    </w:p>
    <w:p>
      <w:r>
        <w:rPr>
          <w:b/>
          <w:sz w:val="19"/>
        </w:rPr>
        <w:t xml:space="preserve">Übertragbarkeit: </w:t>
      </w:r>
      <w:r>
        <w:rPr>
          <w:sz w:val="19"/>
        </w:rPr>
        <w:t>UK und Australien, vergleichbare Gesundheitssystemstrukturen, aber Einsparungen primär als Kapazitätsgewinne, nicht Cashflows</w:t>
      </w:r>
    </w:p>
    <w:p>
      <w:r>
        <w:rPr>
          <w:color w:val="5A7D3A"/>
          <w:sz w:val="18"/>
        </w:rPr>
        <w:t>https://pubmed.ncbi.nlm.nih.gov/42647854/</w:t>
      </w:r>
    </w:p>
    <w:p>
      <w:pPr>
        <w:pStyle w:val="Heading2"/>
      </w:pPr>
      <w:r>
        <w:t>KI-gestützte Lymphozytenquantifizierung bei Triple-negativem Brustkrebs: externe Validierungsstudie</w:t>
      </w:r>
    </w:p>
    <w:p>
      <w:r>
        <w:rPr>
          <w:i/>
          <w:color w:val="666666"/>
          <w:sz w:val="18"/>
        </w:rPr>
        <w:t>Dixon-Douglas JR et al.  ·  Lancet Oncol  ·  Sept. 2026  ·  PMID 42636839</w:t>
      </w:r>
    </w:p>
    <w:p>
      <w:r>
        <w:t>Externe Validierung zweier KI-Pipelines zur automatisierten Quantifizierung tumorinfiltierender Lymphozyten in Tumorproben von 1.356 Patienten mit Brustkrebsindizes an prospektiven Studiendaten.</w:t>
      </w:r>
    </w:p>
    <w:p>
      <w:r>
        <w:rPr>
          <w:b/>
        </w:rPr>
        <w:t xml:space="preserve">Ergebnis: </w:t>
      </w:r>
      <w:r>
        <w:t>cTIL-Scores waren unabhängig mit Invasive-Disease-Free-Survival (HR 0,80, p&lt;0,0001), Distant-Disease-Free-Survival (HR 0,77, p&lt;0,0001) und Overall-Survival (HR 0,79, p=0,0002) assoziiert. cTIL verbesserte 5-Jahres-AUC gegenüber klinicopathologischen Variablen allein, trug aber nicht inkrementell zu Modellen mit Patholog-Scores hinzu. KI zeigt Reproduzierbarkeit als Biomarker, besonders wo Patholog-Assessment fehlt.</w:t>
      </w:r>
    </w:p>
    <w:p>
      <w:r>
        <w:rPr>
          <w:b/>
          <w:sz w:val="19"/>
        </w:rPr>
        <w:t xml:space="preserve">Übertragbarkeit: </w:t>
      </w:r>
      <w:r>
        <w:rPr>
          <w:sz w:val="19"/>
        </w:rPr>
        <w:t>Europäische Studie (Niederlande, Belgien, Frankreich, Skandinavien), klinische Validation mit langfristigen Outcomes</w:t>
      </w:r>
    </w:p>
    <w:p>
      <w:r>
        <w:rPr>
          <w:color w:val="5A7D3A"/>
          <w:sz w:val="18"/>
        </w:rPr>
        <w:t>https://pubmed.ncbi.nlm.nih.gov/42636839/</w:t>
      </w:r>
    </w:p>
    <w:p>
      <w:pPr>
        <w:pStyle w:val="Heading1"/>
      </w:pPr>
      <w:r>
        <w:t>Aufgenommen am 28.08.2026</w:t>
      </w:r>
    </w:p>
    <w:p>
      <w:pPr>
        <w:pStyle w:val="Heading2"/>
      </w:pPr>
      <w:r>
        <w:t>KI-gestützte Hüftfraktur-Vorhersage in der Bevölkerungs-Screening-Untersuchung</w:t>
      </w:r>
    </w:p>
    <w:p>
      <w:r>
        <w:rPr>
          <w:i/>
          <w:color w:val="666666"/>
          <w:sz w:val="18"/>
        </w:rPr>
        <w:t>Axelsson KF et al.  ·  PLoS Med  ·  27.08.2026  ·  PMID 42658839</w:t>
      </w:r>
    </w:p>
    <w:p>
      <w:r>
        <w:t>Eine schwedische Kohortenstudie entwickelte und validierte ein Deep-Learning-Modell (FRACTURE-ML) zur Vorhersage von Hüftfraktur-Risiko bei über 3,5 Millionen Personen ab 50 Jahren anhand von Diagnosen, Medikamenten und soziodemografischen Daten aus Routineunterlagen.</w:t>
      </w:r>
    </w:p>
    <w:p>
      <w:r>
        <w:rPr>
          <w:b/>
        </w:rPr>
        <w:t xml:space="preserve">Ergebnis: </w:t>
      </w:r>
      <w:r>
        <w:t>Das Modell erreichte eine AUC von 0,89 (95%-KI 0,88–0,89) im 1-Jahres-Horizont und 0,87 im 2-Jahres-Horizont und identifizierte bei 2-Jahres-Prognose 84 % der Risikopersonen (Sensitivität) gegenüber nur 12 % bei klassischer Fraktur-Liason-Prävention (Vergleich mit Spezifität 0,79 vs. 0,98). Das Tool könnte als ressourceneffiziente primäre Screening-Lösung eingesetzt werden.</w:t>
      </w:r>
    </w:p>
    <w:p>
      <w:r>
        <w:rPr>
          <w:b/>
          <w:sz w:val="19"/>
        </w:rPr>
        <w:t xml:space="preserve">Übertragbarkeit: </w:t>
      </w:r>
      <w:r>
        <w:rPr>
          <w:sz w:val="19"/>
        </w:rPr>
        <w:t>Schwedische nationale Registerkohorte, vergleichbare öffentliche Gesundheitssysteme.</w:t>
      </w:r>
    </w:p>
    <w:p>
      <w:r>
        <w:rPr>
          <w:color w:val="5A7D3A"/>
          <w:sz w:val="18"/>
        </w:rPr>
        <w:t>https://pubmed.ncbi.nlm.nih.gov/42658839/</w:t>
      </w:r>
    </w:p>
    <w:p>
      <w:pPr>
        <w:pStyle w:val="Heading2"/>
      </w:pPr>
      <w:r>
        <w:t>KI-Kompetenz, Angst und Haltung von Pflegekräften in Krankenhäusern verschiedener Tiers</w:t>
      </w:r>
    </w:p>
    <w:p>
      <w:r>
        <w:rPr>
          <w:i/>
          <w:color w:val="666666"/>
          <w:sz w:val="18"/>
        </w:rPr>
        <w:t>Dai Y et al.  ·  Front Public Health  ·  12.08.2026  ·  PMID 42656574</w:t>
      </w:r>
    </w:p>
    <w:p>
      <w:r>
        <w:t>Eine Multi-Center-Querschnittsstudie mit 1.392 registrierten Krankenpfleger(inne)n in Chongqing untersuchte KI-Kompetenz, KI-Angst und Einstellungen zur KI in Krankenhäusern auf unterschiedlichen Versorgungsstufen.</w:t>
      </w:r>
    </w:p>
    <w:p>
      <w:r>
        <w:rPr>
          <w:b/>
        </w:rPr>
        <w:t xml:space="preserve">Ergebnis: </w:t>
      </w:r>
      <w:r>
        <w:t>KI-Kompetenz betrug 5,27±0,90 (75,29 % Scoring-Rate). KI-Angst war moderat (51,29 %), mit höchsten Bedenken bei Jobverlust (55,14 %) und Wissenslücken (56,43 %). Gesamteinstellung war positiv (74,00 %). KI-Kompetenz korrelierte negativ mit Angst (r=−0,338, p&lt;0,001) und positiv mit Einstellung (r=0,551, p&lt;0,001). Kompetenz erklärte 9,9 % der Angst-Varianz und 29,4 % der Einstellungs-Varianz; niedriger Geräte-Zugang war mit höherer Angst assoziiert.</w:t>
      </w:r>
    </w:p>
    <w:p>
      <w:r>
        <w:rPr>
          <w:b/>
          <w:sz w:val="19"/>
        </w:rPr>
        <w:t xml:space="preserve">Übertragbarkeit: </w:t>
      </w:r>
      <w:r>
        <w:rPr>
          <w:sz w:val="19"/>
        </w:rPr>
        <w:t>Chongqing/China; relevante Erkenntnisse für Pflegekraft-Integration und Unterstützungsstrukturen.</w:t>
      </w:r>
    </w:p>
    <w:p>
      <w:r>
        <w:rPr>
          <w:color w:val="5A7D3A"/>
          <w:sz w:val="18"/>
        </w:rPr>
        <w:t>https://pubmed.ncbi.nlm.nih.gov/42656574/</w:t>
      </w:r>
    </w:p>
    <w:p>
      <w:pPr>
        <w:pStyle w:val="Heading2"/>
      </w:pPr>
      <w:r>
        <w:t>Pflegeperson-gestützte digitale Therapeutika für Typ-2-Diabetes: Adhärenz und glykämische Ergebnisse</w:t>
      </w:r>
    </w:p>
    <w:p>
      <w:r>
        <w:rPr>
          <w:i/>
          <w:color w:val="666666"/>
          <w:sz w:val="18"/>
        </w:rPr>
        <w:t>Ma J et al.  ·  Front Public Health  ·  12.08.2026  ·  PMID 42656516</w:t>
      </w:r>
    </w:p>
    <w:p>
      <w:r>
        <w:t>Eine retrospektive Kohortenstudie in China evaluierte einen strukturierten, pflegeperson-geleiteten Digitale-Therapeutika-Pfad (Readiness-Screening, Schulung, Adhärenz-Monitoring, Feedback, Koordination) in der Routineversorgung von Typ-2-Diabetes-Patienten über 24 Wochen.</w:t>
      </w:r>
    </w:p>
    <w:p>
      <w:r>
        <w:rPr>
          <w:b/>
        </w:rPr>
        <w:t xml:space="preserve">Ergebnis: </w:t>
      </w:r>
      <w:r>
        <w:t>Die pflegeperson-gestützte Intervention erzielte 78,3 % Adhärenz vs. 54,7 % in der Kontrollgruppe (Differenz 23,6 Prozentpunkte; p&lt;0,001). HbA1c-Reduktion war −0,8 % vs. −0,3 % (Differenz −0,5 Prozentpunkte; p&lt;0,001). Auch PSQ-18-Zufriedenheitsscores, Selbstmanagement und glykämische Variabilität waren besser. Die Pflegeintegration war stärkster Faktor für anhaltende Adhärenz.</w:t>
      </w:r>
    </w:p>
    <w:p>
      <w:r>
        <w:rPr>
          <w:b/>
          <w:sz w:val="19"/>
        </w:rPr>
        <w:t xml:space="preserve">Übertragbarkeit: </w:t>
      </w:r>
      <w:r>
        <w:rPr>
          <w:sz w:val="19"/>
        </w:rPr>
        <w:t>China, retrospektiv Single-Center; prospektive Multicenter-Studien vor breiter Implementierung erforderlich.</w:t>
      </w:r>
    </w:p>
    <w:p>
      <w:r>
        <w:rPr>
          <w:color w:val="5A7D3A"/>
          <w:sz w:val="18"/>
        </w:rPr>
        <w:t>https://pubmed.ncbi.nlm.nih.gov/42656516/</w:t>
      </w:r>
    </w:p>
    <w:p>
      <w:pPr>
        <w:pStyle w:val="Heading2"/>
      </w:pPr>
      <w:r>
        <w:t>EKG-Interpretation mit KI im klinischen Alltag: ethische Perspektiven von Ärztinnen und Ärzten</w:t>
      </w:r>
    </w:p>
    <w:p>
      <w:r>
        <w:rPr>
          <w:i/>
          <w:color w:val="666666"/>
          <w:sz w:val="18"/>
        </w:rPr>
        <w:t>Allgårdh G et al.  ·  BMC Med Ethics  ·  26.08.2026  ·  PMID 42649493</w:t>
      </w:r>
    </w:p>
    <w:p>
      <w:r>
        <w:t>Qualitative Interviews mit 12 schwedischen Fachleuten untersuchten, wie KI-unterstützte Elektrokardiografie (AI-ECG) in den Klinikalltag integriert werden könnte – ein hochvolumiges Feld mit großem Potenzial für Workflow-Veränderung.</w:t>
      </w:r>
    </w:p>
    <w:p>
      <w:r>
        <w:rPr>
          <w:b/>
        </w:rPr>
        <w:t xml:space="preserve">Ergebnis: </w:t>
      </w:r>
      <w:r>
        <w:t>Ärzte sehen Potenzial für verbesserte Diagnosegenauigkeit, Priorisierung und Entlastung. Gleichzeitig wurden Bedenken geäußert: Übervertrauen, fehlende Accountability, Deskilling durch zu hohe Automatisierung, sowie ethische Fragen bei Zufallsbefunden und deren Offenlegung. Die Ärzte fordern Real-World-Validierung, Beachtung von Alert-Burden und Protokolle für prognostische Befunde.</w:t>
      </w:r>
    </w:p>
    <w:p>
      <w:r>
        <w:rPr>
          <w:b/>
          <w:sz w:val="19"/>
        </w:rPr>
        <w:t xml:space="preserve">Übertragbarkeit: </w:t>
      </w:r>
      <w:r>
        <w:rPr>
          <w:sz w:val="19"/>
        </w:rPr>
        <w:t>Stockholm, Schweden – vergleichbare Versorgungsstrukturen.</w:t>
      </w:r>
    </w:p>
    <w:p>
      <w:r>
        <w:rPr>
          <w:color w:val="5A7D3A"/>
          <w:sz w:val="18"/>
        </w:rPr>
        <w:t>https://pubmed.ncbi.nlm.nih.gov/42649493/</w:t>
      </w:r>
    </w:p>
    <w:p>
      <w:pPr>
        <w:pStyle w:val="Heading2"/>
      </w:pPr>
      <w:r>
        <w:t>KI in der Neurologie: europäische Task Force entwirft Lehr- und Implementierungs-Rahmen</w:t>
      </w:r>
    </w:p>
    <w:p>
      <w:r>
        <w:rPr>
          <w:i/>
          <w:color w:val="666666"/>
          <w:sz w:val="18"/>
        </w:rPr>
        <w:t>Accorroni A et al.  ·  Eur J Neurol  ·  Aug. 2026  ·  PMID 42627286</w:t>
      </w:r>
    </w:p>
    <w:p>
      <w:r>
        <w:t>Die Europäische Akademie für Neurologie gründete eine multidisziplinäre Task Force zur Schließung von Bildungs-, ethischen und regulatorischen Lücken bei der KI-Integration in der klinischen Neurologie.</w:t>
      </w:r>
    </w:p>
    <w:p>
      <w:r>
        <w:rPr>
          <w:b/>
        </w:rPr>
        <w:t xml:space="preserve">Ergebnis: </w:t>
      </w:r>
      <w:r>
        <w:t>Die Task Force hat einen modularen Lehrplan entwickelt (technische Grundlagen, klinische Anwendungen, ethische Implikationen, regulatorische Compliance) und eine europaweite Umfrage durchgeführt, um Wissenslücken und systemische Barrieren zu identifizieren. Geplante Ressourcen: E-Learning-Module, Podcasts, Masterclasses und interaktive Kongresssitzungen. Die Task Force wird Empfehlungen zur ethischen und regulatorischen Dimension erarbeiten.</w:t>
      </w:r>
    </w:p>
    <w:p>
      <w:r>
        <w:rPr>
          <w:b/>
          <w:sz w:val="19"/>
        </w:rPr>
        <w:t xml:space="preserve">Übertragbarkeit: </w:t>
      </w:r>
      <w:r>
        <w:rPr>
          <w:sz w:val="19"/>
        </w:rPr>
        <w:t>Europa-weiter Ansatz, primär deutschsprachiger und europäischer Fokus.</w:t>
      </w:r>
    </w:p>
    <w:p>
      <w:r>
        <w:rPr>
          <w:color w:val="5A7D3A"/>
          <w:sz w:val="18"/>
        </w:rPr>
        <w:t>https://pubmed.ncbi.nlm.nih.gov/42627286/</w:t>
      </w:r>
    </w:p>
    <w:p>
      <w:pPr>
        <w:pStyle w:val="Heading2"/>
      </w:pPr>
      <w:r>
        <w:t>Diagnostisch kalibrierte KI-Bildqualitäts-Bewertung für Prostatakrebserkennung in MRT</w:t>
      </w:r>
    </w:p>
    <w:p>
      <w:r>
        <w:rPr>
          <w:i/>
          <w:color w:val="666666"/>
          <w:sz w:val="18"/>
        </w:rPr>
        <w:t>Coelho TF et al.  ·  Radiology  ·  Aug. 2026  ·  PMID 42610819</w:t>
      </w:r>
    </w:p>
    <w:p>
      <w:r>
        <w:t>Eine Single-Center-Studie entwickelte und validierte ein Deep-Learning-Framework zur automatisierten Bildqualitätsbewertung von Prostata-Multiparameter-MRT, das Bildqualitätsscores direkt an diagnostischer Leistung (csPCa-Detektion) kalibriert.</w:t>
      </w:r>
    </w:p>
    <w:p>
      <w:r>
        <w:rPr>
          <w:b/>
        </w:rPr>
        <w:t xml:space="preserve">Ergebnis: </w:t>
      </w:r>
      <w:r>
        <w:t>Das DL-Modell erreichte AUC 0,99 zur Unterscheidung niedrig- vs. hochqualitativer Bilder. In der diagnostischen Testgruppe (568 MPMRIs, 1638 Patienten) verbesserte sich das KI-Modell csPCa-Erkennung von AUC 0,92 (95%-KI 0,89–0,94) zu 0,99 (95%-KI 0,97–1,00; p=0,005); Radiologen-Genauigkeit stieg von 77 % auf 85 % (p=0,01). Das Framework verband Bildqualität direkt mit diagnostischem Ertrag.</w:t>
      </w:r>
    </w:p>
    <w:p>
      <w:r>
        <w:rPr>
          <w:b/>
          <w:sz w:val="19"/>
        </w:rPr>
        <w:t xml:space="preserve">Übertragbarkeit: </w:t>
      </w:r>
      <w:r>
        <w:rPr>
          <w:sz w:val="19"/>
        </w:rPr>
        <w:t>Niederlande/Radboud UMC; methodisches Vorbild für diagnostische Validierung.</w:t>
      </w:r>
    </w:p>
    <w:p>
      <w:r>
        <w:rPr>
          <w:color w:val="5A7D3A"/>
          <w:sz w:val="18"/>
        </w:rPr>
        <w:t>https://pubmed.ncbi.nlm.nih.gov/42610819/</w:t>
      </w:r>
    </w:p>
    <w:p>
      <w:pPr>
        <w:pStyle w:val="Heading1"/>
      </w:pPr>
      <w:r>
        <w:t>Aufgenommen am 27.08.2026</w:t>
      </w:r>
    </w:p>
    <w:p>
      <w:pPr>
        <w:pStyle w:val="Heading2"/>
      </w:pPr>
      <w:r>
        <w:t>KI-gestützte Sprache in der Ambulanz: Patientenakzeptanz und Vertrauen</w:t>
      </w:r>
    </w:p>
    <w:p>
      <w:r>
        <w:rPr>
          <w:i/>
          <w:color w:val="666666"/>
          <w:sz w:val="18"/>
        </w:rPr>
        <w:t>Nguyen OT et al.  ·  Appl Clin Inform  ·  26.08.2026  ·  PMID 42648708</w:t>
      </w:r>
    </w:p>
    <w:p>
      <w:r>
        <w:t>Gemischte Methoden-Sekundäranalyse von 20 Patienten nach Implementierung von Ambient-AI-Scribing in der Klinik zur Untersuchung von Akzeptanzfaktoren und Vertrauen in KI-Systeme.</w:t>
      </w:r>
    </w:p>
    <w:p>
      <w:r>
        <w:rPr>
          <w:b/>
        </w:rPr>
        <w:t xml:space="preserve">Ergebnis: </w:t>
      </w:r>
      <w:r>
        <w:t>60 % der Patienten hatten moderates Vertrauen in KI; Akzeptanz beeinflusst durch ethische Unbedenklichkeit, positive emotionale Einstellung, minimale Patientenbelastung, wahrgenommene Nutzen und Kohärenz der Intervention. Minimalste Unterschiede in Akzeptanzfaktoren zwischen Vertrauensgruppen. Patienten forderten robuste Aufklärung und Vorabmitteilung vor Einsatz.</w:t>
      </w:r>
    </w:p>
    <w:p>
      <w:r>
        <w:rPr>
          <w:b/>
          <w:sz w:val="19"/>
        </w:rPr>
        <w:t xml:space="preserve">Übertragbarkeit: </w:t>
      </w:r>
      <w:r>
        <w:rPr>
          <w:sz w:val="19"/>
        </w:rPr>
        <w:t>USA, aber Implementierungs- und Designempfehlungen für europäische Kliniken anwendbar</w:t>
      </w:r>
    </w:p>
    <w:p>
      <w:r>
        <w:rPr>
          <w:color w:val="5A7D3A"/>
          <w:sz w:val="18"/>
        </w:rPr>
        <w:t>https://pubmed.ncbi.nlm.nih.gov/42648708/</w:t>
      </w:r>
    </w:p>
    <w:p>
      <w:pPr>
        <w:pStyle w:val="Heading2"/>
      </w:pPr>
      <w:r>
        <w:t>Elektronische Überwachung kontrollierter Substanzen: Nutzerverhalten nach Systemeinführung in Klinik</w:t>
      </w:r>
    </w:p>
    <w:p>
      <w:r>
        <w:rPr>
          <w:i/>
          <w:color w:val="666666"/>
          <w:sz w:val="18"/>
        </w:rPr>
        <w:t>Häkkinen A et al.  ·  J Med Internet Res  ·  26.08.2026  ·  PMID 42647071</w:t>
      </w:r>
    </w:p>
    <w:p>
      <w:r>
        <w:t>Querschnittsstudie mit 599 Befragten (87 % Pflegende, 9 % Apotheker) in einem finnischen Uniklinikum zur Nutzererfahrung mit elektronischem Narkotikakartensystem (eNCC) statt Papierdokumentation, 6 Jahre nach Systemeinführung.</w:t>
      </w:r>
    </w:p>
    <w:p>
      <w:r>
        <w:rPr>
          <w:b/>
        </w:rPr>
        <w:t xml:space="preserve">Ergebnis: </w:t>
      </w:r>
      <w:r>
        <w:t>80,9 % der Befragten lehnen Rückkehr zu Papierprozessen ab. 84,9 % bewerteten das System als mühelos für feste Darreichungsformen, 72,3 % für flüssige. Nach Einführung führten Pflegende und Apotheker mehr Untersuchungen und Fehlerkorektionen durch; dieser Anteil sank über Zeit. Unterschiede zwischen Berufsgruppen bestätigt.</w:t>
      </w:r>
    </w:p>
    <w:p>
      <w:r>
        <w:rPr>
          <w:b/>
          <w:sz w:val="19"/>
        </w:rPr>
        <w:t xml:space="preserve">Übertragbarkeit: </w:t>
      </w:r>
      <w:r>
        <w:rPr>
          <w:sz w:val="19"/>
        </w:rPr>
        <w:t>Finnland, vergleichbares skandinavisches Gesundheitssystem und Digitalisierungsgrad</w:t>
      </w:r>
    </w:p>
    <w:p>
      <w:r>
        <w:rPr>
          <w:color w:val="5A7D3A"/>
          <w:sz w:val="18"/>
        </w:rPr>
        <w:t>https://pubmed.ncbi.nlm.nih.gov/42647071/</w:t>
      </w:r>
    </w:p>
    <w:p>
      <w:pPr>
        <w:pStyle w:val="Heading2"/>
      </w:pPr>
      <w:r>
        <w:t>KI-gestützte Vorhersage von Schwangerschaftskomplikationen in drei Bevölkerungen: Schweiz, Chile, Singapur</w:t>
      </w:r>
    </w:p>
    <w:p>
      <w:r>
        <w:rPr>
          <w:i/>
          <w:color w:val="666666"/>
          <w:sz w:val="18"/>
        </w:rPr>
        <w:t>Li S et al.  ·  J Med Internet Res  ·  26.08.2026  ·  PMID 42644847</w:t>
      </w:r>
    </w:p>
    <w:p>
      <w:r>
        <w:t>Retrospektive Studie mit über 700.000 Schwangerschaften aus Schweden, Chile und Singapur zur Entwicklung von Machine-Learning-Modellen für die Frühdiagnostik ungünstiger mütterlicher und neonataler Ergebnisse mittels Daten bis 14. Schwangerschaftswoche.</w:t>
      </w:r>
    </w:p>
    <w:p>
      <w:r>
        <w:rPr>
          <w:b/>
        </w:rPr>
        <w:t xml:space="preserve">Ergebnis: </w:t>
      </w:r>
      <w:r>
        <w:t>Das LightGBM-Modell erreichte AUROC-Werte von 0,65 in allen drei Populationen, gegenüber 0,53–0,56 für routinemäßige klinische Risikobewertungen (p&lt;0,05). Bei 50 % Falsch-Positive-Rate erreichte das Modell 69,17 % Sensitivität für Schweden, 69,62 % für Chile und 64,93 % für Singapur. Soziodemografische Variablen zählten zu den wichtigsten Prädiktoren.</w:t>
      </w:r>
    </w:p>
    <w:p>
      <w:r>
        <w:rPr>
          <w:b/>
          <w:sz w:val="19"/>
        </w:rPr>
        <w:t xml:space="preserve">Übertragbarkeit: </w:t>
      </w:r>
      <w:r>
        <w:rPr>
          <w:sz w:val="19"/>
        </w:rPr>
        <w:t>Nachweise aus skandinavischen und asiatischen Daten, teilweise erhöhter Digitalisierungsgrad als Deutschland</w:t>
      </w:r>
    </w:p>
    <w:p>
      <w:r>
        <w:rPr>
          <w:color w:val="5A7D3A"/>
          <w:sz w:val="18"/>
        </w:rPr>
        <w:t>https://pubmed.ncbi.nlm.nih.gov/42644847/</w:t>
      </w:r>
    </w:p>
    <w:p>
      <w:pPr>
        <w:pStyle w:val="Heading2"/>
      </w:pPr>
      <w:r>
        <w:t>Nationale interoperable Datenbasis für seltene Augenkrankheiten (FREDD) – Aufbau und erste Ergebnisse</w:t>
      </w:r>
    </w:p>
    <w:p>
      <w:r>
        <w:rPr>
          <w:i/>
          <w:color w:val="666666"/>
          <w:sz w:val="18"/>
        </w:rPr>
        <w:t>Beluffi Marin C et al.  ·  JMIR Med Inform  ·  25.08.2026  ·  PMID 42642992</w:t>
      </w:r>
    </w:p>
    <w:p>
      <w:r>
        <w:t>Französische Implementierungsstudie zum Aufbau einer regulatorisch konformen, zentralisierten Datenbank für seltene Augenkrankheiten unter INSERM-Aufsicht, mit dynamischen elektronischen Fallberichten und standardisierter Bildverarbeitung.</w:t>
      </w:r>
    </w:p>
    <w:p>
      <w:r>
        <w:rPr>
          <w:b/>
        </w:rPr>
        <w:t xml:space="preserve">Ergebnis: </w:t>
      </w:r>
      <w:r>
        <w:t>Seit März 2025 erfolgreich Daten von 1.649 Patienten mit Retinitis pigmentosa integriert (20,3 % aller landesweiten RP-Fälle), über 10.000 ophthalmologische Bilder erfasst, Datenkonsistenzrate 93 % (7 % Inkonsistenzen durch logische Abhängigkeiten), 36,7 % der Patienten mit assoziierter Bildgebung. PP-LLM-Einsatz für zukünftige KI-Lesbarkeit vorbereitet.</w:t>
      </w:r>
    </w:p>
    <w:p>
      <w:r>
        <w:rPr>
          <w:b/>
          <w:sz w:val="19"/>
        </w:rPr>
        <w:t xml:space="preserve">Übertragbarkeit: </w:t>
      </w:r>
      <w:r>
        <w:rPr>
          <w:sz w:val="19"/>
        </w:rPr>
        <w:t>Frankreich, EU-Datenschutzrahmen und ähnliche Regulatory Affairs wie Deutschland</w:t>
      </w:r>
    </w:p>
    <w:p>
      <w:r>
        <w:rPr>
          <w:color w:val="5A7D3A"/>
          <w:sz w:val="18"/>
        </w:rPr>
        <w:t>https://pubmed.ncbi.nlm.nih.gov/42642992/</w:t>
      </w:r>
    </w:p>
    <w:p>
      <w:pPr>
        <w:pStyle w:val="Heading2"/>
      </w:pPr>
      <w:r>
        <w:t>Erklärbare KI enthüllt Schlüsselfaktoren bei robotergestützter und offener Prostatektomie</w:t>
      </w:r>
    </w:p>
    <w:p>
      <w:r>
        <w:rPr>
          <w:i/>
          <w:color w:val="666666"/>
          <w:sz w:val="18"/>
        </w:rPr>
        <w:t>Klein CR et al.  ·  Sci Rep  ·  26.08.2026  ·  PMID 42642558</w:t>
      </w:r>
    </w:p>
    <w:p>
      <w:r>
        <w:t>Retrospektive deutsche Kohortenstudie mit 326 Patienten (224 robotergestützt, 102 offen) zur Vorhersage 12 postoperativer Ergebnisse mittels Machine Learning und SHAP-Explainability-Analyse.</w:t>
      </w:r>
    </w:p>
    <w:p>
      <w:r>
        <w:rPr>
          <w:b/>
        </w:rPr>
        <w:t xml:space="preserve">Ergebnis: </w:t>
      </w:r>
      <w:r>
        <w:t>Machine-Learning-Modelle erreichten beste Leistung für postoperatives Hämoglobin (R² bis 0,57) und Entscheidung zu Gefrierschnitten (AUC bis 0,89). SHAP-Analyse zeigte: prozedurale Parameter (Katheterliege-Zeit, Aufenthalt) wurden fast ausschließlich durch Operationsansatz erklärt; pathologische Outcomes (ISUP-Grad) durch präoperative Tumorcharakteristika. Präoperatives Hämoglobin war stärkerer Prädiktor für postoperative Anämie als Alter.</w:t>
      </w:r>
    </w:p>
    <w:p>
      <w:r>
        <w:rPr>
          <w:b/>
          <w:sz w:val="19"/>
        </w:rPr>
        <w:t xml:space="preserve">Übertragbarkeit: </w:t>
      </w:r>
      <w:r>
        <w:rPr>
          <w:sz w:val="19"/>
        </w:rPr>
        <w:t>Deutsche Daten, direkt auf deutsche Kliniken übertragbar</w:t>
      </w:r>
    </w:p>
    <w:p>
      <w:r>
        <w:rPr>
          <w:color w:val="5A7D3A"/>
          <w:sz w:val="18"/>
        </w:rPr>
        <w:t>https://pubmed.ncbi.nlm.nih.gov/42642558/</w:t>
      </w:r>
    </w:p>
    <w:p>
      <w:pPr>
        <w:pStyle w:val="Heading2"/>
      </w:pPr>
      <w:r>
        <w:t>Digitale Gesundheitsanwendungen nach Sozioökonomie: Ungleichheit in Nutzung und Akzeptanz</w:t>
      </w:r>
    </w:p>
    <w:p>
      <w:r>
        <w:rPr>
          <w:i/>
          <w:color w:val="666666"/>
          <w:sz w:val="18"/>
        </w:rPr>
        <w:t>Standaar LMB et al.  ·  Inquiry  ·  25.08.2026  ·  PMID 42641147</w:t>
      </w:r>
    </w:p>
    <w:p>
      <w:r>
        <w:t>Querschnittsstudie mit 1.517 niederländischen Patienten mit chronischen Erkrankungen zur Untersuchung von Unterschieden in der Nutzung von fünf eHealth-Anwendungstypen zwischen Bildungsgruppen.</w:t>
      </w:r>
    </w:p>
    <w:p>
      <w:r>
        <w:rPr>
          <w:b/>
        </w:rPr>
        <w:t xml:space="preserve">Ergebnis: </w:t>
      </w:r>
      <w:r>
        <w:t>Personen mit niedrigerem Bildungsgrad nutzten signifikant weniger Websites (OR 4,78; 95% KI 3,50–6,53), Apps (OR 2,88), Wearables (OR 2,12) und Patientenportale (OR 3,24). Höhere Bildung assoziiert mit größerer Neigung zu eHealth-Nutzung (RRR 2,21) und weniger Unsicherheit (RRR 0,56). Digitale Versorgung erreicht nicht alle Patienten gleich.</w:t>
      </w:r>
    </w:p>
    <w:p>
      <w:r>
        <w:rPr>
          <w:b/>
          <w:sz w:val="19"/>
        </w:rPr>
        <w:t xml:space="preserve">Übertragbarkeit: </w:t>
      </w:r>
      <w:r>
        <w:rPr>
          <w:sz w:val="19"/>
        </w:rPr>
        <w:t>Niederlande, vergleichbares Versicherungssystem und Governance wie Deutschland</w:t>
      </w:r>
    </w:p>
    <w:p>
      <w:r>
        <w:rPr>
          <w:color w:val="5A7D3A"/>
          <w:sz w:val="18"/>
        </w:rPr>
        <w:t>https://pubmed.ncbi.nlm.nih.gov/42641147/</w:t>
      </w:r>
    </w:p>
    <w:p>
      <w:pPr>
        <w:pStyle w:val="Heading1"/>
      </w:pPr>
      <w:r>
        <w:t>Aufgenommen am 26.08.2026</w:t>
      </w:r>
    </w:p>
    <w:p>
      <w:pPr>
        <w:pStyle w:val="Heading2"/>
      </w:pPr>
      <w:r>
        <w:t>Notfaldiagnose als häufiger Versorgungsdefekt: elektronische Gesundheitsdaten zeigen 13 Erkrankungen mit schlechteren Outcomes</w:t>
      </w:r>
    </w:p>
    <w:p>
      <w:r>
        <w:rPr>
          <w:i/>
          <w:color w:val="666666"/>
          <w:sz w:val="18"/>
        </w:rPr>
        <w:t>Whitfield E et al.  ·  PLoS Med  ·  25.08.2026  ·  PMID 42640879</w:t>
      </w:r>
    </w:p>
    <w:p>
      <w:r>
        <w:t>Populationsbasierte Kohortenstudie mit verlinkten elektronischen Gesundheitsdaten von 1,7 Millionen Patienten in England zu Häufigkeit und Prognose von Notfalldiagnosen bei 13 nicht-neoplastischen Erkrankungen (1999–2019).</w:t>
      </w:r>
    </w:p>
    <w:p>
      <w:r>
        <w:rPr>
          <w:b/>
        </w:rPr>
        <w:t xml:space="preserve">Ergebnis: </w:t>
      </w:r>
      <w:r>
        <w:t>Notfalldiagnose trat bei 9 von 13 Erkrankungen in mindestens 20% auf; bei Morbus Parkinson 30%, bei COPD 35%. Für 9 von 13 Erkrankungen gab es substanzielle Unterschiede in der 1-Jahres-Mortalität (≥10% Differenz). Bereinigt um Alter, Deprivation, Komorbiditäten: Notfalldiagnose typischerweise mit deutlich höherer 1-Jahres-Mortalität (z.B. Zöliakie: aOR 7,53, 95% KI [5,64–10,1]; IBD: aOR 5,99, [5,30–6,78]). Große Unterschiede beim Krankenhausaufenthalt (z.B. Zöliakie bei Männern: aRR 8,76; Lyme-Borreliose bei Frauen: aRR 5,59). Findings konsistent in zwei CPRD-Subsets und Krebssiten. Limitationen: Annahmen zur Diagnosegenauigkeit.</w:t>
      </w:r>
    </w:p>
    <w:p>
      <w:r>
        <w:rPr>
          <w:b/>
          <w:sz w:val="19"/>
        </w:rPr>
        <w:t xml:space="preserve">Übertragbarkeit: </w:t>
      </w:r>
      <w:r>
        <w:rPr>
          <w:sz w:val="19"/>
        </w:rPr>
        <w:t>Englische NHS-Daten, UK-Gesundheitssystem, aber erkrankungs- und systemübergreifende Erkenntnisse übertragbar.</w:t>
      </w:r>
    </w:p>
    <w:p>
      <w:r>
        <w:rPr>
          <w:color w:val="5A7D3A"/>
          <w:sz w:val="18"/>
        </w:rPr>
        <w:t>https://pubmed.ncbi.nlm.nih.gov/42640879/</w:t>
      </w:r>
    </w:p>
    <w:p>
      <w:pPr>
        <w:pStyle w:val="Heading2"/>
      </w:pPr>
      <w:r>
        <w:t>KI-gestützte Risikoprognose bei Herzrhythmusstörungen: Patientensicht in 6 europäischen Ländern</w:t>
      </w:r>
    </w:p>
    <w:p>
      <w:r>
        <w:rPr>
          <w:i/>
          <w:color w:val="666666"/>
          <w:sz w:val="18"/>
        </w:rPr>
        <w:t>Lindinger GL et al.  ·  J Med Internet Res  ·  25.08.2026  ·  PMID 42640848</w:t>
      </w:r>
    </w:p>
    <w:p>
      <w:r>
        <w:t>Befragung von 470 Herzkranken in Deutschland, Niederlande und UK zur Akzeptanz von Personalized Risk Prediction und KI bei Defibrillator-Entscheidungen (ICD-Indikation).</w:t>
      </w:r>
    </w:p>
    <w:p>
      <w:r>
        <w:rPr>
          <w:b/>
        </w:rPr>
        <w:t xml:space="preserve">Ergebnis: </w:t>
      </w:r>
      <w:r>
        <w:t>51,9% Männer, Durchschnittsalter 61 Jahre. Sechs interpretierbare Faktoren identifiziert: wahrgenommener Nutzen von Risikomodellen, wahrgenommener Nutzen von KI, Transparenzerwartungen, Delegation an Algorithmen, selbstbewertete KI-Kompetenz und Präferenz für gemeinsame Entscheidungsfindung. PRP und KI wurden als nützlich zur Entscheidungsunterstützung wahrgenommen, vorausgesetzt Transparenz ist gewährleistet und Patienten bleiben aktiv eingebunden. Vollständige Delegation an KI wurde breit abgelehnt.</w:t>
      </w:r>
    </w:p>
    <w:p>
      <w:r>
        <w:rPr>
          <w:b/>
          <w:sz w:val="19"/>
        </w:rPr>
        <w:t xml:space="preserve">Übertragbarkeit: </w:t>
      </w:r>
      <w:r>
        <w:rPr>
          <w:sz w:val="19"/>
        </w:rPr>
        <w:t>Europäische Multizenterstudie, deutschsprachige und niederländische Teilnehmer vertreten.</w:t>
      </w:r>
    </w:p>
    <w:p>
      <w:r>
        <w:rPr>
          <w:color w:val="5A7D3A"/>
          <w:sz w:val="18"/>
        </w:rPr>
        <w:t>https://pubmed.ncbi.nlm.nih.gov/42640848/</w:t>
      </w:r>
    </w:p>
    <w:p>
      <w:pPr>
        <w:pStyle w:val="Heading2"/>
      </w:pPr>
      <w:r>
        <w:t>KI-Chatbot-Usability für öffentliches Gesundheitswesen: italienisches Validierungstool</w:t>
      </w:r>
    </w:p>
    <w:p>
      <w:r>
        <w:rPr>
          <w:i/>
          <w:color w:val="666666"/>
          <w:sz w:val="18"/>
        </w:rPr>
        <w:t>Baglivo F et al.  ·  Front Public Health  ·  10.08.2026  ·  PMID 42639113</w:t>
      </w:r>
    </w:p>
    <w:p>
      <w:r>
        <w:t>Entwicklung und Validierung des italienischen Chatbot Usability Questionnaire (CUQ-IT) an 77 Fachkräften, die einen Impf-Chatbot (VaxSense) bewerteten.</w:t>
      </w:r>
    </w:p>
    <w:p>
      <w:r>
        <w:rPr>
          <w:b/>
        </w:rPr>
        <w:t xml:space="preserve">Ergebnis: </w:t>
      </w:r>
      <w:r>
        <w:t>77 von 87 Workshop-Teilnehmern evaluierten Usability. KMO = 0,81, Bartlett χ² (120) = 515,36, p &lt; 0,001. Cronbach α = 0,881 (hohe interne Konsistenz). Mittlere CUQ-IT-Usability-Score für VaxSense: 66,60 ± 15,29. Teilnehmer mit höherem KI-Wissen, positiveren Einstellungen und häufigerem KI-Einsatz vergaben signifikant höhere Usability-Scores. Geschlechtsspezifische Unterschiede bei KI-Wissenseinschätzung und Usability-Bewertungen.</w:t>
      </w:r>
    </w:p>
    <w:p>
      <w:r>
        <w:rPr>
          <w:b/>
          <w:sz w:val="19"/>
        </w:rPr>
        <w:t xml:space="preserve">Übertragbarkeit: </w:t>
      </w:r>
      <w:r>
        <w:rPr>
          <w:sz w:val="19"/>
        </w:rPr>
        <w:t>Italienischer Public-Health-Kontext, kulturelle Adaptation eines englischen Instruments.</w:t>
      </w:r>
    </w:p>
    <w:p>
      <w:r>
        <w:rPr>
          <w:color w:val="5A7D3A"/>
          <w:sz w:val="18"/>
        </w:rPr>
        <w:t>https://pubmed.ncbi.nlm.nih.gov/42639113/</w:t>
      </w:r>
    </w:p>
    <w:p>
      <w:pPr>
        <w:pStyle w:val="Heading2"/>
      </w:pPr>
      <w:r>
        <w:t>Digitale Gesundheitskompetenz und KI-Einstellungen bei Klinikpersonal: spanisch-finnische Studie</w:t>
      </w:r>
    </w:p>
    <w:p>
      <w:r>
        <w:rPr>
          <w:i/>
          <w:color w:val="666666"/>
          <w:sz w:val="18"/>
        </w:rPr>
        <w:t>Jimenez-Garcia S et al.  ·  J Med Internet Res  ·  24.08.2026  ·  PMID 42638355</w:t>
      </w:r>
    </w:p>
    <w:p>
      <w:r>
        <w:t>Querschnittstudie zu Zusammenhang zwischen digitaler Gesundheitskompetenz (DigiHealthCom, 42 Items) und Einstellungen zu KI bei 229 spanischen und finnischen Gesundheitsfachleuten.</w:t>
      </w:r>
    </w:p>
    <w:p>
      <w:r>
        <w:rPr>
          <w:b/>
        </w:rPr>
        <w:t xml:space="preserve">Ergebnis: </w:t>
      </w:r>
      <w:r>
        <w:t>73,8% Frauen, 53,7% Pflegekräfte, Durchschnittsalter 45,9 Jahre. Mittlere digitale Kompetenz 3,01/5 (SD 0,51), niedrigste bei Evaluierung und Implementierung digitaler Lösungen (2,83/5). Organisatorische Unterstützung moderat (2,51/5). 58,77% äußerten positive KI-Einstellungen. Konfirmatorische Faktoranalyse bestätigte Modellstrukturen. Qualitative Daten zeigten bedingten Optimismus mit Erwartungen bei Effizienz, aber Sorgen bezüglich Training, Governance und menschlicher Kontrolle.</w:t>
      </w:r>
    </w:p>
    <w:p>
      <w:r>
        <w:rPr>
          <w:b/>
          <w:sz w:val="19"/>
        </w:rPr>
        <w:t xml:space="preserve">Übertragbarkeit: </w:t>
      </w:r>
      <w:r>
        <w:rPr>
          <w:sz w:val="19"/>
        </w:rPr>
        <w:t>Spanien und Finnland; Transfer auf deutsches Gesundheitspersonal mittel wegen unterschiedlicher Digitalisierungsgrade.</w:t>
      </w:r>
    </w:p>
    <w:p>
      <w:r>
        <w:rPr>
          <w:color w:val="5A7D3A"/>
          <w:sz w:val="18"/>
        </w:rPr>
        <w:t>https://pubmed.ncbi.nlm.nih.gov/42638355/</w:t>
      </w:r>
    </w:p>
    <w:p>
      <w:pPr>
        <w:pStyle w:val="Heading1"/>
      </w:pPr>
      <w:r>
        <w:t>Aufgenommen am 25.08.2026</w:t>
      </w:r>
    </w:p>
    <w:p>
      <w:pPr>
        <w:pStyle w:val="Heading2"/>
      </w:pPr>
      <w:r>
        <w:t>Digital- und AI-basierte Immunzellquantifikation in HER2-positivem Brustkrebs: prognostische Wertigkeit und Therapieertrag-Vorhersage</w:t>
      </w:r>
    </w:p>
    <w:p>
      <w:r>
        <w:rPr>
          <w:i/>
          <w:color w:val="666666"/>
          <w:sz w:val="18"/>
        </w:rPr>
        <w:t>Lara González LE et al.  ·  Lancet Oncol  ·  Sept. 2026  ·  PMID 42636838</w:t>
      </w:r>
    </w:p>
    <w:p>
      <w:r>
        <w:t>Sekundäranalyse der Phase-3-Studie APHINITY (4.262 Patientinnen) mit Vergleich manueller, digitaler und AI-basierter Stromalentzündungsmessung sowie AI-abgeleiteter Raummerkmale für Prognostik und Therapie-Nutzen-Schichtung unter Pertuzumab.</w:t>
      </w:r>
    </w:p>
    <w:p>
      <w:r>
        <w:rPr>
          <w:b/>
        </w:rPr>
        <w:t xml:space="preserve">Ergebnis: </w:t>
      </w:r>
      <w:r>
        <w:t>Manuelle Scoring-Reproduzierbarkeit (ICC 0,84); AI-Methode reklassifizierte 11,6% node-positiver Fälle von immun-niedrig zu immun-hoch, mit verbesserter Behandlungsvorhersage; HRs für invasive krankheitsfreie Überlebenszeit 0,36–0,48 unter Pertuzumab bei hohen TIL-Werten; AI-Hotspot-Scores lieferten zusätzliche Information (alle p&lt;0,010).</w:t>
      </w:r>
    </w:p>
    <w:p>
      <w:r>
        <w:rPr>
          <w:b/>
          <w:sz w:val="19"/>
        </w:rPr>
        <w:t xml:space="preserve">Übertragbarkeit: </w:t>
      </w:r>
      <w:r>
        <w:rPr>
          <w:sz w:val="19"/>
        </w:rPr>
        <w:t>Mehrzentrale europäische Studie (Deutschland, Schweiz, Niederlande, Belgien), vergleichbarer Versorgungskontext</w:t>
      </w:r>
    </w:p>
    <w:p>
      <w:r>
        <w:rPr>
          <w:color w:val="5A7D3A"/>
          <w:sz w:val="18"/>
        </w:rPr>
        <w:t>https://pubmed.ncbi.nlm.nih.gov/42636838/</w:t>
      </w:r>
    </w:p>
    <w:p>
      <w:pPr>
        <w:pStyle w:val="Heading2"/>
      </w:pPr>
      <w:r>
        <w:t>Digitale Adipositas-Intervention: 3.511 € Kosteneinsparung und 0,07 QALY-Gewinn pro Patient in zehn Jahren</w:t>
      </w:r>
    </w:p>
    <w:p>
      <w:r>
        <w:rPr>
          <w:i/>
          <w:color w:val="666666"/>
          <w:sz w:val="18"/>
        </w:rPr>
        <w:t>Walter E et al.  ·  JMIR Form Res  ·  24.08.2026  ·  PMID 42636435</w:t>
      </w:r>
    </w:p>
    <w:p>
      <w:r>
        <w:t>Gesundheitsökonomische Modellierung für Deutschland einer mobilen App zur Gewichtsmanagement über zehn Jahre im Vergleich zu üblicher Versorgung.</w:t>
      </w:r>
    </w:p>
    <w:p>
      <w:r>
        <w:rPr>
          <w:b/>
        </w:rPr>
        <w:t xml:space="preserve">Ergebnis: </w:t>
      </w:r>
      <w:r>
        <w:t>Die App generierte Kosteneinsparungen von 3.511,85 € pro Patient, mit Gewinn von 0,0683 QALYs (≈ 3,6 Wochen in perfekter Gesundheit); Prävalenz Typ-2-Diabetes sank um 1,6 Prozentpunkte, reduzierte Diabetesdauer um acht Monate.</w:t>
      </w:r>
    </w:p>
    <w:p>
      <w:r>
        <w:rPr>
          <w:b/>
          <w:sz w:val="19"/>
        </w:rPr>
        <w:t xml:space="preserve">Übertragbarkeit: </w:t>
      </w:r>
      <w:r>
        <w:rPr>
          <w:sz w:val="19"/>
        </w:rPr>
        <w:t>Deutsches Gesundheitssystem, Parametrisierung für lokale Versorgungsrealität verfügbar</w:t>
      </w:r>
    </w:p>
    <w:p>
      <w:r>
        <w:rPr>
          <w:color w:val="5A7D3A"/>
          <w:sz w:val="18"/>
        </w:rPr>
        <w:t>https://pubmed.ncbi.nlm.nih.gov/42636435/</w:t>
      </w:r>
    </w:p>
    <w:p>
      <w:pPr>
        <w:pStyle w:val="Heading2"/>
      </w:pPr>
      <w:r>
        <w:t>Klinische Wirkung von AI-gestützter Frakturdiagnostik in britischen Notaufnahmen und Verletzungsambulanzen</w:t>
      </w:r>
    </w:p>
    <w:p>
      <w:r>
        <w:rPr>
          <w:i/>
          <w:color w:val="666666"/>
          <w:sz w:val="18"/>
        </w:rPr>
        <w:t>Novak A et al.  ·  BMJ Open  ·  21.08.2026  ·  PMID 42629153</w:t>
      </w:r>
    </w:p>
    <w:p>
      <w:r>
        <w:t>Laufende Cluster-randomisierte Cross-over-Studie über sechs Monate in vier UK-Trusts zur Messung der Auswirkung eines CE-geprüften AI-Tools auf ungeeignete Arztkontakte, Versorgungsergebnisse und Kosteneffektivität bei Verdacht auf Knochenverletzungen.</w:t>
      </w:r>
    </w:p>
    <w:p>
      <w:r>
        <w:rPr>
          <w:b/>
        </w:rPr>
        <w:t xml:space="preserve">Ergebnis: </w:t>
      </w:r>
      <w:r>
        <w:t>Studienprotokoll beschreiben; primärer Outcome ist Inzidenz unangemessener Arzt-Patienten-Kontakte (wiederholte Krankenhausbesuche, Überweisungen, Nachverfolgung wegen übersehener Frakturen) in Phase 'AI an' vs. 'AI aus'; sekundäre Outcomes umfassen Lebensqualität, klinisches Urteil, Kosten.</w:t>
      </w:r>
    </w:p>
    <w:p>
      <w:r>
        <w:rPr>
          <w:b/>
          <w:sz w:val="19"/>
        </w:rPr>
        <w:t xml:space="preserve">Übertragbarkeit: </w:t>
      </w:r>
      <w:r>
        <w:rPr>
          <w:sz w:val="19"/>
        </w:rPr>
        <w:t>Großbritannien, aber strukturelle Nähe zu deutschem System und zu europäischen Regulierungsrahmen</w:t>
      </w:r>
    </w:p>
    <w:p>
      <w:r>
        <w:rPr>
          <w:color w:val="5A7D3A"/>
          <w:sz w:val="18"/>
        </w:rPr>
        <w:t>https://pubmed.ncbi.nlm.nih.gov/42629153/</w:t>
      </w:r>
    </w:p>
    <w:p>
      <w:pPr>
        <w:pStyle w:val="Heading1"/>
      </w:pPr>
      <w:r>
        <w:t>Aufgenommen am 23.08.2026</w:t>
      </w:r>
    </w:p>
    <w:p>
      <w:pPr>
        <w:pStyle w:val="Heading2"/>
      </w:pPr>
      <w:r>
        <w:t>KI-Unterstützung bei Frakturdiagnose in Radiographien: Multinationaler Validierungstest an drei europäischen Zentren mit Kliniker-Performance</w:t>
      </w:r>
    </w:p>
    <w:p>
      <w:r>
        <w:rPr>
          <w:i/>
          <w:color w:val="666666"/>
          <w:sz w:val="18"/>
        </w:rPr>
        <w:t>Ruitenbeek HC et al.  ·  Radiology  ·  Aug. 2026  ·  PMID 42610815</w:t>
      </w:r>
    </w:p>
    <w:p>
      <w:r>
        <w:t>Retrospektive multizentrische Validierungsstudie eines vorkonfigurierten Fraktur-KI-Tools an 1500 Röntgenbildern aus Niederlanden, Dänemark und Deutschland; Effekt auf Kliniker-Sensitivität und Spezifität untersucht.</w:t>
      </w:r>
    </w:p>
    <w:p>
      <w:r>
        <w:rPr>
          <w:b/>
        </w:rPr>
        <w:t xml:space="preserve">Ergebnis: </w:t>
      </w:r>
      <w:r>
        <w:t>KI-Sensitivität über Zentren: 80–86%, Spezifität 93–96%; keine signifikanten Unterschiede zwischen Zentren (p=0,23). Mit KI-Hilfe verbesserte sich die Kliniker-Sensitivität um 11 Prozentpunkte (95% CI: 6,8–14,4; p&lt;0,001), während Spezifität stabil blieb (Δ=0,6 Pp, p=0,34). Tool-Performance zeigte sich konsistent über Länder und Bildprotokolle.</w:t>
      </w:r>
    </w:p>
    <w:p>
      <w:r>
        <w:rPr>
          <w:b/>
          <w:sz w:val="19"/>
        </w:rPr>
        <w:t xml:space="preserve">Übertragbarkeit: </w:t>
      </w:r>
      <w:r>
        <w:rPr>
          <w:sz w:val="19"/>
        </w:rPr>
        <w:t>Drei europäische Länder mit vergleichbaren Versorgungssystemen und Bildstandards.</w:t>
      </w:r>
    </w:p>
    <w:p>
      <w:r>
        <w:rPr>
          <w:color w:val="5A7D3A"/>
          <w:sz w:val="18"/>
        </w:rPr>
        <w:t>https://pubmed.ncbi.nlm.nih.gov/42610815/</w:t>
      </w:r>
    </w:p>
    <w:p>
      <w:pPr>
        <w:pStyle w:val="Heading2"/>
      </w:pPr>
      <w:r>
        <w:t>Digitale Gesundheitsanwendung zur Unterstützung regelmäßiger Bewegung nach kardialer Rehabilitation: Feasibility-Pilotstudie in Österreich</w:t>
      </w:r>
    </w:p>
    <w:p>
      <w:r>
        <w:rPr>
          <w:i/>
          <w:color w:val="666666"/>
          <w:sz w:val="18"/>
        </w:rPr>
        <w:t>Leysen D et al.  ·  JMIR Form Res  ·  11.08.2026  ·  PMID 42610731</w:t>
      </w:r>
    </w:p>
    <w:p>
      <w:r>
        <w:t>Randomisierte kontrollierte Pilotstudie (n=34, davon 16 Intervention) der aktivplan-App als digitale Unterstützung für Bewegungsverhalten nach kardialer Phase-II-Rehabilitation in Österreich über 10 Wochen.</w:t>
      </w:r>
    </w:p>
    <w:p>
      <w:r>
        <w:rPr>
          <w:b/>
        </w:rPr>
        <w:t xml:space="preserve">Ergebnis: </w:t>
      </w:r>
      <w:r>
        <w:t>Rekrutierungsrate 0,6–1,0 Patienten/Woche, Dropout 18%, Datenvollständigkeit 97,4%. Patientenadhärenz hoch: 71% geplante Aktivitäten abgeschlossen, durchschnittlich 39 zusätzliche Aktivitäten pro Teilnehmer. Keine Nebenwirkungen. HCPs berichteten hohe Implementierungstreue (Normalization Measure Development: 3,75/5), Patienten und Personal positiv zur Machbarkeit und Intervention.</w:t>
      </w:r>
    </w:p>
    <w:p>
      <w:r>
        <w:rPr>
          <w:b/>
          <w:sz w:val="19"/>
        </w:rPr>
        <w:t xml:space="preserve">Übertragbarkeit: </w:t>
      </w:r>
      <w:r>
        <w:rPr>
          <w:sz w:val="19"/>
        </w:rPr>
        <w:t>Österreich, vergleichbares deutsches Gesundheitssystem und Rehastandardisierung.</w:t>
      </w:r>
    </w:p>
    <w:p>
      <w:r>
        <w:rPr>
          <w:color w:val="5A7D3A"/>
          <w:sz w:val="18"/>
        </w:rPr>
        <w:t>https://pubmed.ncbi.nlm.nih.gov/42610731/</w:t>
      </w:r>
    </w:p>
    <w:p>
      <w:pPr>
        <w:pStyle w:val="Heading1"/>
      </w:pPr>
      <w:r>
        <w:t>Aufgenommen am 22.08.2026</w:t>
      </w:r>
    </w:p>
    <w:p>
      <w:pPr>
        <w:pStyle w:val="Heading2"/>
      </w:pPr>
      <w:r>
        <w:t>Menschlich regulierte KI-Informationstechnologie für sichere psychische Teleberatung: Governance-Framework und Risikokontroll-Layers</w:t>
      </w:r>
    </w:p>
    <w:p>
      <w:r>
        <w:rPr>
          <w:i/>
          <w:color w:val="666666"/>
          <w:sz w:val="18"/>
        </w:rPr>
        <w:t>Yang MA et al.  ·  JMIR Form Res  ·  21.08.2026  ·  PMID 42628031</w:t>
      </w:r>
    </w:p>
    <w:p>
      <w:r>
        <w:t>Sekundäre Rahmenentwicklung mit Anforderungs-Mapping für sichere KI-gestützte psychische Beratung, basierend auf Korean AI Hub Beratungs-Datensätzen und Analyse von Fehler-Modi von Zusammenfassungs- und Screening-Modellen.</w:t>
      </w:r>
    </w:p>
    <w:p>
      <w:r>
        <w:rPr>
          <w:b/>
        </w:rPr>
        <w:t xml:space="preserve">Ergebnis: </w:t>
      </w:r>
      <w:r>
        <w:t>Dokumentiert Fehlermuster in LLM-generierten Zusammenfassungen: 55,4% enthielten unbegründete Inhalte, 31,7% über-diagnostische Formulierungen, 54,7% medikalisierte Ausdrücke; insgesamt 91,4% der Test-Fälle triggerten mindestens eine regelbasierte Sicherheits-Flag. Entwickelt 7-stufigen Workflow, 6 Kontroll-Layers, operatives Sicherheits-Gate und Crosswalk zwischen Workflow und Kontrolle. Keine Deployment ohne menschliche Validierung empfohlen.</w:t>
      </w:r>
    </w:p>
    <w:p>
      <w:r>
        <w:rPr>
          <w:b/>
          <w:sz w:val="19"/>
        </w:rPr>
        <w:t xml:space="preserve">Übertragbarkeit: </w:t>
      </w:r>
      <w:r>
        <w:rPr>
          <w:sz w:val="19"/>
        </w:rPr>
        <w:t>Südkorea, NLP und Datenschutz-Aspekte aber auf deutsche Teleberatungsszenarien übertragbar; zeigt Notwendigkeit von Governance vor Einsatz</w:t>
      </w:r>
    </w:p>
    <w:p>
      <w:r>
        <w:rPr>
          <w:color w:val="5A7D3A"/>
          <w:sz w:val="18"/>
        </w:rPr>
        <w:t>https://pubmed.ncbi.nlm.nih.gov/42628031/</w:t>
      </w:r>
    </w:p>
    <w:p>
      <w:pPr>
        <w:pStyle w:val="Heading2"/>
      </w:pPr>
      <w:r>
        <w:t>KI-gestützte klinische Entscheidungsunterstützung in der Medizin: Patient:innenvertrauen hängt von der Modus und Timing des AI-Einsatzes ab</w:t>
      </w:r>
    </w:p>
    <w:p>
      <w:r>
        <w:rPr>
          <w:i/>
          <w:color w:val="666666"/>
          <w:sz w:val="18"/>
        </w:rPr>
        <w:t>Schaffernak I et al.  ·  J Med Internet Res  ·  21.08.2026  ·  PMID 42627987</w:t>
      </w:r>
    </w:p>
    <w:p>
      <w:r>
        <w:t>Zwei experimentelle Studien testeten, wie Typ und Timing von KI-Unterstützung für Ärzte das Vertrauen von Patient:innen in medizinische Entscheidungen beeinflussen.</w:t>
      </w:r>
    </w:p>
    <w:p>
      <w:r>
        <w:rPr>
          <w:b/>
        </w:rPr>
        <w:t xml:space="preserve">Ergebnis: </w:t>
      </w:r>
      <w:r>
        <w:t>Diagnose-KI (im Vergleich zu beschreibender KI) reduzierte das Vertrauen in medizinische Entscheidungen signifikant (5,00 vs. 5,37 auf 7er-Skala; p=0,002) und die wahrgenommene Glaubwürdigkeit des Arztes (4,93 vs. 5,40; p&lt;0,001). Wenn Ärzte KI-Ergebnisse unabhängig von ihrer eigenen Einschätzung prüften (sequenzielle Entscheidungsfindung), verschärfte sich dieser Effekt nicht – das Vertrauen blieb höher als bei gleichzeitiger KI- und Informationsprüfung. Das Vertrauen in Ärztliche Unabhängigkeit spielte eine zentrale Rolle.</w:t>
      </w:r>
    </w:p>
    <w:p>
      <w:r>
        <w:rPr>
          <w:b/>
          <w:sz w:val="19"/>
        </w:rPr>
        <w:t xml:space="preserve">Übertragbarkeit: </w:t>
      </w:r>
      <w:r>
        <w:rPr>
          <w:sz w:val="19"/>
        </w:rPr>
        <w:t>Deutsche Studienteilnehmer:innen, Messaging für KI-Implementierung auf lokale Kontexte übertragbar</w:t>
      </w:r>
    </w:p>
    <w:p>
      <w:r>
        <w:rPr>
          <w:color w:val="5A7D3A"/>
          <w:sz w:val="18"/>
        </w:rPr>
        <w:t>https://pubmed.ncbi.nlm.nih.gov/42627987/</w:t>
      </w:r>
    </w:p>
    <w:p>
      <w:pPr>
        <w:pStyle w:val="Heading2"/>
      </w:pPr>
      <w:r>
        <w:t>Large Language Models zur automatisierten Klassifizierung postoperativer Komplikationen aus Kliniktexten: Zero-Shot-Ansatz im Krankenhaus</w:t>
      </w:r>
    </w:p>
    <w:p>
      <w:r>
        <w:rPr>
          <w:i/>
          <w:color w:val="666666"/>
          <w:sz w:val="18"/>
        </w:rPr>
        <w:t>Warmer S et al.  ·  J Med Internet Res  ·  21.08.2026  ·  PMID 42627683</w:t>
      </w:r>
    </w:p>
    <w:p>
      <w:r>
        <w:t>Sechs LLMs wurden getestet, um postoperative Komplikationen nach der Clavien-Dindo-Klassifikation direkt aus Entlassungsbriefen von Leberchirurgie-Patienten zu erfassen, ohne spezielles Training auf diese Daten.</w:t>
      </w:r>
    </w:p>
    <w:p>
      <w:r>
        <w:rPr>
          <w:b/>
        </w:rPr>
        <w:t xml:space="preserve">Ergebnis: </w:t>
      </w:r>
      <w:r>
        <w:t>Open-Weight-Modelle erreichten Genauigkeiten von 0,75–0,78 für die 5-stufige Klassifikation (F1-Score 0,76–0,78), für binäre Klassifikation (kritisch vs. unkritisch) 0,93–0,94 (F1 0,93–0,95, Cohen κ 0,76–0,79). Performance näherte sich dem Benchmark zwischen zwei Fachleuten (κ=0,75). Proprietary Modelle erreichten 0,78 bzw. 0,94–0,98. Ein Ensemble-Ansatz verbesserte die Robustheit.</w:t>
      </w:r>
    </w:p>
    <w:p>
      <w:r>
        <w:rPr>
          <w:b/>
          <w:sz w:val="19"/>
        </w:rPr>
        <w:t xml:space="preserve">Übertragbarkeit: </w:t>
      </w:r>
      <w:r>
        <w:rPr>
          <w:sz w:val="19"/>
        </w:rPr>
        <w:t>Deutsche Universitätskliniken, ähnliche Dokumentationspflichten und unstrukturierte Klinikabrechnungstexte</w:t>
      </w:r>
    </w:p>
    <w:p>
      <w:r>
        <w:rPr>
          <w:color w:val="5A7D3A"/>
          <w:sz w:val="18"/>
        </w:rPr>
        <w:t>https://pubmed.ncbi.nlm.nih.gov/42627683/</w:t>
      </w:r>
    </w:p>
    <w:p>
      <w:pPr>
        <w:pStyle w:val="Heading2"/>
      </w:pPr>
      <w:r>
        <w:t>Sicherheit und Sicherheitsrisiken großer Sprachmodelle im Klinikalltag: Systematische Übersicht über Hazards, Mitigationen und Stakeholder-Verantwortung</w:t>
      </w:r>
    </w:p>
    <w:p>
      <w:r>
        <w:rPr>
          <w:i/>
          <w:color w:val="666666"/>
          <w:sz w:val="18"/>
        </w:rPr>
        <w:t>Clusmann J et al.  ·  Nature  ·  19.08.2026  ·  PMID 42618758</w:t>
      </w:r>
    </w:p>
    <w:p>
      <w:r>
        <w:t>Systematische Bewertung der aktuellen Literatur zu Sicherheit und Datensicherheit von LLMs in klinischen Settings, mit Kartierung von Hazards auf Entwicklungsphasen (Design, Daten, Modell, Inferenz, Umgebung) und Identifikation von Mitigationsmechanismen.</w:t>
      </w:r>
    </w:p>
    <w:p>
      <w:r>
        <w:rPr>
          <w:b/>
        </w:rPr>
        <w:t xml:space="preserve">Ergebnis: </w:t>
      </w:r>
      <w:r>
        <w:t>Review dokumentiert kritische Sicherheitslücken: Halluzinationen und Verzerrungen, Datenschutz-Verletzungen beim Training, Anfälligkeit für Prompt-Injections und Jailbreaks, fehlende Nachverfolgbarkeit, unzureichende Mensch-Maschine-Interaktion. Mitigationsebenen reichen von Optimierungsbeschränkungen über Knowledge-Integrity bis zur klinischen Überwachung. Nennt neun Stakeholder-Gruppen und deren Verantwortungen – kein einzelner Wert, aber klares Framework.</w:t>
      </w:r>
    </w:p>
    <w:p>
      <w:r>
        <w:rPr>
          <w:b/>
          <w:sz w:val="19"/>
        </w:rPr>
        <w:t xml:space="preserve">Übertragbarkeit: </w:t>
      </w:r>
      <w:r>
        <w:rPr>
          <w:sz w:val="19"/>
        </w:rPr>
        <w:t>Deutschland und EU, EU-Regulierung (KI-Verordnung, MDR) direkt relevant; Sicherheits-Befunde modell- und systemunabhängig</w:t>
      </w:r>
    </w:p>
    <w:p>
      <w:r>
        <w:rPr>
          <w:color w:val="5A7D3A"/>
          <w:sz w:val="18"/>
        </w:rPr>
        <w:t>https://pubmed.ncbi.nlm.nih.gov/42618758/</w:t>
      </w:r>
    </w:p>
    <w:p>
      <w:pPr>
        <w:pStyle w:val="Heading1"/>
      </w:pPr>
      <w:r>
        <w:t>Aufgenommen am 21.08.2026</w:t>
      </w:r>
    </w:p>
    <w:p>
      <w:pPr>
        <w:pStyle w:val="Heading2"/>
      </w:pPr>
      <w:r>
        <w:t>Natural Language Processing zur Identifikation von Beckeninfektionen aus Krankenhaus-Dokumentationen</w:t>
      </w:r>
    </w:p>
    <w:p>
      <w:r>
        <w:rPr>
          <w:i/>
          <w:color w:val="666666"/>
          <w:sz w:val="18"/>
        </w:rPr>
        <w:t>Quentin E et al.  ·  BMJ Open  ·  20.08.2026  ·  PMID 42624602</w:t>
      </w:r>
    </w:p>
    <w:p>
      <w:r>
        <w:t>Entwicklung eines Algorithmus zur automatischen Erkennung von Beckeninfekationen (PID) aus diagnostischen Codes und Freitextberichten in einer großen französischen Klinik-Datenbank.</w:t>
      </w:r>
    </w:p>
    <w:p>
      <w:r>
        <w:rPr>
          <w:b/>
        </w:rPr>
        <w:t xml:space="preserve">Ergebnis: </w:t>
      </w:r>
      <w:r>
        <w:t>Der Algorithmus erreichte bei 1732 NLP-klassifizierten Fällen eine Sensitivität von 0,80, Präzision von 0,74 und F1-Score von 0,77. Bei 93 von Experten klassifizierten Fällen: Sensitivität 0,76, Präzision 0,82, F1-Score 0,79. Insgesamt wurden 901 PID-Episoden in 880 Patienten identifiziert, Chlamydia-Infektionen in 9,9 % nachgewiesen.</w:t>
      </w:r>
    </w:p>
    <w:p>
      <w:r>
        <w:rPr>
          <w:b/>
          <w:sz w:val="19"/>
        </w:rPr>
        <w:t xml:space="preserve">Übertragbarkeit: </w:t>
      </w:r>
      <w:r>
        <w:rPr>
          <w:sz w:val="19"/>
        </w:rPr>
        <w:t>Französische Klinikdaten mit vergleichbaren EHR-Strukturen und Dokumentationspflichten.</w:t>
      </w:r>
    </w:p>
    <w:p>
      <w:r>
        <w:rPr>
          <w:color w:val="5A7D3A"/>
          <w:sz w:val="18"/>
        </w:rPr>
        <w:t>https://pubmed.ncbi.nlm.nih.gov/42624602/</w:t>
      </w:r>
    </w:p>
    <w:p>
      <w:pPr>
        <w:pStyle w:val="Heading2"/>
      </w:pPr>
      <w:r>
        <w:t>Implementation eines KI-gestützten Stroke-Entscheidungstools in klinischem Workflow mit Routine-Perfusions-Bildgebung</w:t>
      </w:r>
    </w:p>
    <w:p>
      <w:r>
        <w:rPr>
          <w:i/>
          <w:color w:val="666666"/>
          <w:sz w:val="18"/>
        </w:rPr>
        <w:t>Karlsson A et al.  ·  Eur Stroke J  ·  05.08.2026  ·  PMID 42623551</w:t>
      </w:r>
    </w:p>
    <w:p>
      <w:r>
        <w:t>Retroaktive Untersuchung der Implementierung einer KI-Software (Brainomix 360 Stroke) zur Beschleunigung von Schlaganfall-Bildauswertung in einem schwedischen Hochvolumen-Zentrum mit EVT-Versorgung.</w:t>
      </w:r>
    </w:p>
    <w:p>
      <w:r>
        <w:rPr>
          <w:b/>
        </w:rPr>
        <w:t xml:space="preserve">Ergebnis: </w:t>
      </w:r>
      <w:r>
        <w:t>Adjustierte Median-Zeit von NCCT zu Leistenpunktion sank signifikant von 47 min (vor Implementierung) auf 36 min (Lernphase) und 35 min (etablierte Phase). CT-zu-Perfusions-Verfügbarkeit: 7 min → 6 min. In primären Stroke-Centern ähnliche Ergebnisse; keine signifikanten Unterschiede in klinischen Outcomes (neurologische Besserung, funktionelle Ergebnisse).</w:t>
      </w:r>
    </w:p>
    <w:p>
      <w:r>
        <w:rPr>
          <w:b/>
          <w:sz w:val="19"/>
        </w:rPr>
        <w:t xml:space="preserve">Übertragbarkeit: </w:t>
      </w:r>
      <w:r>
        <w:rPr>
          <w:sz w:val="19"/>
        </w:rPr>
        <w:t>Schwedisches Hochvolumen-Zentrum mit europäischem Workflow und standardisierter Bildgebung; Zeitgewinne übertragbar auf vergleichbare deutsche Zentren.</w:t>
      </w:r>
    </w:p>
    <w:p>
      <w:r>
        <w:rPr>
          <w:color w:val="5A7D3A"/>
          <w:sz w:val="18"/>
        </w:rPr>
        <w:t>https://pubmed.ncbi.nlm.nih.gov/42623551/</w:t>
      </w:r>
    </w:p>
    <w:p>
      <w:pPr>
        <w:pStyle w:val="Heading2"/>
      </w:pPr>
      <w:r>
        <w:t>Machine-Learning-Modelle zur Vorhersage von Akutem Nierenschaden und Post-AKI-Mortalität: Systematische Übersicht und Metaanalyse</w:t>
      </w:r>
    </w:p>
    <w:p>
      <w:r>
        <w:rPr>
          <w:i/>
          <w:color w:val="666666"/>
          <w:sz w:val="18"/>
        </w:rPr>
        <w:t>Xiao H et al.  ·  J Med Internet Res  ·  20.08.2026  ·  PMID 42623396</w:t>
      </w:r>
    </w:p>
    <w:p>
      <w:r>
        <w:t>Systematische Übersicht und Metaanalyse von 219 Studien mit 7,3 Millionen Teilnehmern zu Diskriminationsgüte von ML-Modellen für Vorhersage von akutem Nierenschaden und Post-AKI-Mortalität in realen klinischen Daten.</w:t>
      </w:r>
    </w:p>
    <w:p>
      <w:r>
        <w:rPr>
          <w:b/>
        </w:rPr>
        <w:t xml:space="preserve">Ergebnis: </w:t>
      </w:r>
      <w:r>
        <w:t>Gepooltes AUC für AKI-Auftreten: 0,834 (95%-KI 0,821–0,846); für Post-AKI-Mortalität: 0,830 (95%-KI 0,807–0,851). Externe Validierung selten (16,0 % für AKI-Auftreten, 29,0 % für Mortalität). Nichtlineare Modelle (Deep Learning, Ensemble-Methoden) zeigten höhere AUC-Punktschätzungen. PROBAST+AI-Bewertung: 58,9 % niedriges Risiko, 38,4 % hohes Risiko.</w:t>
      </w:r>
    </w:p>
    <w:p>
      <w:r>
        <w:rPr>
          <w:b/>
          <w:sz w:val="19"/>
        </w:rPr>
        <w:t xml:space="preserve">Übertragbarkeit: </w:t>
      </w:r>
      <w:r>
        <w:rPr>
          <w:sz w:val="19"/>
        </w:rPr>
        <w:t>Globale Evidenz mit unterschiedlichen Datenquellen; methodische Erkenntnisse auf deutsche ICU-Populationen übertragbar, aber externe Validierung an deutschen Daten erforderlich.</w:t>
      </w:r>
    </w:p>
    <w:p>
      <w:r>
        <w:rPr>
          <w:color w:val="5A7D3A"/>
          <w:sz w:val="18"/>
        </w:rPr>
        <w:t>https://pubmed.ncbi.nlm.nih.gov/42623396/</w:t>
      </w:r>
    </w:p>
    <w:p>
      <w:pPr>
        <w:pStyle w:val="Heading2"/>
      </w:pPr>
      <w:r>
        <w:t>EHR-integriertes LLM-gestütztes Triage-Tool für chirurgische Patienten zur Identifikation von Comanagement-Kandidaten</w:t>
      </w:r>
    </w:p>
    <w:p>
      <w:r>
        <w:rPr>
          <w:i/>
          <w:color w:val="666666"/>
          <w:sz w:val="18"/>
        </w:rPr>
        <w:t>Wang J et al.  ·  JAMA Netw Open  ·  03.08.2026  ·  PMID 42623072</w:t>
      </w:r>
    </w:p>
    <w:p>
      <w:r>
        <w:t>Prospektive Qualitätsverbesserungsstudie eines LLM-basierten Entscheidungsunterstützungs-Tools in der EHR zur automatisierten Triage von Patienten für Hospitalist-Chirurg-Comanagement an der Stanford-Klinik.</w:t>
      </w:r>
    </w:p>
    <w:p>
      <w:r>
        <w:rPr>
          <w:b/>
        </w:rPr>
        <w:t xml:space="preserve">Ergebnis: </w:t>
      </w:r>
      <w:r>
        <w:t>Bei 6193 Patienten: Sensitivität 0,94 (95%-KI 0,91–0,96), Spezifität 0,74 (95%-KI 0,71–0,77). 25,5 % der Patienten als Comanagement-Kandidaten identifiziert. Nachträgliche Überprüfung zeigte, dass die meisten Diskrepanzen auf modifizierbare Lücken in klinischen Kriterien oder Workflow, nicht auf KI-Fehler (2 von 19 false-negatives) zurückgingen.</w:t>
      </w:r>
    </w:p>
    <w:p>
      <w:r>
        <w:rPr>
          <w:b/>
          <w:sz w:val="19"/>
        </w:rPr>
        <w:t xml:space="preserve">Übertragbarkeit: </w:t>
      </w:r>
      <w:r>
        <w:rPr>
          <w:sz w:val="19"/>
        </w:rPr>
        <w:t>USA-Setting, aber Workflow und Entscheidungskriterien für Comanagement ähneln deutschen Modellen; EHR-Integration relevant für Versorgungsforschung hierzulande.</w:t>
      </w:r>
    </w:p>
    <w:p>
      <w:r>
        <w:rPr>
          <w:color w:val="5A7D3A"/>
          <w:sz w:val="18"/>
        </w:rPr>
        <w:t>https://pubmed.ncbi.nlm.nih.gov/42623072/</w:t>
      </w:r>
    </w:p>
    <w:p>
      <w:pPr>
        <w:pStyle w:val="Heading2"/>
      </w:pPr>
      <w:r>
        <w:t>Nutzerwahrnehmung von KI-generierten gegenüber humangenerierten Antworten in der digitalen Gesundheitskommunikation</w:t>
      </w:r>
    </w:p>
    <w:p>
      <w:r>
        <w:rPr>
          <w:i/>
          <w:color w:val="666666"/>
          <w:sz w:val="18"/>
        </w:rPr>
        <w:t>Schulz C et al.  ·  BMC Health Serv Res  ·  19.08.2026  ·  PMID 42618915</w:t>
      </w:r>
    </w:p>
    <w:p>
      <w:r>
        <w:t>Vergleich von ChatGPT-4-generierten versus von Physiotherapeuten verfassten Antworten auf Patientengesundheitsfragen in Deutschland anhand von Nutzerurteilen zu Verständlichkeit, Empathie und Diskriminierungsrisiko.</w:t>
      </w:r>
    </w:p>
    <w:p>
      <w:r>
        <w:rPr>
          <w:b/>
        </w:rPr>
        <w:t xml:space="preserve">Ergebnis: </w:t>
      </w:r>
      <w:r>
        <w:t>224 Teilnehmer bewerteten KI-Antworten signifikant höher bei Verständlichkeit und Empathie (beide p &lt; 0,001). KI-Antwort: bevorzugt bei Empathie und Klarheit; Expert:innen beurteilten KI-Antwort auch klinisch korrekter. Wahrnehmungen von Diskriminierungsinhalten waren selten und unterschieden sich nicht zwischen Antworten.</w:t>
      </w:r>
    </w:p>
    <w:p>
      <w:r>
        <w:rPr>
          <w:b/>
          <w:sz w:val="19"/>
        </w:rPr>
        <w:t xml:space="preserve">Übertragbarkeit: </w:t>
      </w:r>
      <w:r>
        <w:rPr>
          <w:sz w:val="19"/>
        </w:rPr>
        <w:t>Deutsche Studie mit realen Gesundheitsfragen und Laiennutzern; direkt auf deutsches Publikum übertragbar.</w:t>
      </w:r>
    </w:p>
    <w:p>
      <w:r>
        <w:rPr>
          <w:color w:val="5A7D3A"/>
          <w:sz w:val="18"/>
        </w:rPr>
        <w:t>https://pubmed.ncbi.nlm.nih.gov/42618915/</w:t>
      </w:r>
    </w:p>
    <w:p>
      <w:pPr>
        <w:pStyle w:val="Heading1"/>
      </w:pPr>
      <w:r>
        <w:t>Aufgenommen am 20.08.2026</w:t>
      </w:r>
    </w:p>
    <w:p>
      <w:pPr>
        <w:pStyle w:val="Heading2"/>
      </w:pPr>
      <w:r>
        <w:t>Klinische Entscheidungsunterstützung für Brustmultidisziplinäre Team-Meetings: validierte KI reduziert Behandlungsvariabilität</w:t>
      </w:r>
    </w:p>
    <w:p>
      <w:r>
        <w:rPr>
          <w:i/>
          <w:color w:val="666666"/>
          <w:sz w:val="18"/>
        </w:rPr>
        <w:t>Jeffery H et al.  ·  BMJ Health Care Inform  ·  19.08.2026  ·  PMID 42618288</w:t>
      </w:r>
    </w:p>
    <w:p>
      <w:r>
        <w:t>Qualitätsverbesserungsprojekt zur Validierung einer KI-gestützten Entscheidungsunterstützung (Deontics CDS) für Brust-MDT-Meetings basierend auf internationale Leitlinien an Brust-Chirurgiezentrum (London).</w:t>
      </w:r>
    </w:p>
    <w:p>
      <w:r>
        <w:rPr>
          <w:b/>
        </w:rPr>
        <w:t xml:space="preserve">Ergebnis: </w:t>
      </w:r>
      <w:r>
        <w:t>250 Patientinnen (100 benigne, 150 maligne) schrittweise hinzugefügt. Konkordanz zwischen MDT-Entscheidung und Standard-of-Care-Empfehlung verbesserte sich von 82% auf 100% (benigne) und von 94% auf 100% (maligne). Abschließend 100% Konkordanz für beide Gruppen.</w:t>
      </w:r>
    </w:p>
    <w:p>
      <w:r>
        <w:rPr>
          <w:b/>
          <w:sz w:val="19"/>
        </w:rPr>
        <w:t xml:space="preserve">Übertragbarkeit: </w:t>
      </w:r>
      <w:r>
        <w:rPr>
          <w:sz w:val="19"/>
        </w:rPr>
        <w:t>Britisches Universitätsklinikum, internationale Guidelines, Strukturtransfer auf Deutschland möglich</w:t>
      </w:r>
    </w:p>
    <w:p>
      <w:r>
        <w:rPr>
          <w:color w:val="5A7D3A"/>
          <w:sz w:val="18"/>
        </w:rPr>
        <w:t>https://pubmed.ncbi.nlm.nih.gov/42618288/</w:t>
      </w:r>
    </w:p>
    <w:p>
      <w:pPr>
        <w:pStyle w:val="Heading2"/>
      </w:pPr>
      <w:r>
        <w:t>Telemedizinische Intervention mit Frühwarnsystem in Pflegeheimen: Wirkung auf Hospitalisierungen</w:t>
      </w:r>
    </w:p>
    <w:p>
      <w:r>
        <w:rPr>
          <w:i/>
          <w:color w:val="666666"/>
          <w:sz w:val="18"/>
        </w:rPr>
        <w:t>Grosser J et al.  ·  JMIR Aging  ·  19.08.2026  ·  PMID 42616612</w:t>
      </w:r>
    </w:p>
    <w:p>
      <w:r>
        <w:t>Clusterzufallstudie in 24 Pflegeheimen (westliches Deutschland) zu einer intersektoral organisierten Telemedizin mit Frühwarnsystem und mobilen medizinischen Laien bei akuten Versorgungsfällen in der vollstationären Altenpflege.</w:t>
      </w:r>
    </w:p>
    <w:p>
      <w:r>
        <w:rPr>
          <w:b/>
        </w:rPr>
        <w:t xml:space="preserve">Ergebnis: </w:t>
      </w:r>
      <w:r>
        <w:t>2.394 Studienpersonen über 8 Perioden. Knapp zwei Drittel aller ausgetesteten Modellspezifikationen zeigten einen schützenden (negativen) Effekt auf Hospitalisierungen, aber kein Modell erreichte statistische Signifikanz (p&lt;0,05). Externe Faktoren (Flutkatastrophe, COVID-19) wurden als Einflussfaktoren genannt.</w:t>
      </w:r>
    </w:p>
    <w:p>
      <w:r>
        <w:rPr>
          <w:b/>
          <w:sz w:val="19"/>
        </w:rPr>
        <w:t xml:space="preserve">Übertragbarkeit: </w:t>
      </w:r>
      <w:r>
        <w:rPr>
          <w:sz w:val="19"/>
        </w:rPr>
        <w:t>Deutsche Klinikdaten, vergleichbares Sozialversicherungssystem, Implementierungskontext der Routine</w:t>
      </w:r>
    </w:p>
    <w:p>
      <w:r>
        <w:rPr>
          <w:color w:val="5A7D3A"/>
          <w:sz w:val="18"/>
        </w:rPr>
        <w:t>https://pubmed.ncbi.nlm.nih.gov/42616612/</w:t>
      </w:r>
    </w:p>
    <w:p>
      <w:pPr>
        <w:pStyle w:val="Heading2"/>
      </w:pPr>
      <w:r>
        <w:t>Datengestützte Entscheidungsunterstützung für chirurgische Rekonstruktion bei Mundhöhlenkrebs</w:t>
      </w:r>
    </w:p>
    <w:p>
      <w:r>
        <w:rPr>
          <w:i/>
          <w:color w:val="666666"/>
          <w:sz w:val="18"/>
        </w:rPr>
        <w:t>Kupka JR et al.  ·  Clin Oral Investig  ·  19.08.2026  ·  PMID 42616132</w:t>
      </w:r>
    </w:p>
    <w:p>
      <w:r>
        <w:t>Klassifikationsbaum-Analyse an 88 Patienten mit Plattenepithelkarzinom zur Identifikation von objektiven Schwellwerten zwischen lokaler/regionaler und mikrovaskulärer Rekonstruktion unter Berücksichtigung klinischer und ökonomischer Parameter.</w:t>
      </w:r>
    </w:p>
    <w:p>
      <w:r>
        <w:rPr>
          <w:b/>
        </w:rPr>
        <w:t xml:space="preserve">Ergebnis: </w:t>
      </w:r>
      <w:r>
        <w:t>Tumor-Lokalisation, Durchmesser und Resektionstyp als entscheidende Prädiktoren. Lokale Rekonstruktion zeigte signifikant niedrigere perioperative Morbidität (geringere Raten für Tracheotomie und PEG-Sonde, kürzere ICU/Krankenhausaufenthalte). Regional-Verfahren ökonomisch überlegen; mikrovaskuläre Eingriffe brauchten deutlich längere OP-Zeiten. Lappenüberlebensrate: 96,7%.</w:t>
      </w:r>
    </w:p>
    <w:p>
      <w:r>
        <w:rPr>
          <w:b/>
          <w:sz w:val="19"/>
        </w:rPr>
        <w:t xml:space="preserve">Übertragbarkeit: </w:t>
      </w:r>
      <w:r>
        <w:rPr>
          <w:sz w:val="19"/>
        </w:rPr>
        <w:t>Deutsche Universitätsklinik, vergleichbare Struktur und DRG-Kodierung</w:t>
      </w:r>
    </w:p>
    <w:p>
      <w:r>
        <w:rPr>
          <w:color w:val="5A7D3A"/>
          <w:sz w:val="18"/>
        </w:rPr>
        <w:t>https://pubmed.ncbi.nlm.nih.gov/42616132/</w:t>
      </w:r>
    </w:p>
    <w:p>
      <w:pPr>
        <w:pStyle w:val="Heading1"/>
      </w:pPr>
      <w:r>
        <w:t>Aufgenommen am 19.08.2026</w:t>
      </w:r>
    </w:p>
    <w:p>
      <w:pPr>
        <w:pStyle w:val="Heading2"/>
      </w:pPr>
      <w:r>
        <w:t>KI-gestützte Selbstmanagement-App für Arbeitsfähigkeit nach Muskelskelettverletzungen: SmaRTWork-RCT in Norwegen</w:t>
      </w:r>
    </w:p>
    <w:p>
      <w:r>
        <w:rPr>
          <w:i/>
          <w:color w:val="666666"/>
          <w:sz w:val="18"/>
        </w:rPr>
        <w:t>Aasdahl L et al.  ·  BMJ Open  ·  18.08.2026  ·  PMID 42613108</w:t>
      </w:r>
    </w:p>
    <w:p>
      <w:r>
        <w:t>Randomisierte kontrollierte Studie zur Wirksamkeit einer individualisierten, KI-basierten App zur Unterstützung der Rückkehr in den Beruf bei Patienten mit Muskelskelettstörungen, durchgeführt in Norwegen mit 298 Teilnehmern über 12 Monate.</w:t>
      </w:r>
    </w:p>
    <w:p>
      <w:r>
        <w:rPr>
          <w:b/>
        </w:rPr>
        <w:t xml:space="preserve">Ergebnis: </w:t>
      </w:r>
      <w:r>
        <w:t>Primäres Outcome: Zeitraum bis zu einer nachhaltigen Rückkehr zur Arbeit (mindestens ein Monat ohne Krankmeldung) wird über Registry-Daten gemessen; sekundäre Outcomes erfassen Gesundheitsmaße nach 3, 6 und 12 Monaten. Die Studie ist noch nicht abgeschlossen (Protokoll); Ergebnisse stehen aus.</w:t>
      </w:r>
    </w:p>
    <w:p>
      <w:r>
        <w:rPr>
          <w:b/>
          <w:sz w:val="19"/>
        </w:rPr>
        <w:t xml:space="preserve">Übertragbarkeit: </w:t>
      </w:r>
      <w:r>
        <w:rPr>
          <w:sz w:val="19"/>
        </w:rPr>
        <w:t>Norwegisches Gesundheitssystem, vergleichbare Sozialversicherung mit Deutschland.</w:t>
      </w:r>
    </w:p>
    <w:p>
      <w:r>
        <w:rPr>
          <w:color w:val="5A7D3A"/>
          <w:sz w:val="18"/>
        </w:rPr>
        <w:t>https://pubmed.ncbi.nlm.nih.gov/42613108/</w:t>
      </w:r>
    </w:p>
    <w:p>
      <w:pPr>
        <w:pStyle w:val="Heading2"/>
      </w:pPr>
      <w:r>
        <w:t>Telemedizinische Fernüberwachung in kritischen Anästhesie-Szenarien: Simulationsstudie mit Standards-konformem System</w:t>
      </w:r>
    </w:p>
    <w:p>
      <w:r>
        <w:rPr>
          <w:i/>
          <w:color w:val="666666"/>
          <w:sz w:val="18"/>
        </w:rPr>
        <w:t>Roth J et al.  ·  JMIR Med Inform  ·  18.08.2026  ·  PMID 42612211</w:t>
      </w:r>
    </w:p>
    <w:p>
      <w:r>
        <w:t>Randomisierte Simulationsstudie mit 16 Anästhesie-Assistenzärten, die ein standardisiertes Telemedizin-Überwachungssystem (TSV) mit konventioneller Telefonunterstützung während Notfallszenarien vergleicht.</w:t>
      </w:r>
    </w:p>
    <w:p>
      <w:r>
        <w:rPr>
          <w:b/>
        </w:rPr>
        <w:t xml:space="preserve">Ergebnis: </w:t>
      </w:r>
      <w:r>
        <w:t>SOP-Vollständigung Interventionsgruppe 91,6 % (SD 0,05), Kontrollgruppe 92,5 % (SD 0,04), kein signifikanter Unterschied (P=0,67). Mentale Belastung niedriger mit TSV, aber höhere zeitliche Anforderungen; Nutzer bewerteten TSV als praktikable Alternative.</w:t>
      </w:r>
    </w:p>
    <w:p>
      <w:r>
        <w:rPr>
          <w:b/>
          <w:sz w:val="19"/>
        </w:rPr>
        <w:t xml:space="preserve">Übertragbarkeit: </w:t>
      </w:r>
      <w:r>
        <w:rPr>
          <w:sz w:val="19"/>
        </w:rPr>
        <w:t>Deutschland (RWTH Aachen), direkt übertragbar auf deutsche Operationssäle und Dokumentationspflichten.</w:t>
      </w:r>
    </w:p>
    <w:p>
      <w:r>
        <w:rPr>
          <w:color w:val="5A7D3A"/>
          <w:sz w:val="18"/>
        </w:rPr>
        <w:t>https://pubmed.ncbi.nlm.nih.gov/42612211/</w:t>
      </w:r>
    </w:p>
    <w:p>
      <w:pPr>
        <w:pStyle w:val="Heading2"/>
      </w:pPr>
      <w:r>
        <w:t>Gemischte Reminder-Strategien zur Steigerung der E-Cohort-Teilnahme: randomisierte Kontrollstudie</w:t>
      </w:r>
    </w:p>
    <w:p>
      <w:r>
        <w:rPr>
          <w:i/>
          <w:color w:val="666666"/>
          <w:sz w:val="18"/>
        </w:rPr>
        <w:t>Soyer J et al.  ·  J Med Internet Res  ·  18.08.2026  ·  PMID 42611049</w:t>
      </w:r>
    </w:p>
    <w:p>
      <w:r>
        <w:t>Randomisierte Kontrollstudie mit 20.487 Teilnehmern, die E-Mail-, SMS- und kombinierte Reminder-Strategien zur Verbesserung der Rekrutierung in einer großen französischen Online-Kohorte (Le French Gut) vergleicht.</w:t>
      </w:r>
    </w:p>
    <w:p>
      <w:r>
        <w:rPr>
          <w:b/>
        </w:rPr>
        <w:t xml:space="preserve">Ergebnis: </w:t>
      </w:r>
      <w:r>
        <w:t>Kombinierte Strategie (E-Mail + SMS + institutionelle E-Mail) erhöhte die Abschlussquote um 27 % (9,4 % vs. 7,4–8,3 %; P&lt;0,001). SMS führte zu schnelleren Antworten (mittlerer Abstand 6,3 Tage vs. 7,0–7,2 Tage), institutionelle E-Mails zeigten höhere Klickrate (23,1 % vs. 19,6 %; P&lt;0,001).</w:t>
      </w:r>
    </w:p>
    <w:p>
      <w:r>
        <w:rPr>
          <w:b/>
          <w:sz w:val="19"/>
        </w:rPr>
        <w:t xml:space="preserve">Übertragbarkeit: </w:t>
      </w:r>
      <w:r>
        <w:rPr>
          <w:sz w:val="19"/>
        </w:rPr>
        <w:t>Frankreich, vergleichbare Digitalisierungsstandards und Forschungsinfrastruktur in Kontinentaleuropa.</w:t>
      </w:r>
    </w:p>
    <w:p>
      <w:r>
        <w:rPr>
          <w:color w:val="5A7D3A"/>
          <w:sz w:val="18"/>
        </w:rPr>
        <w:t>https://pubmed.ncbi.nlm.nih.gov/42611049/</w:t>
      </w:r>
    </w:p>
    <w:p>
      <w:pPr>
        <w:pStyle w:val="Heading2"/>
      </w:pPr>
      <w:r>
        <w:t>CE-gekennzeichneter Large-Language-Model-Chatbot für evidenzbasierte Neurologie: Funktionalitätsprüfung</w:t>
      </w:r>
    </w:p>
    <w:p>
      <w:r>
        <w:rPr>
          <w:i/>
          <w:color w:val="666666"/>
          <w:sz w:val="18"/>
        </w:rPr>
        <w:t>Kirschner P et al.  ·  Eur J Neurol  ·  Aug. 2026  ·  PMID 42610794</w:t>
      </w:r>
    </w:p>
    <w:p>
      <w:r>
        <w:t>Evaluierung von Prof. Valmed, dem ersten CE-gekennzeichneten LLM-Tool für medizinische Informationsbeschaffung in Europa, an einem 130-Item-Benchmark basierend auf Richtlinien der American Academy of Neurology.</w:t>
      </w:r>
    </w:p>
    <w:p>
      <w:r>
        <w:rPr>
          <w:b/>
        </w:rPr>
        <w:t xml:space="preserve">Ergebnis: </w:t>
      </w:r>
      <w:r>
        <w:t>Prof. Valmed erreichte 76,2 % korrekte Antworten, 14,6 % ungenau, 6,9 % falsch, 2,3 % verweigert. Performance vergleichbar mit handelsüblichen LLM-Tools, signifikant besser als 8 Modelle, aber schlechter als ein reasoning-fähiges System mit Whitelisting von Neurologie-Quellen. CE-Kennzeichnung garantiert eher regulatorische Konformität als Leistungsvorteil.</w:t>
      </w:r>
    </w:p>
    <w:p>
      <w:r>
        <w:rPr>
          <w:b/>
          <w:sz w:val="19"/>
        </w:rPr>
        <w:t xml:space="preserve">Übertragbarkeit: </w:t>
      </w:r>
      <w:r>
        <w:rPr>
          <w:sz w:val="19"/>
        </w:rPr>
        <w:t>Deutschland (CE-Kennzeichnung europäisch gültig), aber regulatorischer Rahmen unterscheidet sich von FDA; klinischer Nutzen unabhängig vom Zulassungsstatus.</w:t>
      </w:r>
    </w:p>
    <w:p>
      <w:r>
        <w:rPr>
          <w:color w:val="5A7D3A"/>
          <w:sz w:val="18"/>
        </w:rPr>
        <w:t>https://pubmed.ncbi.nlm.nih.gov/42610794/</w:t>
      </w:r>
    </w:p>
    <w:p>
      <w:pPr>
        <w:pStyle w:val="Heading1"/>
      </w:pPr>
      <w:r>
        <w:t>Aufgenommen am 18.08.2026</w:t>
      </w:r>
    </w:p>
    <w:p>
      <w:pPr>
        <w:pStyle w:val="Heading2"/>
      </w:pPr>
      <w:r>
        <w:t>Large Language Models für deutsche Leitlinienempfehlungen: Retrieval-Augmented Generation mit Benchmark-Evaluierung</w:t>
      </w:r>
    </w:p>
    <w:p>
      <w:r>
        <w:rPr>
          <w:i/>
          <w:color w:val="666666"/>
          <w:sz w:val="18"/>
        </w:rPr>
        <w:t>Schwietering J et al.  ·  BMJ Health Care Inform  ·  11.08.2026  ·  PMID 42580812</w:t>
      </w:r>
    </w:p>
    <w:p>
      <w:r>
        <w:t>Entwicklung und Validierung des cpgQA-DE-Benchmarks mit 200 Fragen aus 10 deutschen Fachleitlinien; Evaluierung von LLMs mit Retrieval-Augmented Generation.</w:t>
      </w:r>
    </w:p>
    <w:p>
      <w:r>
        <w:rPr>
          <w:b/>
        </w:rPr>
        <w:t xml:space="preserve">Ergebnis: </w:t>
      </w:r>
      <w:r>
        <w:t>Best-Performing-Kombination (GPT-5 + multilingual-e5-large) erreichte 95% Genauigkeit; Open-Weight-Modell gpt-oss-120b mit RAG erzielte 90% Genauigkeit. RAG verbesserte Leistung über alle Modelle hinweg deutlich.</w:t>
      </w:r>
    </w:p>
    <w:p>
      <w:r>
        <w:rPr>
          <w:b/>
          <w:sz w:val="19"/>
        </w:rPr>
        <w:t xml:space="preserve">Übertragbarkeit: </w:t>
      </w:r>
      <w:r>
        <w:rPr>
          <w:sz w:val="19"/>
        </w:rPr>
        <w:t>Deutsche Leitlinien und Kontext; direkt auf hiesige CDSS-Anforderungen übertragbar.</w:t>
      </w:r>
    </w:p>
    <w:p>
      <w:r>
        <w:rPr>
          <w:color w:val="5A7D3A"/>
          <w:sz w:val="18"/>
        </w:rPr>
        <w:t>https://pubmed.ncbi.nlm.nih.gov/42580812/</w:t>
      </w:r>
    </w:p>
    <w:p>
      <w:pPr>
        <w:pStyle w:val="Heading1"/>
      </w:pPr>
      <w:r>
        <w:t>Aufgenommen am 17.08.2026</w:t>
      </w:r>
    </w:p>
    <w:p>
      <w:pPr>
        <w:pStyle w:val="Heading2"/>
      </w:pPr>
      <w:r>
        <w:t>KI-Training über fünf Kliniken hinweg, ohne Patientendaten zu teilen: was der Datenschutz an Genauigkeit kostet</w:t>
      </w:r>
    </w:p>
    <w:p>
      <w:r>
        <w:rPr>
          <w:i/>
          <w:color w:val="666666"/>
          <w:sz w:val="18"/>
        </w:rPr>
        <w:t>Sheikhalishahi S et al.  ·  JMIR Med Inform  ·  14.08.2026  ·  PMID 42600153</w:t>
      </w:r>
    </w:p>
    <w:p>
      <w:r>
        <w:t>Vergleich dreier Trainingsverfahren an 24.521 Intensivpatienten aus fünf Datenbanken, darunter das Universitätsklinikum Augsburg, alle überführt in das OMOP-Datenmodell — die Frage ist nicht die Beatmung, sondern ob föderiertes Lernen das Zusammenlegen von Behandlungsdaten ersetzen kann.</w:t>
      </w:r>
    </w:p>
    <w:p>
      <w:r>
        <w:rPr>
          <w:b/>
        </w:rPr>
        <w:t xml:space="preserve">Ergebnis: </w:t>
      </w:r>
      <w:r>
        <w:t>Zentrales Training auf zusammengelegten Daten erreichte AUROC 0,81, föderiertes Lernen ohne Weitergabe von Patientendaten 0,74, rein lokales Training je nach Haus 0,68 bis 0,84. Der Abstand ist damit beziffert: rund sieben AUROC-Punkte — und Häuser mit guter eigener Datenlage verlieren durch die Föderation sogar. Die Autoren betonen, dass sie den Datenschutzgewinn nicht gemessen haben; die Zahlen sind ein Leistungsvergleich, keine Abwägung.</w:t>
      </w:r>
    </w:p>
    <w:p>
      <w:r>
        <w:rPr>
          <w:b/>
          <w:sz w:val="19"/>
        </w:rPr>
        <w:t xml:space="preserve">Übertragbarkeit: </w:t>
      </w:r>
      <w:r>
        <w:rPr>
          <w:sz w:val="19"/>
        </w:rPr>
        <w:t>Deutsche und Schweizer Intensivdaten im OMOP-Modell, MII-Strukturen vergleichbar</w:t>
      </w:r>
    </w:p>
    <w:p>
      <w:r>
        <w:rPr>
          <w:color w:val="5A7D3A"/>
          <w:sz w:val="18"/>
        </w:rPr>
        <w:t>https://pubmed.ncbi.nlm.nih.gov/42600153/</w:t>
      </w:r>
    </w:p>
    <w:p>
      <w:pPr>
        <w:pStyle w:val="Heading2"/>
      </w:pPr>
      <w:r>
        <w:t>Reanimations-App im Simulationsversuch: kein Vorteil bei erfahrenen Teams</w:t>
      </w:r>
    </w:p>
    <w:p>
      <w:r>
        <w:rPr>
          <w:i/>
          <w:color w:val="666666"/>
          <w:sz w:val="18"/>
        </w:rPr>
        <w:t>Kamphausen A et al.  ·  Scand J Trauma Resusc Emerg Med  ·  12.08.2026  ·  PMID 42596010</w:t>
      </w:r>
    </w:p>
    <w:p>
      <w:r>
        <w:t>Randomisierte Machbarkeitsstudie mit 40 interprofessionellen Zweierteams (80 Teilnehmende) an einem Nürnberger Klinikum, die den innerklinischen Herzstillstand mit und ohne die App CPR Leader durchspielten.</w:t>
      </w:r>
    </w:p>
    <w:p>
      <w:r>
        <w:rPr>
          <w:b/>
        </w:rPr>
        <w:t xml:space="preserve">Ergebnis: </w:t>
      </w:r>
      <w:r>
        <w:t>Die Arbeitsbelastung (NASA-TLX) lag mit 49,2 ± 13,6 gegenüber 54,1 ± 14,6 Punkten ohne belastbaren Unterschied (p = 0,2) — mit mehr Anstrengung in der App-Gruppe und mehr Frustration in der Kontrollgruppe. Teamleistung, nichttechnische Fertigkeiten und alle Reanimationskennzahlen blieben gleich; in der Kontrollgruppe begann die Thoraxkompression bei Kammerflimmern sogar früher. Die Autoren führen das auf die hohe Erfahrung der Teilnehmenden zurück.</w:t>
      </w:r>
    </w:p>
    <w:p>
      <w:r>
        <w:rPr>
          <w:b/>
          <w:sz w:val="19"/>
        </w:rPr>
        <w:t xml:space="preserve">Übertragbarkeit: </w:t>
      </w:r>
      <w:r>
        <w:rPr>
          <w:sz w:val="19"/>
        </w:rPr>
        <w:t>Deutsches Klinikum, Simulation — auf ungeübte Teams nicht übertragbar</w:t>
      </w:r>
    </w:p>
    <w:p>
      <w:r>
        <w:rPr>
          <w:color w:val="5A7D3A"/>
          <w:sz w:val="18"/>
        </w:rPr>
        <w:t>https://pubmed.ncbi.nlm.nih.gov/42596010/</w:t>
      </w:r>
    </w:p>
    <w:p>
      <w:pPr>
        <w:pStyle w:val="Heading2"/>
      </w:pPr>
      <w:r>
        <w:t>KI-optimierte Diagnosepfade bei chronischer Atemnot: welche Untersuchung sich zuerst lohnt</w:t>
      </w:r>
    </w:p>
    <w:p>
      <w:r>
        <w:rPr>
          <w:i/>
          <w:color w:val="666666"/>
          <w:sz w:val="18"/>
        </w:rPr>
        <w:t>Olsson M et al.  ·  NPJ Prim Care Respir Med  ·  13.08.2026  ·  PMID 42595763</w:t>
      </w:r>
    </w:p>
    <w:p>
      <w:r>
        <w:t>Aus schwedischen Bevölkerungsdaten entwickeltes Reinforcement-Learning-Modell, das für 16 mögliche Ursachen von Atemnot die kostengünstigste Untersuchungsreihenfolge bestimmt.</w:t>
      </w:r>
    </w:p>
    <w:p>
      <w:r>
        <w:rPr>
          <w:b/>
        </w:rPr>
        <w:t xml:space="preserve">Ergebnis: </w:t>
      </w:r>
      <w:r>
        <w:t>Das Modell setzt durchgehend einfache und billige Schritte an den Anfang: Body-Mass-Index, Angst- und Depressionsscreening, körperliche Aktivität und Spirometrie, erst danach Diffusionskapazität, CT-Thorax und Hämoglobin. Die Lunge wird vor dem Herzen abgeklärt. Die Reihenfolge war über Geschlecht und Rauchstatus hinweg weitgehend gleich — die Personalisierung brachte weniger als die Sequenzierung.</w:t>
      </w:r>
    </w:p>
    <w:p>
      <w:r>
        <w:rPr>
          <w:b/>
          <w:sz w:val="19"/>
        </w:rPr>
        <w:t xml:space="preserve">Übertragbarkeit: </w:t>
      </w:r>
      <w:r>
        <w:rPr>
          <w:sz w:val="19"/>
        </w:rPr>
        <w:t>Schweden, steuerfinanziert — Kostengewichte hierzulande anders, Reihenfolge nicht</w:t>
      </w:r>
    </w:p>
    <w:p>
      <w:r>
        <w:rPr>
          <w:color w:val="5A7D3A"/>
          <w:sz w:val="18"/>
        </w:rPr>
        <w:t>https://pubmed.ncbi.nlm.nih.gov/42595763/</w:t>
      </w:r>
    </w:p>
    <w:p>
      <w:pPr>
        <w:pStyle w:val="Heading2"/>
      </w:pPr>
      <w:r>
        <w:t>Zwölf Monate App-Nutzung nach gynäkologischer Krebserkrankung: wer dabeibleibt und wer nicht</w:t>
      </w:r>
    </w:p>
    <w:p>
      <w:r>
        <w:rPr>
          <w:i/>
          <w:color w:val="666666"/>
          <w:sz w:val="18"/>
        </w:rPr>
        <w:t>Fosstveit SH et al.  ·  JMIR Mhealth Uhealth  ·  13.08.2026  ·  PMID 42594257</w:t>
      </w:r>
    </w:p>
    <w:p>
      <w:r>
        <w:t>Auswertung der Server-Protokolle von 378 Frauen aus fünf norwegischen Kliniken, denen im Rahmen der regulären Nachsorge eine Bewegungs-App samt Aktivitätsmesser angeboten wurde.</w:t>
      </w:r>
    </w:p>
    <w:p>
      <w:r>
        <w:rPr>
          <w:b/>
        </w:rPr>
        <w:t xml:space="preserve">Ergebnis: </w:t>
      </w:r>
      <w:r>
        <w:t>272 von 378 (72 Prozent) protokollierten mindestens zwei Wochen, 225 (60 Prozent) übertrugen Schrittdaten; im Mittel 5.657 Schritte täglich. Die Nutzung brach um die Wochen 16, 32 und 44 ein, erholte sich aber binnen drei Wochen — Aussetzer statt Abbruch. Nutzerinnen waren im Schnitt 6,7 Jahre jünger (95%-KI −9,6 bis −3,9), häufiger berufstätig und höher gebildet als Nichtnutzerinnen.</w:t>
      </w:r>
    </w:p>
    <w:p>
      <w:r>
        <w:rPr>
          <w:b/>
          <w:sz w:val="19"/>
        </w:rPr>
        <w:t xml:space="preserve">Übertragbarkeit: </w:t>
      </w:r>
      <w:r>
        <w:rPr>
          <w:sz w:val="19"/>
        </w:rPr>
        <w:t>Norwegen, Regelversorgung — Bildungsgefälle der Nutzung dürfte hier ebenso auftreten</w:t>
      </w:r>
    </w:p>
    <w:p>
      <w:r>
        <w:rPr>
          <w:color w:val="5A7D3A"/>
          <w:sz w:val="18"/>
        </w:rPr>
        <w:t>https://pubmed.ncbi.nlm.nih.gov/42594257/</w:t>
      </w:r>
    </w:p>
    <w:p>
      <w:pPr>
        <w:pStyle w:val="Heading2"/>
      </w:pPr>
      <w:r>
        <w:t>Registerdaten statt Bauchgefühl: maschinelle Gruppierung von 106.490 Hautkrebspatienten</w:t>
      </w:r>
    </w:p>
    <w:p>
      <w:r>
        <w:rPr>
          <w:i/>
          <w:color w:val="666666"/>
          <w:sz w:val="18"/>
        </w:rPr>
        <w:t>Sieborg J et al.  ·  Acta Derm Venereol  ·  13.08.2026  ·  PMID 42593153</w:t>
      </w:r>
    </w:p>
    <w:p>
      <w:r>
        <w:t>Machine-Learning-Phänomapping des dänischen Hautkrebsregisters (2014 bis 2022) mit dem Ziel, für die Versorgungsplanung unterscheidbare Patientengruppen zu finden.</w:t>
      </w:r>
    </w:p>
    <w:p>
      <w:r>
        <w:rPr>
          <w:b/>
        </w:rPr>
        <w:t xml:space="preserve">Ergebnis: </w:t>
      </w:r>
      <w:r>
        <w:t>Sieben Cluster: eines mit 23.590 Personen (22,2 Prozent) jung, gebildet, einkommensstark, medizinisch unkompliziert, mit risikoarmen Basalzellkarzinomen; vier Cluster mit 58.736 Personen (55,2 Prozent) höherer dermatologischer Krankheitslast; zwei Cluster mit 24.164 Personen (22,7 Prozent) stark komorbid und immunsupprimiert. Der Ressourcenbedarf unterscheidet sich zwischen diesen Gruppen erheblich — ein Argument für differenzierte Versorgungspfade statt eines Pfades für alle.</w:t>
      </w:r>
    </w:p>
    <w:p>
      <w:r>
        <w:rPr>
          <w:b/>
          <w:sz w:val="19"/>
        </w:rPr>
        <w:t xml:space="preserve">Übertragbarkeit: </w:t>
      </w:r>
      <w:r>
        <w:rPr>
          <w:sz w:val="19"/>
        </w:rPr>
        <w:t>Dänisches Register, ambulante Dermatologie — Datenlage hierzulande schlechter</w:t>
      </w:r>
    </w:p>
    <w:p>
      <w:r>
        <w:rPr>
          <w:color w:val="5A7D3A"/>
          <w:sz w:val="18"/>
        </w:rPr>
        <w:t>https://pubmed.ncbi.nlm.nih.gov/42593153/</w:t>
      </w:r>
    </w:p>
    <w:p>
      <w:pPr>
        <w:pStyle w:val="Heading2"/>
      </w:pPr>
      <w:r>
        <w:t>Dreißig Jahre telemedizinische Versorgung auf See: was Dauerbetrieb bewirkt</w:t>
      </w:r>
    </w:p>
    <w:p>
      <w:r>
        <w:rPr>
          <w:i/>
          <w:color w:val="666666"/>
          <w:sz w:val="18"/>
        </w:rPr>
        <w:t>Biesenbach P et al.  ·  Dan Med J  ·  04.06.2026  ·  PMID 42592762</w:t>
      </w:r>
    </w:p>
    <w:p>
      <w:r>
        <w:t>Retrospektive Kohortenstudie über sämtliche Beratungen des dänischen Funkarztdienstes Radio Medical Danmark von 1995 bis 2024.</w:t>
      </w:r>
    </w:p>
    <w:p>
      <w:r>
        <w:rPr>
          <w:b/>
        </w:rPr>
        <w:t xml:space="preserve">Ergebnis: </w:t>
      </w:r>
      <w:r>
        <w:t>49.999 versorgte Seeleute; die Zahl der Beratungen stieg von 240 (1995) auf 4.829 (2024). Der Anteil der Fälle, die eine Ausschiffung oder Evakuierung erforderten, sank von über 10 auf rund 5 Prozent. Häufigste Anlässe: Muskel-Skelett-Beschwerden (18,8 Prozent), Hauterkrankungen (14,6 Prozent), Bauchbeschwerden (11,5 Prozent). Die Halbierung der Evakuierungsquote ist der eigentliche Befund — Telemedizin ersetzt hier nicht Nähe, sondern Transport.</w:t>
      </w:r>
    </w:p>
    <w:p>
      <w:r>
        <w:rPr>
          <w:b/>
          <w:sz w:val="19"/>
        </w:rPr>
        <w:t xml:space="preserve">Übertragbarkeit: </w:t>
      </w:r>
      <w:r>
        <w:rPr>
          <w:sz w:val="19"/>
        </w:rPr>
        <w:t>Dänemark, zentralisiert an einer Notaufnahme — Modell für Fernversorgung generell</w:t>
      </w:r>
    </w:p>
    <w:p>
      <w:r>
        <w:rPr>
          <w:color w:val="5A7D3A"/>
          <w:sz w:val="18"/>
        </w:rPr>
        <w:t>https://pubmed.ncbi.nlm.nih.gov/42592762/</w:t>
      </w:r>
    </w:p>
    <w:p>
      <w:pPr>
        <w:pStyle w:val="Heading2"/>
      </w:pPr>
      <w:r>
        <w:t>Dezentralisierte Studien zu seltenen Erkrankungen mit sekundären Gesundheitsdaten in Deutschland</w:t>
      </w:r>
    </w:p>
    <w:p>
      <w:r>
        <w:rPr>
          <w:i/>
          <w:color w:val="666666"/>
          <w:sz w:val="18"/>
        </w:rPr>
        <w:t>Zoch M et al.  ·  BMC Med Inform Decis Mak  ·  12.08.2026  ·  PMID 42587293</w:t>
      </w:r>
    </w:p>
    <w:p>
      <w:r>
        <w:t>CORD-MI-Projekt führt dezentralisierte Analysen zu Cystischer Fibrose, Phenylketonurie und Kawasaki-Syndrom durch, nutzt Routinedaten aus 20 deutschen Unikliniken ohne zentralisierte Datenzusammenführung.</w:t>
      </w:r>
    </w:p>
    <w:p>
      <w:r>
        <w:rPr>
          <w:b/>
        </w:rPr>
        <w:t xml:space="preserve">Ergebnis: </w:t>
      </w:r>
      <w:r>
        <w:t>Ergebnisse von bis zu 17 Zentren erreicht; identifiziert Hürden: Kodierungsungenauigkeiten für seltene Erkrankungen, Informationsverlust durch Maskierung, Verzerrungen im Gesundheitsprozess; zeigt Machbarkeit decentraler Forschung bei seltenen Erkrankungen.</w:t>
      </w:r>
    </w:p>
    <w:p>
      <w:r>
        <w:rPr>
          <w:b/>
          <w:sz w:val="19"/>
        </w:rPr>
        <w:t xml:space="preserve">Übertragbarkeit: </w:t>
      </w:r>
      <w:r>
        <w:rPr>
          <w:sz w:val="19"/>
        </w:rPr>
        <w:t>Deutsche Unikliniken, medizininformatik-initiative Standard, direkt auf deutsches Gesundheitssystem anwendbar.</w:t>
      </w:r>
    </w:p>
    <w:p>
      <w:r>
        <w:rPr>
          <w:color w:val="5A7D3A"/>
          <w:sz w:val="18"/>
        </w:rPr>
        <w:t>https://pubmed.ncbi.nlm.nih.gov/42587293/</w:t>
      </w:r>
    </w:p>
    <w:p>
      <w:pPr>
        <w:pStyle w:val="Heading2"/>
      </w:pPr>
      <w:r>
        <w:t>Elektronische Patientenberichte (ePRO) zur Therapiebereitschaftsprüfung in der Lungenkrebsbehandlung</w:t>
      </w:r>
    </w:p>
    <w:p>
      <w:r>
        <w:rPr>
          <w:i/>
          <w:color w:val="666666"/>
          <w:sz w:val="18"/>
        </w:rPr>
        <w:t>Scheel-Hincke LL et al.  ·  Qual Life Res  ·  12.08.2026  ·  PMID 42584738</w:t>
      </w:r>
    </w:p>
    <w:p>
      <w:r>
        <w:t>Implementierungsstudie an dänischem Onkologiezentrum evaluiert ein ePRO-System als Ersatz für Telefonkontakte vor Chemotherapie mit Mixed-Methods-Design und RE-AIM-Framework.</w:t>
      </w:r>
    </w:p>
    <w:p>
      <w:r>
        <w:rPr>
          <w:b/>
        </w:rPr>
        <w:t xml:space="preserve">Ergebnis: </w:t>
      </w:r>
      <w:r>
        <w:t>Fragebogen-Compliance stieg von 17,7% auf 76,3%; Pflegepersonal sparte etwa 6 Minuten pro Behandlung; 704 Patienten mit 6.134 abgeschlossenen Fragebögen; Patienten und Personal bewerteten das System als sinnvoll und akzeptabel.</w:t>
      </w:r>
    </w:p>
    <w:p>
      <w:r>
        <w:rPr>
          <w:b/>
          <w:sz w:val="19"/>
        </w:rPr>
        <w:t xml:space="preserve">Übertragbarkeit: </w:t>
      </w:r>
      <w:r>
        <w:rPr>
          <w:sz w:val="19"/>
        </w:rPr>
        <w:t>Skandinavien höherer Digitalisierungsgrad, aber ähnliche Versorgungsstruktur; Befunde auf deutsche Onkologie übertragbar.</w:t>
      </w:r>
    </w:p>
    <w:p>
      <w:r>
        <w:rPr>
          <w:color w:val="5A7D3A"/>
          <w:sz w:val="18"/>
        </w:rPr>
        <w:t>https://pubmed.ncbi.nlm.nih.gov/42584738/</w:t>
      </w:r>
    </w:p>
    <w:p>
      <w:pPr>
        <w:pStyle w:val="Heading2"/>
      </w:pPr>
      <w:r>
        <w:t>ePRO-basierte digitale Plattform mit Serious Game in pädiatrischer Onkologie und Palliativmedizin</w:t>
      </w:r>
    </w:p>
    <w:p>
      <w:r>
        <w:rPr>
          <w:i/>
          <w:color w:val="666666"/>
          <w:sz w:val="18"/>
        </w:rPr>
        <w:t>Meyerheim M et al.  ·  JMIR Cancer  ·  11.08.2026  ·  PMID 42579605</w:t>
      </w:r>
    </w:p>
    <w:p>
      <w:r>
        <w:t>Multizentrisches Machbarkeitsstudium an 3 Standorten (Deutschland, Tschechien) testet Akzeptanz und Engagement einer ePRO-Plattform mit Gamification für 83 Kinder und Jugendliche mit Krebs und 10 Fachpersonen.</w:t>
      </w:r>
    </w:p>
    <w:p>
      <w:r>
        <w:rPr>
          <w:b/>
        </w:rPr>
        <w:t xml:space="preserve">Ergebnis: </w:t>
      </w:r>
      <w:r>
        <w:t>Rekrutierungsrate 55%, Abbruchquote 18%, hohe Usability-Bewertung; Engagement nahm über Zeit ab, besonders bei älteren Kindern; Patienten zeigten höhere Motivation bei Rückmeldungen durch Fachpersonen.</w:t>
      </w:r>
    </w:p>
    <w:p>
      <w:r>
        <w:rPr>
          <w:b/>
          <w:sz w:val="19"/>
        </w:rPr>
        <w:t xml:space="preserve">Übertragbarkeit: </w:t>
      </w:r>
      <w:r>
        <w:rPr>
          <w:sz w:val="19"/>
        </w:rPr>
        <w:t>Deutschland und Tschechien, EU-Setting, vergleichbare pädiatrisch-onkologische Standards.</w:t>
      </w:r>
    </w:p>
    <w:p>
      <w:r>
        <w:rPr>
          <w:color w:val="5A7D3A"/>
          <w:sz w:val="18"/>
        </w:rPr>
        <w:t>https://pubmed.ncbi.nlm.nih.gov/42579605/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Digitalisierung, KI und Gesundheit</dc:title>
  <dc:subject/>
  <dc:creator>Monitor Versorgungsforschung</dc:creator>
  <cp:keywords/>
  <dc:description>generated by python-docx</dc:description>
  <cp:lastModifiedBy/>
  <cp:revision>1</cp:revision>
  <dcterms:created xsi:type="dcterms:W3CDTF">2026-09-18T06:00:00Z</dcterms:created>
  <dcterms:modified xsi:type="dcterms:W3CDTF">2026-09-18T06:00:00Z</dcterms:modified>
  <cp:category/>
</cp:coreProperties>
</file>