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22.08.2026  |  4 Studien  |  ki.m-vf.de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Menschlich regulierte KI-Informationstechnologie für sichere psychische Teleberatung: Governance-Framework und Risikokontroll-Layers</w:t>
      </w:r>
    </w:p>
    <w:p>
      <w:r>
        <w:rPr>
          <w:i/>
          <w:color w:val="666666"/>
          <w:sz w:val="18"/>
        </w:rPr>
        <w:t>Yang MA et al.  ·  JMIR Form Res  ·  21.08.2026  ·  PMID 42628031</w:t>
      </w:r>
    </w:p>
    <w:p>
      <w:r>
        <w:t>Sekundäre Rahmenentwicklung mit Anforderungs-Mapping für sichere KI-gestützte psychische Beratung, basierend auf Korean AI Hub Beratungs-Datensätzen und Analyse von Fehler-Modi von Zusammenfassungs- und Screening-Modellen.</w:t>
      </w:r>
    </w:p>
    <w:p>
      <w:r>
        <w:rPr>
          <w:b/>
        </w:rPr>
        <w:t xml:space="preserve">Ergebnis: </w:t>
      </w:r>
      <w:r>
        <w:t>Dokumentiert Fehlermuster in LLM-generierten Zusammenfassungen: 55,4% enthielten unbegründete Inhalte, 31,7% über-diagnostische Formulierungen, 54,7% medikalisierte Ausdrücke; insgesamt 91,4% der Test-Fälle triggerten mindestens eine regelbasierte Sicherheits-Flag. Entwickelt 7-stufigen Workflow, 6 Kontroll-Layers, operatives Sicherheits-Gate und Crosswalk zwischen Workflow und Kontrolle. Keine Deployment ohne menschliche Validierung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Südkorea, NLP und Datenschutz-Aspekte aber auf deutsche Teleberatungsszenarien übertragbar; zeigt Notwendigkeit von Governance vor Einsatz</w:t>
      </w:r>
    </w:p>
    <w:p>
      <w:r>
        <w:rPr>
          <w:color w:val="5A7D3A"/>
          <w:sz w:val="18"/>
        </w:rPr>
        <w:t>https://pubmed.ncbi.nlm.nih.gov/42628031/</w:t>
      </w:r>
    </w:p>
    <w:p>
      <w:pPr>
        <w:pStyle w:val="Heading2"/>
      </w:pPr>
      <w:r>
        <w:t>KI-gestützte klinische Entscheidungsunterstützung in der Medizin: Patient:innenvertrauen hängt von der Modus und Timing des AI-Einsatzes ab</w:t>
      </w:r>
    </w:p>
    <w:p>
      <w:r>
        <w:rPr>
          <w:i/>
          <w:color w:val="666666"/>
          <w:sz w:val="18"/>
        </w:rPr>
        <w:t>Schaffernak I et al.  ·  J Med Internet Res  ·  21.08.2026  ·  PMID 42627987</w:t>
      </w:r>
    </w:p>
    <w:p>
      <w:r>
        <w:t>Zwei experimentelle Studien testeten, wie Typ und Timing von KI-Unterstützung für Ärzte das Vertrauen von Patient:innen in medizinische Entscheidungen beeinflussen.</w:t>
      </w:r>
    </w:p>
    <w:p>
      <w:r>
        <w:rPr>
          <w:b/>
        </w:rPr>
        <w:t xml:space="preserve">Ergebnis: </w:t>
      </w:r>
      <w:r>
        <w:t>Diagnose-KI (im Vergleich zu beschreibender KI) reduzierte das Vertrauen in medizinische Entscheidungen signifikant (5,00 vs. 5,37 auf 7er-Skala; p=0,002) und die wahrgenommene Glaubwürdigkeit des Arztes (4,93 vs. 5,40; p&lt;0,001). Wenn Ärzte KI-Ergebnisse unabhängig von ihrer eigenen Einschätzung prüften (sequenzielle Entscheidungsfindung), verschärfte sich dieser Effekt nicht – das Vertrauen blieb höher als bei gleichzeitiger KI- und Informationsprüfung. Das Vertrauen in Ärztliche Unabhängigkeit spielte eine zentrale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Studienteilnehmer:innen, Messaging für KI-Implementierung auf lokale Kontexte übertragbar</w:t>
      </w:r>
    </w:p>
    <w:p>
      <w:r>
        <w:rPr>
          <w:color w:val="5A7D3A"/>
          <w:sz w:val="18"/>
        </w:rPr>
        <w:t>https://pubmed.ncbi.nlm.nih.gov/42627987/</w:t>
      </w:r>
    </w:p>
    <w:p>
      <w:pPr>
        <w:pStyle w:val="Heading2"/>
      </w:pPr>
      <w:r>
        <w:t>Large Language Models zur automatisierten Klassifizierung postoperativer Komplikationen aus Kliniktexten: Zero-Shot-Ansatz im Krankenhaus</w:t>
      </w:r>
    </w:p>
    <w:p>
      <w:r>
        <w:rPr>
          <w:i/>
          <w:color w:val="666666"/>
          <w:sz w:val="18"/>
        </w:rPr>
        <w:t>Warmer S et al.  ·  J Med Internet Res  ·  21.08.2026  ·  PMID 42627683</w:t>
      </w:r>
    </w:p>
    <w:p>
      <w:r>
        <w:t>Sechs LLMs wurden getestet, um postoperative Komplikationen nach der Clavien-Dindo-Klassifikation direkt aus Entlassungsbriefen von Leberchirurgie-Patienten zu erfassen, ohne spezielles Training auf diese Daten.</w:t>
      </w:r>
    </w:p>
    <w:p>
      <w:r>
        <w:rPr>
          <w:b/>
        </w:rPr>
        <w:t xml:space="preserve">Ergebnis: </w:t>
      </w:r>
      <w:r>
        <w:t>Open-Weight-Modelle erreichten Genauigkeiten von 0,75–0,78 für die 5-stufige Klassifikation (F1-Score 0,76–0,78), für binäre Klassifikation (kritisch vs. unkritisch) 0,93–0,94 (F1 0,93–0,95, Cohen κ 0,76–0,79). Performance näherte sich dem Benchmark zwischen zwei Fachleuten (κ=0,75). Proprietary Modelle erreichten 0,78 bzw. 0,94–0,98. Ein Ensemble-Ansatz verbesserte die Robustheit.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Universitätskliniken, ähnliche Dokumentationspflichten und unstrukturierte Klinikabrechnungstexte</w:t>
      </w:r>
    </w:p>
    <w:p>
      <w:r>
        <w:rPr>
          <w:color w:val="5A7D3A"/>
          <w:sz w:val="18"/>
        </w:rPr>
        <w:t>https://pubmed.ncbi.nlm.nih.gov/42627683/</w:t>
      </w:r>
    </w:p>
    <w:p>
      <w:pPr>
        <w:pStyle w:val="Heading2"/>
      </w:pPr>
      <w:r>
        <w:t>Sicherheit und Sicherheitsrisiken großer Sprachmodelle im Klinikalltag: Systematische Übersicht über Hazards, Mitigationen und Stakeholder-Verantwortung</w:t>
      </w:r>
    </w:p>
    <w:p>
      <w:r>
        <w:rPr>
          <w:i/>
          <w:color w:val="666666"/>
          <w:sz w:val="18"/>
        </w:rPr>
        <w:t>Clusmann J et al.  ·  Nature  ·  19.08.2026  ·  PMID 42618758</w:t>
      </w:r>
    </w:p>
    <w:p>
      <w:r>
        <w:t>Systematische Bewertung der aktuellen Literatur zu Sicherheit und Datensicherheit von LLMs in klinischen Settings, mit Kartierung von Hazards auf Entwicklungsphasen (Design, Daten, Modell, Inferenz, Umgebung) und Identifikation von Mitigationsmechanismen.</w:t>
      </w:r>
    </w:p>
    <w:p>
      <w:r>
        <w:rPr>
          <w:b/>
        </w:rPr>
        <w:t xml:space="preserve">Ergebnis: </w:t>
      </w:r>
      <w:r>
        <w:t>Review dokumentiert kritische Sicherheitslücken: Halluzinationen und Verzerrungen, Datenschutz-Verletzungen beim Training, Anfälligkeit für Prompt-Injections und Jailbreaks, fehlende Nachverfolgbarkeit, unzureichende Mensch-Maschine-Interaktion. Mitigationsebenen reichen von Optimierungsbeschränkungen über Knowledge-Integrity bis zur klinischen Überwachung. Nennt neun Stakeholder-Gruppen und deren Verantwortungen – kein einzelner Wert, aber klares Framework.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EU, EU-Regulierung (KI-Verordnung, MDR) direkt relevant; Sicherheits-Befunde modell- und systemunabhängig</w:t>
      </w:r>
    </w:p>
    <w:p>
      <w:r>
        <w:rPr>
          <w:color w:val="5A7D3A"/>
          <w:sz w:val="18"/>
        </w:rPr>
        <w:t>https://pubmed.ncbi.nlm.nih.gov/42618758/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2026-08-22T06:00:00Z</dcterms:created>
  <dcterms:modified xsi:type="dcterms:W3CDTF">2026-08-22T06:00:00Z</dcterms:modified>
  <cp:category/>
</cp:coreProperties>
</file>