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Neueste Studien zu Digitalisierung, KI und Gesundheit</w:t>
      </w:r>
    </w:p>
    <w:p>
      <w:r>
        <w:rPr>
          <w:i/>
          <w:color w:val="666666"/>
          <w:sz w:val="18"/>
        </w:rPr>
        <w:t>Stand: 17.08.2026  |  6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