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25.09.2026  |  7 Studien  |  ki.m-vf.de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Machine-Learning-Modelle zur Vorhersage von Schüben bei axialer Spondyloarthritis</w:t>
      </w:r>
    </w:p>
    <w:p>
      <w:r>
        <w:rPr>
          <w:i/>
          <w:color w:val="666666"/>
          <w:sz w:val="18"/>
        </w:rPr>
        <w:t>D B et al.  ·  RMD Open  ·  24.09.2026  ·  PMID 42785958</w:t>
      </w:r>
    </w:p>
    <w:p>
      <w:r>
        <w:t>Entwicklung und externe Validierung von Machine-Learning-Modellen zur Vorhersage von Krankheitsschüben bei axSpA anhand von Routinedaten aus zwei europäischen Registern.</w:t>
      </w:r>
    </w:p>
    <w:p>
      <w:r>
        <w:rPr>
          <w:b/>
        </w:rPr>
        <w:t xml:space="preserve">Ergebnis: </w:t>
      </w:r>
      <w:r>
        <w:t>Ridge-Logistik-Regression erreichte intern AUC 0,72 (95% KI 0,70–0,75), extern 0,63 (0,59–0,68). Acht klinische Prädiktoren waren einflussreich. Bescheidener klinischer Nutzen für Risikostratifizierung erkannt, aber nicht zur individuellen Therapieanpassung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Spanien, Frankreich; externe Validierung in GLAS-Kohorte demonstriert reale Anwendbarkeit.</w:t>
      </w:r>
    </w:p>
    <w:p>
      <w:r>
        <w:rPr>
          <w:color w:val="5A7D3A"/>
          <w:sz w:val="18"/>
        </w:rPr>
        <w:t>https://pubmed.ncbi.nlm.nih.gov/42785958/</w:t>
      </w:r>
    </w:p>
    <w:p>
      <w:pPr>
        <w:pStyle w:val="Heading2"/>
      </w:pPr>
      <w:r>
        <w:t>KI-Chatbot für Selbstmanagement bei Lebertransplantation: Validierungsstudie</w:t>
      </w:r>
    </w:p>
    <w:p>
      <w:r>
        <w:rPr>
          <w:i/>
          <w:color w:val="666666"/>
          <w:sz w:val="18"/>
        </w:rPr>
        <w:t>Cheng SM et al.  ·  Appl Nurs Res  ·  24.08.2026  ·  PMID 42785829</w:t>
      </w:r>
    </w:p>
    <w:p>
      <w:r>
        <w:t>Mixed-Methods-Studie zur Entwicklung und Validierung eines KI-Chatbots (Hybrid aus Datenbankabfrage + ChatGPT) für Selbstmanagement nach Lebertransplantation (N=112 Fragen, 21 Kategorien).</w:t>
      </w:r>
    </w:p>
    <w:p>
      <w:r>
        <w:rPr>
          <w:b/>
        </w:rPr>
        <w:t xml:space="preserve">Ergebnis: </w:t>
      </w:r>
      <w:r>
        <w:t>Content-Validity-Index verbesserte sich von 0,79 auf 0,88; ICC von 0,957 auf 0,976; Cohen's kappa=0,88. Zufriedenheitsscor 4,71/5,0. Usability 6,04/7,0; Nutzungsintention 6,12/7,0. Hohe Validität und Usability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aber klinisches Muster (transplantathybride Systeme) international übertragbar auf deutsche Nachsorgekliniiken.</w:t>
      </w:r>
    </w:p>
    <w:p>
      <w:r>
        <w:rPr>
          <w:color w:val="5A7D3A"/>
          <w:sz w:val="18"/>
        </w:rPr>
        <w:t>https://pubmed.ncbi.nlm.nih.gov/42785829/</w:t>
      </w:r>
    </w:p>
    <w:p>
      <w:pPr>
        <w:pStyle w:val="Heading2"/>
      </w:pPr>
      <w:r>
        <w:t>Patientensicht auf KI in neurologischer Versorgung: irische Fokusgruppen</w:t>
      </w:r>
    </w:p>
    <w:p>
      <w:r>
        <w:rPr>
          <w:i/>
          <w:color w:val="666666"/>
          <w:sz w:val="18"/>
        </w:rPr>
        <w:t>Bedenik T et al.  ·  J Med Internet Res  ·  24.09.2026  ·  PMID 42785740</w:t>
      </w:r>
    </w:p>
    <w:p>
      <w:r>
        <w:t>Qualitative Studie mit Fokusgruppen (N=15 Patienten/Angehörige mit Parkinson, Epilepsie, MS) zu wahrgenommenen Nutzen und Bedenken bezüglich KI-Einsatz in Neurologie (Irland).</w:t>
      </w:r>
    </w:p>
    <w:p>
      <w:r>
        <w:rPr>
          <w:b/>
        </w:rPr>
        <w:t xml:space="preserve">Ergebnis: </w:t>
      </w:r>
      <w:r>
        <w:t>Kernnutzen: verbesserte Diagnostik/Behandlung, erhöhte Patientenbeteiligung, Ressourceneffizienz. Kernbedenken: Vorbereitung nationaler Datensysteme, Schadensrisiko durch KI, Übermäßige Abhängigkeit und Deskilling von Klinikern. Bedingtes Vertrauen unter strikter Regulierung und menschlicher Übersicht.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EU-System; zeigt notwendige Voraussetzungen für Akzeptanz (Datenvorbereitung, Governance).</w:t>
      </w:r>
    </w:p>
    <w:p>
      <w:r>
        <w:rPr>
          <w:color w:val="5A7D3A"/>
          <w:sz w:val="18"/>
        </w:rPr>
        <w:t>https://pubmed.ncbi.nlm.nih.gov/42785740/</w:t>
      </w:r>
    </w:p>
    <w:p>
      <w:pPr>
        <w:pStyle w:val="Heading2"/>
      </w:pPr>
      <w:r>
        <w:t>Akzeptanz digitaler Assistenzsysteme bei Psychotherapeuten: Video-Demonstration steigert Wahrnehmung</w:t>
      </w:r>
    </w:p>
    <w:p>
      <w:r>
        <w:rPr>
          <w:i/>
          <w:color w:val="666666"/>
          <w:sz w:val="18"/>
        </w:rPr>
        <w:t>Oberthaler M et al.  ·  Int J Psychol  ·  Dez. 2026  ·  PMID 42785734</w:t>
      </w:r>
    </w:p>
    <w:p>
      <w:r>
        <w:t>Querschnittsstudie mit Pre-Post-Design zur Wirkung einer Videodemonstration auf die wahrgenommene Nützlichkeit von KI-basierten Assistenzsystemen in der Psychotherapie (N=317).</w:t>
      </w:r>
    </w:p>
    <w:p>
      <w:r>
        <w:rPr>
          <w:b/>
        </w:rPr>
        <w:t xml:space="preserve">Ergebnis: </w:t>
      </w:r>
      <w:r>
        <w:t>Wahrgenommene Nützlichkeit stieg signifikant nach dem Video (p&lt;0,001, Cohen's d=0,29). Effekt war größer bei Traineetherapeuten (d=0,59) als bei lizenzierten Therapeuten (d=0,06). Arbeitsbelastung korrelierte positiv mit 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Studienteilnehmer; zeigt Implementierungshürden bei etablierten Fachkräften.</w:t>
      </w:r>
    </w:p>
    <w:p>
      <w:r>
        <w:rPr>
          <w:color w:val="5A7D3A"/>
          <w:sz w:val="18"/>
        </w:rPr>
        <w:t>https://pubmed.ncbi.nlm.nih.gov/42785734/</w:t>
      </w:r>
    </w:p>
    <w:p>
      <w:pPr>
        <w:pStyle w:val="Heading2"/>
      </w:pPr>
      <w:r>
        <w:t>Digital Decision Support System für Diabetes in der Häuslichen Krankenpflege: Feasibility-Studie</w:t>
      </w:r>
    </w:p>
    <w:p>
      <w:r>
        <w:rPr>
          <w:i/>
          <w:color w:val="666666"/>
          <w:sz w:val="18"/>
        </w:rPr>
        <w:t>Lichtenegger KM et al.  ·  JMIR Nurs  ·  24.09.2026  ·  PMID 42784804</w:t>
      </w:r>
    </w:p>
    <w:p>
      <w:r>
        <w:t>Prospektive Quasi-Experimental-Studie zur Implementierung von GlucoTab (DDSS) für Insulintitration in der häuslichen Krankenpflege bei älteren Diabetikern (N=9, 6 Monate Beobachtung).</w:t>
      </w:r>
    </w:p>
    <w:p>
      <w:r>
        <w:rPr>
          <w:b/>
        </w:rPr>
        <w:t xml:space="preserve">Ergebnis: </w:t>
      </w:r>
      <w:r>
        <w:t>Diabetes-bedingte Notaufnahmen: 5 vor Implementierung → 0 während → 4 nach Implementierung. Morgenblutzucker sank von 212±72 auf 162±42 mg/dL. Anteil im Zielbereich (70–180 mg/dL) stieg von 39% auf 70,8%. Krankenpflegebesuche sanken von 1,81 auf 1,01 pro Tag. Adhärenz zur DDSS &gt;94%.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 (Graz), deutschsprachig, ähnliches Versicherungssystem; praktische Versorgungsstudie mit klarem Sicherheits- und Effizienzbenefit.</w:t>
      </w:r>
    </w:p>
    <w:p>
      <w:r>
        <w:rPr>
          <w:color w:val="5A7D3A"/>
          <w:sz w:val="18"/>
        </w:rPr>
        <w:t>https://pubmed.ncbi.nlm.nih.gov/42784804/</w:t>
      </w:r>
    </w:p>
    <w:p>
      <w:pPr>
        <w:pStyle w:val="Heading2"/>
      </w:pPr>
      <w:r>
        <w:t>Sprachabhängige Gesundheitskompetenz-Disparitäten in digitalen Quellen: Südtirol</w:t>
      </w:r>
    </w:p>
    <w:p>
      <w:r>
        <w:rPr>
          <w:i/>
          <w:color w:val="666666"/>
          <w:sz w:val="18"/>
        </w:rPr>
        <w:t>Ausserhofer D et al.  ·  JMIR Form Res  ·  24.09.2026  ·  PMID 42784772</w:t>
      </w:r>
    </w:p>
    <w:p>
      <w:r>
        <w:t>Querschnittsumfrage zur Vermittlung zwischen digitaler Gesundheitsinformation und Gesundheitskompetenz; Mediation durch Sprachgruppe (italienisch vs. deutsch) in südtiroler Population (N=1500).</w:t>
      </w:r>
    </w:p>
    <w:p>
      <w:r>
        <w:rPr>
          <w:b/>
        </w:rPr>
        <w:t xml:space="preserve">Ergebnis: </w:t>
      </w:r>
      <w:r>
        <w:t>Italienischsprachige Befragte zeigten höhere Gesundheitskompetenz (M=12,54 vs. 11,56 auf 0–16-Skala; p&lt;0,001) und häufigere Nutzung digitaler Gesundheitsinformation (p=0,003). Digitale Informationsnutzung mediierte jedoch nicht die Sprachdispariät (indirekter Effekt B=0,018, 95% BootCI −0,035–0,074).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europäische Mehrsprachigkeit; zeigt Grenzen digitaler Intervention bei strukturellen Disparitäten.</w:t>
      </w:r>
    </w:p>
    <w:p>
      <w:r>
        <w:rPr>
          <w:color w:val="5A7D3A"/>
          <w:sz w:val="18"/>
        </w:rPr>
        <w:t>https://pubmed.ncbi.nlm.nih.gov/42784772/</w:t>
      </w:r>
    </w:p>
    <w:p>
      <w:pPr>
        <w:pStyle w:val="Heading2"/>
      </w:pPr>
      <w:r>
        <w:t>KI-basierte Sprachassistenten im Rettungsdienst: Multinational-Querschnitt</w:t>
      </w:r>
    </w:p>
    <w:p>
      <w:r>
        <w:rPr>
          <w:i/>
          <w:color w:val="666666"/>
          <w:sz w:val="18"/>
        </w:rPr>
        <w:t>Möllenhoff C et al.  ·  Scand J Trauma Resusc Emerg Med  ·  15.09.2026  ·  PMID 42778944</w:t>
      </w:r>
    </w:p>
    <w:p>
      <w:r>
        <w:t>Explorative Onlineumfrage bei Rettungsdiensten in Deutschland, Norwegen und Schweiz (N=401) zu Anforderungen, Erwartungen und Hürden beim Einsatz von KI-Voice-Assistenten.</w:t>
      </w:r>
    </w:p>
    <w:p>
      <w:r>
        <w:rPr>
          <w:b/>
        </w:rPr>
        <w:t xml:space="preserve">Ergebnis: </w:t>
      </w:r>
      <w:r>
        <w:t>57,4% zeigten positive Einstellung zu Voice-Assistenten im Einsatz; 0 waren sich eines EMS-spezifischen Systems bewusst. Gewünschte Funktionen: Sprachübersetzung, Patientenanamnese-Zusammenfassung, Krankenhauspränotifikation. Hauptanforderungen: Zuverlässigkeit, Usability, schnelle Antwortzeiten. Implementierungshürden: Personalakzeptanz, Finanzierung, Datenschutz.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 DACH-Region; zeigt Implementierungslücke und Benutzeranforderungen für reale EMS-Systeme.</w:t>
      </w:r>
    </w:p>
    <w:p>
      <w:r>
        <w:rPr>
          <w:color w:val="5A7D3A"/>
          <w:sz w:val="18"/>
        </w:rPr>
        <w:t>https://pubmed.ncbi.nlm.nih.gov/42778944/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