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14.10.2026  |  6 Studien  |  ki.m-vf.de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KI-Wellness-App abgeschaltet: 26% der Nutzer finden keine Alternative, 27% weichen zu generalistischen LLMs aus</w:t>
      </w:r>
    </w:p>
    <w:p>
      <w:r>
        <w:rPr>
          <w:i/>
          <w:color w:val="666666"/>
          <w:sz w:val="18"/>
        </w:rPr>
        <w:t>Stamatis CA et al.  ·  JMIR Med Inform  ·  13.10.2026  ·  PMID 42869425</w:t>
      </w:r>
    </w:p>
    <w:p>
      <w:r>
        <w:t>Umfrage von 364 britischen Nutzern einer speziell für psychische Gesundheit entwickelten KI-App erfasste, wo sie nach Marktrückzug Support suchten – und was das für die Versorgung bedeutet.</w:t>
      </w:r>
    </w:p>
    <w:p>
      <w:r>
        <w:rPr>
          <w:b/>
        </w:rPr>
        <w:t xml:space="preserve">Ergebnis: </w:t>
      </w:r>
      <w:r>
        <w:t>Nach Wegfall der Purpose-Built-App wandten sich 27,1% hauptsächlich generalistischen KI-Tools zu, 26% suchten gar keine Unterstützung mehr. Nur 4,9% ersetzten die App durch NHS-Dienste, 8,1% durch private Therapeuten. 60,2% berichteten schlechtere Versorgungszugänge; bei denjenigen, die keine Alternative suchten, stieg dieser Anteil auf 80,7%.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zeigt Versorgungslücken bei Rückzug von DiGA im deutschsprachigen Raum</w:t>
      </w:r>
    </w:p>
    <w:p>
      <w:r>
        <w:rPr>
          <w:color w:val="5A7D3A"/>
          <w:sz w:val="18"/>
        </w:rPr>
        <w:t>https://pubmed.ncbi.nlm.nih.gov/42869425/</w:t>
      </w:r>
    </w:p>
    <w:p>
      <w:pPr>
        <w:pStyle w:val="Heading2"/>
      </w:pPr>
      <w:r>
        <w:t>EHR-integrierte Entscheidungsunterstuetzung erhöht Antibiotika-Leitlinientreue um 202%</w:t>
      </w:r>
    </w:p>
    <w:p>
      <w:r>
        <w:rPr>
          <w:i/>
          <w:color w:val="666666"/>
          <w:sz w:val="18"/>
        </w:rPr>
        <w:t>Hatab HA et al.  ·  Appl Clin Inform  ·  13.10.2026  ·  PMID 42869095</w:t>
      </w:r>
    </w:p>
    <w:p>
      <w:r>
        <w:t>Qualitätsverbesserungsstudie testete eine Multikomponenten-Intervention (EHR-integrierte klinische Entscheidungsunterstuetzung, Ärzteschulung, Prescribing Analytics, Audit-Feedback) zur Verbesserung der empirischen Antibiotikawahl bei pädiatrischen Harnwegsinfektionen.</w:t>
      </w:r>
    </w:p>
    <w:p>
      <w:r>
        <w:rPr>
          <w:b/>
        </w:rPr>
        <w:t xml:space="preserve">Ergebnis: </w:t>
      </w:r>
      <w:r>
        <w:t>Leitliniengerechte Verordnungen der Erstlinien-Therapie stiegen von 13,9% auf 41,9% in 12 Monaten (n=3.312 Fälle); gleichzeitig sank die Nutzung breiterer Cephalosporine. Der Anstieg folgte zeitlich der CDS-Implementierung und Verbreitungslisten-Publikation.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(akademisches Zentrum), Mechanismus übertragbar auf deutsches Versorgungssystem</w:t>
      </w:r>
    </w:p>
    <w:p>
      <w:r>
        <w:rPr>
          <w:color w:val="5A7D3A"/>
          <w:sz w:val="18"/>
        </w:rPr>
        <w:t>https://pubmed.ncbi.nlm.nih.gov/42869095/</w:t>
      </w:r>
    </w:p>
    <w:p>
      <w:pPr>
        <w:pStyle w:val="Heading2"/>
      </w:pPr>
      <w:r>
        <w:t>LLM mit Trauma-Wissen reduziert manuelle Codierung von Verletzungsschweregrad</w:t>
      </w:r>
    </w:p>
    <w:p>
      <w:r>
        <w:rPr>
          <w:i/>
          <w:color w:val="666666"/>
          <w:sz w:val="18"/>
        </w:rPr>
        <w:t>Lin YJ et al.  ·  JMIR Med Inform  ·  13.10.2026  ·  PMID 42868526</w:t>
      </w:r>
    </w:p>
    <w:p>
      <w:r>
        <w:t>Studie testete, ob Large Language Models mit domänenspezifischem Wissen (Abbreviated Injury Scale) automatisch den Injury Severity Score aus Arztbriefen berechnen können – mit Ziel, die arbeitsintensive manuelle Traumakodierung zu ersetzen.</w:t>
      </w:r>
    </w:p>
    <w:p>
      <w:r>
        <w:rPr>
          <w:b/>
        </w:rPr>
        <w:t xml:space="preserve">Ergebnis: </w:t>
      </w:r>
      <w:r>
        <w:t>GPT-4.1 mit domänenspezifischem Retriever erreichte 75,3% genaue Vorhersage des ISS (95%-KI 66,1–82,7 %), verglichen mit 70,0% eines deterministischen Kodiertools. Besonders bei schweren Verletzungen verbessert sich die Genauigkeit substanziell; der Ansatz könnte Kodieraufwand reduzieren und Datenqualität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vergleichbare Dokumentationspraxis in Traumaregistern</w:t>
      </w:r>
    </w:p>
    <w:p>
      <w:r>
        <w:rPr>
          <w:color w:val="5A7D3A"/>
          <w:sz w:val="18"/>
        </w:rPr>
        <w:t>https://pubmed.ncbi.nlm.nih.gov/42868526/</w:t>
      </w:r>
    </w:p>
    <w:p>
      <w:pPr>
        <w:pStyle w:val="Heading2"/>
      </w:pPr>
      <w:r>
        <w:t>Ambient-AI-Dokumentation in der Chirurgie: 77,5% berichten bessere Effizienz, 72,5% mehr Genauigkeit</w:t>
      </w:r>
    </w:p>
    <w:p>
      <w:r>
        <w:rPr>
          <w:i/>
          <w:color w:val="666666"/>
          <w:sz w:val="18"/>
        </w:rPr>
        <w:t>Luo S et al.  ·  JMIR Med Inform  ·  13.10.2026  ·  PMID 42868240</w:t>
      </w:r>
    </w:p>
    <w:p>
      <w:r>
        <w:t>Befragung von 105 Chirurgen 3 Monate nach Implementierung von Dragon Ambient Experience (DAX) Copilot – einer KI-gestützten Echtzeit-Dokumentationslösung, die Arzt-Patient-Gespräche automatisch verschriftlicht.</w:t>
      </w:r>
    </w:p>
    <w:p>
      <w:r>
        <w:rPr>
          <w:b/>
        </w:rPr>
        <w:t xml:space="preserve">Ergebnis: </w:t>
      </w:r>
      <w:r>
        <w:t>77,5% (31/40 aktiver Nutzer) berichteten Verbesserung der wahrgenommenen Dokumentationseffizienz; 72,5% (29/40) berichteten bessere Genauigkeit, Detail und Konsistenz. 70,4% sahen Verbesserung der Dokumentationsaktualität. Nur 59,0% berichteten Besserung der Burnout-Symptome. Qualitative Rückmeldungen hoben Qualitätsgewinne hervor, zeigten aber auch Grenzen (EHR-Integration, Kompatibilität).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(Vanderbilt), aber Dokumentationslast ist international Problem</w:t>
      </w:r>
    </w:p>
    <w:p>
      <w:r>
        <w:rPr>
          <w:color w:val="5A7D3A"/>
          <w:sz w:val="18"/>
        </w:rPr>
        <w:t>https://pubmed.ncbi.nlm.nih.gov/42868240/</w:t>
      </w:r>
    </w:p>
    <w:p>
      <w:pPr>
        <w:pStyle w:val="Heading2"/>
      </w:pPr>
      <w:r>
        <w:t>App für Suizidprävention in der Notaufnahme: Clinicians wollen nutzen, System-Barrieren blockieren Einsatz</w:t>
      </w:r>
    </w:p>
    <w:p>
      <w:r>
        <w:rPr>
          <w:i/>
          <w:color w:val="666666"/>
          <w:sz w:val="18"/>
        </w:rPr>
        <w:t>Shin HD et al.  ·  PLoS One  ·  13.10.2026  ·  PMID 42868152</w:t>
      </w:r>
    </w:p>
    <w:p>
      <w:r>
        <w:t>Qualitative Studie mit 29 Notaufnahme-Mitarbeitern in Toronto zur Identifikation von Barrieren und Facilitatoren für die Nutzung einer App zur strukturierten Sicherheitsplanung bei Suizidrisiko – Analyse mit Theoretical Domains Framework und COM-B-Modell.</w:t>
      </w:r>
    </w:p>
    <w:p>
      <w:r>
        <w:rPr>
          <w:b/>
        </w:rPr>
        <w:t xml:space="preserve">Ergebnis: </w:t>
      </w:r>
      <w:r>
        <w:t>Starke intrinsische Motivation aller Disziplinen (Pflege, Psychiater, Sozialarbeiter) für die App-Nutzung und Einstufung von Sicherheitsplanung als hochpriorisierte Intervention. Zentrale Barrieren: fehlende Interoperabilität mit EHR, Dokumentationsinfrastruktur unvorbereitet, Bedenken bezüglich Patientenzugang zu Smartphones, Workflows nicht adaptiert. Facilitatoren: lokale Champions, externe Validierung der Tool-Effektivität.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(Ontario); Interoperabilitätsanforderungen gelten auch für Deutschland</w:t>
      </w:r>
    </w:p>
    <w:p>
      <w:r>
        <w:rPr>
          <w:color w:val="5A7D3A"/>
          <w:sz w:val="18"/>
        </w:rPr>
        <w:t>https://pubmed.ncbi.nlm.nih.gov/42868152/</w:t>
      </w:r>
    </w:p>
    <w:p>
      <w:pPr>
        <w:pStyle w:val="Heading2"/>
      </w:pPr>
      <w:r>
        <w:t>Telemedizin in schwerer Epilepsie: Eltern schätzen Logistik, aber nicht klinische Äquivalenz</w:t>
      </w:r>
    </w:p>
    <w:p>
      <w:r>
        <w:rPr>
          <w:i/>
          <w:color w:val="666666"/>
          <w:sz w:val="18"/>
        </w:rPr>
        <w:t>Giorgi S et al.  ·  Front Neurol  ·  28.09.2026  ·  PMID 42865351</w:t>
      </w:r>
    </w:p>
    <w:p>
      <w:r>
        <w:t>Befragung von 95 Eltern spanischer Patienten mit Entwicklungs- und epileptischen Enzephalopathien zu Erfahrungen und Akzeptanz von Telemedizin (überwiegend Telefon/Email, kaum Videosprechstunde).</w:t>
      </w:r>
    </w:p>
    <w:p>
      <w:r>
        <w:rPr>
          <w:b/>
        </w:rPr>
        <w:t xml:space="preserve">Ergebnis: </w:t>
      </w:r>
      <w:r>
        <w:t>Zufriedenheit mit Telemedizin (Mittelwert 3,2/5) war deutlich niedriger als mit persönlichen Besuchen (4,6/5; t=-7,96, p&lt;0,001). Logistische Vorteile (Zeitersparnis, weniger Reisen) wurden hochwertig bewertet (77% zufrieden), aber der wahrgenommene klinische Nutzen war niedrig. Über 50% bevorzugten Rehabilitationstherapien persönlich; 24% beklagten Fehlen physikalischer Untersuchung.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Spanien; Evidenz limitiert durch Fehlen echter Videosprechstunde im Sample</w:t>
      </w:r>
    </w:p>
    <w:p>
      <w:r>
        <w:rPr>
          <w:color w:val="5A7D3A"/>
          <w:sz w:val="18"/>
        </w:rPr>
        <w:t>https://pubmed.ncbi.nlm.nih.gov/42865351/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