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11.09.2026  |  6 Studien  |  ki.m-vf.de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Chatbot für junge Patienten mit ADHS: Co-Design und Prototyp-Entwicklung</w:t>
      </w:r>
    </w:p>
    <w:p>
      <w:r>
        <w:rPr>
          <w:i/>
          <w:color w:val="666666"/>
          <w:sz w:val="18"/>
        </w:rPr>
        <w:t>Bryant EF et al.  ·  JMIR Form Res  ·  10.09.2026  ·  PMID 42721450</w:t>
      </w:r>
    </w:p>
    <w:p>
      <w:r>
        <w:t>Neun Personen mit ADHS-Erfahrung und drei Gesundheitsfachpersonen partizipativ einen Evidence-basierten Chatbot (GPT-4o) mit sieben Recommendations zur Weiterentwicklung.</w:t>
      </w:r>
    </w:p>
    <w:p>
      <w:r>
        <w:rPr>
          <w:b/>
        </w:rPr>
        <w:t xml:space="preserve">Ergebnis: </w:t>
      </w:r>
      <w:r>
        <w:t>6 Expert-Nutzer führten Think-Aloud-Interviews durch und bewerteten Gesprächsfluss, Avatar, Sprachkonvertierung und Nachrichteninhalte. Sieben konkrete Empfehlungen für zukünftige Entwicklung formuliert (z. B. bessere Anpassung an ADHS-spezifische Anforderungen wie Aufmerksamkeitsregulation).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NHS-Ressourcen, qualitative Partizipation</w:t>
      </w:r>
    </w:p>
    <w:p>
      <w:r>
        <w:rPr>
          <w:color w:val="5A7D3A"/>
          <w:sz w:val="18"/>
        </w:rPr>
        <w:t>https://pubmed.ncbi.nlm.nih.gov/42721450/</w:t>
      </w:r>
    </w:p>
    <w:p>
      <w:pPr>
        <w:pStyle w:val="Heading2"/>
      </w:pPr>
      <w:r>
        <w:t>Machine Learning zur Vorhersage von Neuromodulator-Wirksamkeit bei hartnäckigem Husten</w:t>
      </w:r>
    </w:p>
    <w:p>
      <w:r>
        <w:rPr>
          <w:i/>
          <w:color w:val="666666"/>
          <w:sz w:val="18"/>
        </w:rPr>
        <w:t>Zhang L et al.  ·  Ther Adv Respir Dis  ·  10.09.2026  ·  PMID 42721259</w:t>
      </w:r>
    </w:p>
    <w:p>
      <w:r>
        <w:t>Retrospektive Kohorte von 730 Patienten mit refraktärem chronischem Husten, behandelt mit Gabapentin, Baclofen oder Flupentixol, zur Vorhersage individueller Therapieerfolge.</w:t>
      </w:r>
    </w:p>
    <w:p>
      <w:r>
        <w:rPr>
          <w:b/>
        </w:rPr>
        <w:t xml:space="preserve">Ergebnis: </w:t>
      </w:r>
      <w:r>
        <w:t>Random-Forest-Modell mit 14 Variablen erreichte AUC 0,825 (Training) und 0,718 (10-fach Kreuzvalidierung, 95 % KI 0,655–0,765). Wichtigste Prädiktoren: Husten-Ausgangsschwere, Ösophagitis-Anamnese, Reflux-Symptome. Online-Entscheidungsunterstützungs-App deployed; externe Validierung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interne Validierung, externe Validierung ausstehend</w:t>
      </w:r>
    </w:p>
    <w:p>
      <w:r>
        <w:rPr>
          <w:color w:val="5A7D3A"/>
          <w:sz w:val="18"/>
        </w:rPr>
        <w:t>https://pubmed.ncbi.nlm.nih.gov/42721259/</w:t>
      </w:r>
    </w:p>
    <w:p>
      <w:pPr>
        <w:pStyle w:val="Heading2"/>
      </w:pPr>
      <w:r>
        <w:t>Large Language Models für Schwangerschaftsberatung bei rheumatischen Erkrankungen</w:t>
      </w:r>
    </w:p>
    <w:p>
      <w:r>
        <w:rPr>
          <w:i/>
          <w:color w:val="666666"/>
          <w:sz w:val="18"/>
        </w:rPr>
        <w:t>Vossen D et al.  ·  Rheumatol Int  ·  10.09.2026  ·  PMID 42720754</w:t>
      </w:r>
    </w:p>
    <w:p>
      <w:r>
        <w:t>Vier LLMs (ChatGPT, DeepSeek, Gemini, Grok) wurden von zehn europäischen Rheumatologen bezüglich ihrer Eignung zur Beantwortung von 54 Fragen zu Schwangerschaft, Stillzeit und rheumatischen Erkrankungen bewertet.</w:t>
      </w:r>
    </w:p>
    <w:p>
      <w:r>
        <w:rPr>
          <w:b/>
        </w:rPr>
        <w:t xml:space="preserve">Ergebnis: </w:t>
      </w:r>
      <w:r>
        <w:t>Alle Modelle zeigten hohe klinische Sicherheit (Mittelwert &gt; 4,10 auf 5er-Skala). DeepSeek und ChatGPT erreichten beste Klinische Genauigkeit (Median 4,40); DeepSeek dominierte bei Vollständigkeit (Mittelwert 4,24). Die niedrige Inter-Rater-Übereinstimmung (Kappa: −0,043 bis 0,059) zeigte, dass LLMs zwar sichere, aber noch parameterierbare Werkzeuge sind, die keine fachärztliche Beratung ersetzen können.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Daten deutschsprachiger und internationaler Experten</w:t>
      </w:r>
    </w:p>
    <w:p>
      <w:r>
        <w:rPr>
          <w:color w:val="5A7D3A"/>
          <w:sz w:val="18"/>
        </w:rPr>
        <w:t>https://pubmed.ncbi.nlm.nih.gov/42720754/</w:t>
      </w:r>
    </w:p>
    <w:p>
      <w:pPr>
        <w:pStyle w:val="Heading2"/>
      </w:pPr>
      <w:r>
        <w:t>KI-gestützte Erkennung epidemiologischer Verzerrungen in Beobachtungsstudien</w:t>
      </w:r>
    </w:p>
    <w:p>
      <w:r>
        <w:rPr>
          <w:i/>
          <w:color w:val="666666"/>
          <w:sz w:val="18"/>
        </w:rPr>
        <w:t>Etminan M et al.  ·  J Eval Clin Pract  ·  Sept. 2026  ·  PMID 42720525</w:t>
      </w:r>
    </w:p>
    <w:p>
      <w:r>
        <w:t>Framework EpiVise zur automatisierten Identifikation von Bias in pharmacoepidemiologischen Studien wurde gegen Bewertungen von zwei Expert-Epidemiologen validiert.</w:t>
      </w:r>
    </w:p>
    <w:p>
      <w:r>
        <w:rPr>
          <w:b/>
        </w:rPr>
        <w:t xml:space="preserve">Ergebnis: </w:t>
      </w:r>
      <w:r>
        <w:t>Bei 10 publizierten Studien (60 Bewertungen) zeigte EpiVise substantielle Übereinstimmung mit Experten (gewichtetes κ = 0,75, 95 % KI 0,63–0,87). Bei 10 synthetischen Szenarien (50 Bewertungen) κ = 0,72 (95 % KI 0,61–0,83). 80% der Bewertungen waren konkordant.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USA, methodik-orientiert, Verzerrungserkennung nicht systemabhängig</w:t>
      </w:r>
    </w:p>
    <w:p>
      <w:r>
        <w:rPr>
          <w:color w:val="5A7D3A"/>
          <w:sz w:val="18"/>
        </w:rPr>
        <w:t>https://pubmed.ncbi.nlm.nih.gov/42720525/</w:t>
      </w:r>
    </w:p>
    <w:p>
      <w:pPr>
        <w:pStyle w:val="Heading2"/>
      </w:pPr>
      <w:r>
        <w:t>Elektronische Patientenakte in der Praxis: Nutzung und Barrieren in Piemont</w:t>
      </w:r>
    </w:p>
    <w:p>
      <w:r>
        <w:rPr>
          <w:i/>
          <w:color w:val="666666"/>
          <w:sz w:val="18"/>
        </w:rPr>
        <w:t>Scaioli G et al.  ·  Health Inf Manag  ·  26.07.2025  ·  PMID 42717858</w:t>
      </w:r>
    </w:p>
    <w:p>
      <w:r>
        <w:t>Querschnittsstudie mit 710 Italienern, die ihre elektronische Patientenakte (EPHR) aktiviert hatten, zur Analyse von Nutzungshäufigkeit und Barrieren.</w:t>
      </w:r>
    </w:p>
    <w:p>
      <w:r>
        <w:rPr>
          <w:b/>
        </w:rPr>
        <w:t xml:space="preserve">Ergebnis: </w:t>
      </w:r>
      <w:r>
        <w:t>Nutzer mit höherer Schulbildung griffen häufiger zu (p &lt; 0,05), berichteten aber paradox von schlechterer Benutzerfreundlichkeit. Arbeitslose und Nutzer, die die EPHR als umfassend informativ wahrnahmen, nutzten sie häufiger. Datenschutzbedenken waren minimal. Hauptbarrieren bestanden für Ältere und gering Gebildete.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ähnliche digitale Infrastruktur</w:t>
      </w:r>
    </w:p>
    <w:p>
      <w:r>
        <w:rPr>
          <w:color w:val="5A7D3A"/>
          <w:sz w:val="18"/>
        </w:rPr>
        <w:t>https://pubmed.ncbi.nlm.nih.gov/42717858/</w:t>
      </w:r>
    </w:p>
    <w:p>
      <w:pPr>
        <w:pStyle w:val="Heading2"/>
      </w:pPr>
      <w:r>
        <w:t>Generative KI in Orthopädie und Traumatologie: Nutzung und Akzeptanz bei deutschen Chirurgen</w:t>
      </w:r>
    </w:p>
    <w:p>
      <w:r>
        <w:rPr>
          <w:i/>
          <w:color w:val="666666"/>
          <w:sz w:val="18"/>
        </w:rPr>
        <w:t>Zehnder P et al.  ·  Sci Rep  ·  09.09.2026  ·  PMID 42716991</w:t>
      </w:r>
    </w:p>
    <w:p>
      <w:r>
        <w:t>Online-Befragung von Mitgliedern der Deutschen Gesellschaft für Orthopädie und Unfallchirurgie (n = 375, Rücklaufquote 74%) zu Awareness, Nutzung und Haltung zu ChatGPT.</w:t>
      </w:r>
    </w:p>
    <w:p>
      <w:r>
        <w:rPr>
          <w:b/>
        </w:rPr>
        <w:t xml:space="preserve">Ergebnis: </w:t>
      </w:r>
      <w:r>
        <w:t>Awareness war in beiden Altersgruppen hoch. Selbstberichtete Nutzung war häufiger bei ≤ 45-Jährigen (73 % vs. 62 %, p = 0,03). Jüngere stellten sich ChatGPT für Manuskripttätigkeiten vor (59 % vs. 44 %, p = 0,001). Ältere forderten häufiger Offenlegung (86 % vs. 77 %, p = 0,001). Kein echter Workflow-Einbezug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Befragung deutscher Fachgesellschaft</w:t>
      </w:r>
    </w:p>
    <w:p>
      <w:r>
        <w:rPr>
          <w:color w:val="5A7D3A"/>
          <w:sz w:val="18"/>
        </w:rPr>
        <w:t>https://pubmed.ncbi.nlm.nih.gov/42716991/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