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15.10.2026  |  339 Studien  |  ki.m-vf.de</w:t>
      </w:r>
    </w:p>
    <w:p>
      <w:pPr>
        <w:pStyle w:val="Heading1"/>
      </w:pPr>
      <w:r>
        <w:t>Aufgenommen am 15.10.2026</w:t>
      </w:r>
    </w:p>
    <w:p>
      <w:pPr>
        <w:pStyle w:val="Heading2"/>
      </w:pPr>
      <w:r>
        <w:t>KI-gestützte Lungenknotendiagnose: Durchsatzsteigerung und frühzeitige Krebserkennung in drei US-Kliniken</w:t>
      </w:r>
    </w:p>
    <w:p>
      <w:r>
        <w:rPr>
          <w:i/>
          <w:color w:val="666666"/>
          <w:sz w:val="18"/>
        </w:rPr>
        <w:t>Lee KA et al.  ·  PLoS One  ·  14.10.2026  ·  PMID 42873759</w:t>
      </w:r>
    </w:p>
    <w:p>
      <w:r>
        <w:t>Vor-nach-Vergleich der Implementierung kommerzieller KI-Software zur Unterstützung der Lungenknotenverwaltung in drei US-Lungenzentren; Outcome war Patientendurchsatz und Krebsidentifikation.</w:t>
      </w:r>
    </w:p>
    <w:p>
      <w:r>
        <w:rPr>
          <w:b/>
        </w:rPr>
        <w:t xml:space="preserve">Ergebnis: </w:t>
      </w:r>
      <w:r>
        <w:t>Monatliche neue Patienten stiegen von 11,0 auf 18,6 pro Monat (p=0,0002); Patienten mit mindestens einer invasiven Prozedur von 4,9 auf 8,0 monatlich (p=0,0085). Monatliche Krebsfälle erhöhten sich von 3,0 auf 3,8 (p=0,3242), Frühstadium-Krebsfälle von 1,4 auf 2,4 (p=0,125). Die Zeitspanne zur Diagnose blieb ähnlich (58 vs. 57 Tage), die Streuung verringerte sich deutlich (IQR 125 auf 58 Tage).</w:t>
      </w:r>
    </w:p>
    <w:p>
      <w:r>
        <w:rPr>
          <w:b/>
          <w:sz w:val="19"/>
        </w:rPr>
        <w:t xml:space="preserve">Übertragbarkeit: </w:t>
      </w:r>
      <w:r>
        <w:rPr>
          <w:sz w:val="19"/>
        </w:rPr>
        <w:t>USA-Studie; Effekt auf Workflow und Zugang ist übertragbar, Produktverfügbarkeit unklar</w:t>
      </w:r>
    </w:p>
    <w:p>
      <w:r>
        <w:rPr>
          <w:color w:val="5A7D3A"/>
          <w:sz w:val="18"/>
        </w:rPr>
        <w:t>https://pubmed.ncbi.nlm.nih.gov/42873759/</w:t>
      </w:r>
    </w:p>
    <w:p>
      <w:pPr>
        <w:pStyle w:val="Heading2"/>
      </w:pPr>
      <w:r>
        <w:t>KI versus Kardiologen bei Okklusion-Myokardinfarkt: ECG-Diagnose in Notfällen</w:t>
      </w:r>
    </w:p>
    <w:p>
      <w:r>
        <w:rPr>
          <w:i/>
          <w:color w:val="666666"/>
          <w:sz w:val="18"/>
        </w:rPr>
        <w:t>Zimmerli A et al.  ·  JMIR Cardio  ·  14.10.2026  ·  PMID 42873564</w:t>
      </w:r>
    </w:p>
    <w:p>
      <w:r>
        <w:t>Retrospektiver Vergleich der diagnostischen Leistung einer KI-App (PMCardio) mit Interventionskardiologern bei 33 herausfordernd diagnostizierten ECGs in der Notaufnahme; Goldstandard war Koronarangiographie (≥90% Stenose).</w:t>
      </w:r>
    </w:p>
    <w:p>
      <w:r>
        <w:rPr>
          <w:b/>
        </w:rPr>
        <w:t xml:space="preserve">Ergebnis: </w:t>
      </w:r>
      <w:r>
        <w:t>KI erreichte Sensitivität 100 %, Spezifität 60 %, NPV 100 %, PPV 62 %, Fehlerquote 24 %; drei Kardiologen zeigten Sensitivitäten von 62–85 %, Spezifitäten von 50–70 %, NPVs von 69–83 %, Fehlerquoten von 33–42 %. KI identifizierte alle Okklusions-Myokardnfarkte korrekt, während einzelne Ärzte 15–38 % übersahen.</w:t>
      </w:r>
    </w:p>
    <w:p>
      <w:r>
        <w:rPr>
          <w:b/>
          <w:sz w:val="19"/>
        </w:rPr>
        <w:t xml:space="preserve">Übertragbarkeit: </w:t>
      </w:r>
      <w:r>
        <w:rPr>
          <w:sz w:val="19"/>
        </w:rPr>
        <w:t>Schweiz (Lausanne), europäisches Setting, Notfalldiagnose übertragbar</w:t>
      </w:r>
    </w:p>
    <w:p>
      <w:r>
        <w:rPr>
          <w:color w:val="5A7D3A"/>
          <w:sz w:val="18"/>
        </w:rPr>
        <w:t>https://pubmed.ncbi.nlm.nih.gov/42873564/</w:t>
      </w:r>
    </w:p>
    <w:p>
      <w:pPr>
        <w:pStyle w:val="Heading2"/>
      </w:pPr>
      <w:r>
        <w:t>Smartphone-Video für Ganganalyse und Sturzrisiko bei Parkinson: Deep Learning in der Klinik</w:t>
      </w:r>
    </w:p>
    <w:p>
      <w:r>
        <w:rPr>
          <w:i/>
          <w:color w:val="666666"/>
          <w:sz w:val="18"/>
        </w:rPr>
        <w:t>Chu SL et al.  ·  Front Neurol  ·  29.09.2026  ·  PMID 42872140</w:t>
      </w:r>
    </w:p>
    <w:p>
      <w:r>
        <w:t>Querschnittstudie zur Entwicklung und Validierung eines Smartphone-Video-basierten Gangbewertungssystems mit Deep Learning (MoviNet) für Morbus-Parkinson-Screening, funktionelle Einstufung (Schwab-England-Skala) und Sturzrisikiklassifizierung; 40 Teilnehmer mit milder bis moderater PD und Kontrollen.</w:t>
      </w:r>
    </w:p>
    <w:p>
      <w:r>
        <w:rPr>
          <w:b/>
        </w:rPr>
        <w:t xml:space="preserve">Ergebnis: </w:t>
      </w:r>
      <w:r>
        <w:t>Für PD-Screening: Genauigkeit 95,7 %, Sensitivität 96,6 %, Spezifität 92,2 %, AUC 0,994. Für S&amp;E-ADL-Funktionseinstufung: Gesamtgenauigkeit 88,5 % über drei Kategorien. Für Sturzrisikiklassifizierung: Genauigkeit 91,1 %, Sensitivität 68,4 %, Spezifität 98,3 %, AUC 0,909. Robuste Leistung über alle drei Aufgaben hinweg mit unabhängiger Test-Datenpartitionierung.</w:t>
      </w:r>
    </w:p>
    <w:p>
      <w:r>
        <w:rPr>
          <w:b/>
          <w:sz w:val="19"/>
        </w:rPr>
        <w:t xml:space="preserve">Übertragbarkeit: </w:t>
      </w:r>
      <w:r>
        <w:rPr>
          <w:sz w:val="19"/>
        </w:rPr>
        <w:t>Taiwan; technisch übertragbar auf deutschsprachige Systeme, weitere Validierung nötig</w:t>
      </w:r>
    </w:p>
    <w:p>
      <w:r>
        <w:rPr>
          <w:color w:val="5A7D3A"/>
          <w:sz w:val="18"/>
        </w:rPr>
        <w:t>https://pubmed.ncbi.nlm.nih.gov/42872140/</w:t>
      </w:r>
    </w:p>
    <w:p>
      <w:pPr>
        <w:pStyle w:val="Heading2"/>
      </w:pPr>
      <w:r>
        <w:t>KI-gesteuerte dezentralisierte CAR-T-Zellproduktion im Krankenhaus: Kosteneffektivität für multiples Myelom</w:t>
      </w:r>
    </w:p>
    <w:p>
      <w:r>
        <w:rPr>
          <w:i/>
          <w:color w:val="666666"/>
          <w:sz w:val="18"/>
        </w:rPr>
        <w:t>Boot IWA et al.  ·  JMIR Cancer  ·  13.10.2026  ·  PMID 42868529</w:t>
      </w:r>
    </w:p>
    <w:p>
      <w:r>
        <w:t>Frühe Gesundheitstechnologiebewertung der AIDPATH-Plattform (KI-gestützte dezentralisierte Produktion) gegen zentrale CAR-T-Herstellung und Standard-of-Care für multiples Myelom aus deutscher Krankenhäuser-Perspektive; Zeithorizont 40 Jahre.</w:t>
      </w:r>
    </w:p>
    <w:p>
      <w:r>
        <w:rPr>
          <w:b/>
        </w:rPr>
        <w:t xml:space="preserve">Ergebnis: </w:t>
      </w:r>
      <w:r>
        <w:t>AIDPATH war dominant gegenüber cilta-cel und Standard-of-Care. Die Kosteneffektivität wurde hauptsächlich durch Akquisitionskosten und unerwünschte Ereignisse bestimmt. Sensitivitätsanalysen zeigten Stabilität; Szenarioanalysen unterstützten die Kosteneffektivität auch unter reduzierten Nebenwirkungsannahmen und verkürzten Vein-zu-Vein-Zeiten.</w:t>
      </w:r>
    </w:p>
    <w:p>
      <w:r>
        <w:rPr>
          <w:b/>
          <w:sz w:val="19"/>
        </w:rPr>
        <w:t xml:space="preserve">Übertragbarkeit: </w:t>
      </w:r>
      <w:r>
        <w:rPr>
          <w:sz w:val="19"/>
        </w:rPr>
        <w:t>Deutsche Kliniken, Krankenhäuser-Perspektive, vergleichbar mit deutschem System</w:t>
      </w:r>
    </w:p>
    <w:p>
      <w:r>
        <w:rPr>
          <w:color w:val="5A7D3A"/>
          <w:sz w:val="18"/>
        </w:rPr>
        <w:t>https://pubmed.ncbi.nlm.nih.gov/42868529/</w:t>
      </w:r>
    </w:p>
    <w:p>
      <w:pPr>
        <w:pStyle w:val="Heading2"/>
      </w:pPr>
      <w:r>
        <w:t>Smartphone-App für Pharmakovigilanz nach COVID-19-Impfung: SafeVac2.0 mit 732.864 Teilnehmern</w:t>
      </w:r>
    </w:p>
    <w:p>
      <w:r>
        <w:rPr>
          <w:i/>
          <w:color w:val="666666"/>
          <w:sz w:val="18"/>
        </w:rPr>
        <w:t>Kopp L et al.  ·  Vaccine  ·  14.11.2026  ·  PMID 42843285</w:t>
      </w:r>
    </w:p>
    <w:p>
      <w:r>
        <w:t>Prospektive, nicht-interventionelle, bevölkerungsbasierte Kohortenstudie zur Erfassung selbstberichteter Nebenwirkungen von COVID-19-Impfstoffen via Smartphone-App von Dezember 2020 bis September 2022; Erfassung bis 3 Wochen nach erster, 8 Wochen nach zweiter und 7 Tage nach Booster-Dosis.</w:t>
      </w:r>
    </w:p>
    <w:p>
      <w:r>
        <w:rPr>
          <w:b/>
        </w:rPr>
        <w:t xml:space="preserve">Ergebnis: </w:t>
      </w:r>
      <w:r>
        <w:t>732.864 Personen dokumentierten 1.436.039 Impfungen; 68 % berichteten mindestens eine Nebenwirkung, insgesamt 4.007.149 Nebenwirkungen dokumentiert. 88 % waren lokale oder systemische Reaktogenität. Medizinische Versorgung wurde in 0,36 % der Impfungen benötigt. Alter, Geschlecht, Impfstoff und Dosis waren potenzielle Vorhersagefaktoren für Nebenwirkungen.</w:t>
      </w:r>
    </w:p>
    <w:p>
      <w:r>
        <w:rPr>
          <w:b/>
          <w:sz w:val="19"/>
        </w:rPr>
        <w:t xml:space="preserve">Übertragbarkeit: </w:t>
      </w:r>
      <w:r>
        <w:rPr>
          <w:sz w:val="19"/>
        </w:rPr>
        <w:t>Deutschland (Paul-Ehrlich-Institut), deutsche Daten, vollständig übertragbar</w:t>
      </w:r>
    </w:p>
    <w:p>
      <w:r>
        <w:rPr>
          <w:color w:val="5A7D3A"/>
          <w:sz w:val="18"/>
        </w:rPr>
        <w:t>https://pubmed.ncbi.nlm.nih.gov/42843285/</w:t>
      </w:r>
    </w:p>
    <w:p>
      <w:pPr>
        <w:pStyle w:val="Heading2"/>
      </w:pPr>
      <w:r>
        <w:t>Codierung weiblicher Genitalverstümmelung im französischen Krankenhausdatensystem PMSI: Harmonisierung und Finanzierungszugang</w:t>
      </w:r>
    </w:p>
    <w:p>
      <w:r>
        <w:rPr>
          <w:i/>
          <w:color w:val="666666"/>
          <w:sz w:val="18"/>
        </w:rPr>
        <w:t>Hascoet D et al.  ·  Sante Publique  ·  2026  ·  PMID 42838917</w:t>
      </w:r>
    </w:p>
    <w:p>
      <w:r>
        <w:t>Gemischte Methoden-Studie zur Analyse von Kodierungspraktiken für weibliche Genitalverstümmelung (FGM) in französischen Krankenhäusern; qualitative Interviews mit Spezialisten und explorative Befragung medizinischer Informationsabteilungen (DIM).</w:t>
      </w:r>
    </w:p>
    <w:p>
      <w:r>
        <w:rPr>
          <w:b/>
        </w:rPr>
        <w:t xml:space="preserve">Ergebnis: </w:t>
      </w:r>
      <w:r>
        <w:t>Alle befragten Abteilungen verwendeten ICD-10-Code N90.8 für FGM als Hauptdiagnose; Praktiken variierten jedoch erheblich bei assoziierten Diagnosen und chirurgischen Verfahren. Mangelnde Harmonisierung und begrenzte Kenntnis spezifischer Finanzierungsmechanismen (MIGAC, MERRI) beschränkten den Zugang zu zweckgebundener Unterstützung. Die Studie fordert spezifischere Kodierung und bessere Datenstrukturierung zur Verbesserung der Versorgungsqualität.</w:t>
      </w:r>
    </w:p>
    <w:p>
      <w:r>
        <w:rPr>
          <w:b/>
          <w:sz w:val="19"/>
        </w:rPr>
        <w:t xml:space="preserve">Übertragbarkeit: </w:t>
      </w:r>
      <w:r>
        <w:rPr>
          <w:sz w:val="19"/>
        </w:rPr>
        <w:t>Frankreich; vergleichbares Sozialversicherungssystem, Dokumentations- und Finanzierungslogik</w:t>
      </w:r>
    </w:p>
    <w:p>
      <w:r>
        <w:rPr>
          <w:color w:val="5A7D3A"/>
          <w:sz w:val="18"/>
        </w:rPr>
        <w:t>https://pubmed.ncbi.nlm.nih.gov/42838917/</w:t>
      </w:r>
    </w:p>
    <w:p>
      <w:pPr>
        <w:pStyle w:val="Heading1"/>
      </w:pPr>
      <w:r>
        <w:t>Aufgenommen am 14.10.2026</w:t>
      </w:r>
    </w:p>
    <w:p>
      <w:pPr>
        <w:pStyle w:val="Heading2"/>
      </w:pPr>
      <w:r>
        <w:t>KI-Wellness-App abgeschaltet: 26% der Nutzer finden keine Alternative, 27% weichen zu generalistischen LLMs aus</w:t>
      </w:r>
    </w:p>
    <w:p>
      <w:r>
        <w:rPr>
          <w:i/>
          <w:color w:val="666666"/>
          <w:sz w:val="18"/>
        </w:rPr>
        <w:t>Stamatis CA et al.  ·  JMIR Med Inform  ·  13.10.2026  ·  PMID 42869425</w:t>
      </w:r>
    </w:p>
    <w:p>
      <w:r>
        <w:t>Umfrage von 364 britischen Nutzern einer speziell für psychische Gesundheit entwickelten KI-App erfasste, wo sie nach Marktrückzug Support suchten – und was das für die Versorgung bedeutet.</w:t>
      </w:r>
    </w:p>
    <w:p>
      <w:r>
        <w:rPr>
          <w:b/>
        </w:rPr>
        <w:t xml:space="preserve">Ergebnis: </w:t>
      </w:r>
      <w:r>
        <w:t>Nach Wegfall der Purpose-Built-App wandten sich 27,1% hauptsächlich generalistischen KI-Tools zu, 26% suchten gar keine Unterstützung mehr. Nur 4,9% ersetzten die App durch NHS-Dienste, 8,1% durch private Therapeuten. 60,2% berichteten schlechtere Versorgungszugänge; bei denjenigen, die keine Alternative suchten, stieg dieser Anteil auf 80,7%.</w:t>
      </w:r>
    </w:p>
    <w:p>
      <w:r>
        <w:rPr>
          <w:b/>
          <w:sz w:val="19"/>
        </w:rPr>
        <w:t xml:space="preserve">Übertragbarkeit: </w:t>
      </w:r>
      <w:r>
        <w:rPr>
          <w:sz w:val="19"/>
        </w:rPr>
        <w:t>Großbritannien; zeigt Versorgungslücken bei Rückzug von DiGA im deutschsprachigen Raum</w:t>
      </w:r>
    </w:p>
    <w:p>
      <w:r>
        <w:rPr>
          <w:color w:val="5A7D3A"/>
          <w:sz w:val="18"/>
        </w:rPr>
        <w:t>https://pubmed.ncbi.nlm.nih.gov/42869425/</w:t>
      </w:r>
    </w:p>
    <w:p>
      <w:pPr>
        <w:pStyle w:val="Heading2"/>
      </w:pPr>
      <w:r>
        <w:t>EHR-integrierte Entscheidungsunterstuetzung erhöht Antibiotika-Leitlinientreue um 202%</w:t>
      </w:r>
    </w:p>
    <w:p>
      <w:r>
        <w:rPr>
          <w:i/>
          <w:color w:val="666666"/>
          <w:sz w:val="18"/>
        </w:rPr>
        <w:t>Hatab HA et al.  ·  Appl Clin Inform  ·  13.10.2026  ·  PMID 42869095</w:t>
      </w:r>
    </w:p>
    <w:p>
      <w:r>
        <w:t>Qualitätsverbesserungsstudie testete eine Multikomponenten-Intervention (EHR-integrierte klinische Entscheidungsunterstuetzung, Ärzteschulung, Prescribing Analytics, Audit-Feedback) zur Verbesserung der empirischen Antibiotikawahl bei pädiatrischen Harnwegsinfektionen.</w:t>
      </w:r>
    </w:p>
    <w:p>
      <w:r>
        <w:rPr>
          <w:b/>
        </w:rPr>
        <w:t xml:space="preserve">Ergebnis: </w:t>
      </w:r>
      <w:r>
        <w:t>Leitliniengerechte Verordnungen der Erstlinien-Therapie stiegen von 13,9% auf 41,9% in 12 Monaten (n=3.312 Fälle); gleichzeitig sank die Nutzung breiterer Cephalosporine. Der Anstieg folgte zeitlich der CDS-Implementierung und Verbreitungslisten-Publikation.</w:t>
      </w:r>
    </w:p>
    <w:p>
      <w:r>
        <w:rPr>
          <w:b/>
          <w:sz w:val="19"/>
        </w:rPr>
        <w:t xml:space="preserve">Übertragbarkeit: </w:t>
      </w:r>
      <w:r>
        <w:rPr>
          <w:sz w:val="19"/>
        </w:rPr>
        <w:t>USA (akademisches Zentrum), Mechanismus übertragbar auf deutsches Versorgungssystem</w:t>
      </w:r>
    </w:p>
    <w:p>
      <w:r>
        <w:rPr>
          <w:color w:val="5A7D3A"/>
          <w:sz w:val="18"/>
        </w:rPr>
        <w:t>https://pubmed.ncbi.nlm.nih.gov/42869095/</w:t>
      </w:r>
    </w:p>
    <w:p>
      <w:pPr>
        <w:pStyle w:val="Heading2"/>
      </w:pPr>
      <w:r>
        <w:t>LLM mit Trauma-Wissen reduziert manuelle Codierung von Verletzungsschweregrad</w:t>
      </w:r>
    </w:p>
    <w:p>
      <w:r>
        <w:rPr>
          <w:i/>
          <w:color w:val="666666"/>
          <w:sz w:val="18"/>
        </w:rPr>
        <w:t>Lin YJ et al.  ·  JMIR Med Inform  ·  13.10.2026  ·  PMID 42868526</w:t>
      </w:r>
    </w:p>
    <w:p>
      <w:r>
        <w:t>Studie testete, ob Large Language Models mit domänenspezifischem Wissen (Abbreviated Injury Scale) automatisch den Injury Severity Score aus Arztbriefen berechnen können – mit Ziel, die arbeitsintensive manuelle Traumakodierung zu ersetzen.</w:t>
      </w:r>
    </w:p>
    <w:p>
      <w:r>
        <w:rPr>
          <w:b/>
        </w:rPr>
        <w:t xml:space="preserve">Ergebnis: </w:t>
      </w:r>
      <w:r>
        <w:t>GPT-4.1 mit domänenspezifischem Retriever erreichte 75,3% genaue Vorhersage des ISS (95%-KI 66,1–82,7 %), verglichen mit 70,0% eines deterministischen Kodiertools. Besonders bei schweren Verletzungen verbessert sich die Genauigkeit substanziell; der Ansatz könnte Kodieraufwand reduzieren und Datenqualität verbessern.</w:t>
      </w:r>
    </w:p>
    <w:p>
      <w:r>
        <w:rPr>
          <w:b/>
          <w:sz w:val="19"/>
        </w:rPr>
        <w:t xml:space="preserve">Übertragbarkeit: </w:t>
      </w:r>
      <w:r>
        <w:rPr>
          <w:sz w:val="19"/>
        </w:rPr>
        <w:t>Taiwan, vergleichbare Dokumentationspraxis in Traumaregistern</w:t>
      </w:r>
    </w:p>
    <w:p>
      <w:r>
        <w:rPr>
          <w:color w:val="5A7D3A"/>
          <w:sz w:val="18"/>
        </w:rPr>
        <w:t>https://pubmed.ncbi.nlm.nih.gov/42868526/</w:t>
      </w:r>
    </w:p>
    <w:p>
      <w:pPr>
        <w:pStyle w:val="Heading2"/>
      </w:pPr>
      <w:r>
        <w:t>Ambient-AI-Dokumentation in der Chirurgie: 77,5% berichten bessere Effizienz, 72,5% mehr Genauigkeit</w:t>
      </w:r>
    </w:p>
    <w:p>
      <w:r>
        <w:rPr>
          <w:i/>
          <w:color w:val="666666"/>
          <w:sz w:val="18"/>
        </w:rPr>
        <w:t>Luo S et al.  ·  JMIR Med Inform  ·  13.10.2026  ·  PMID 42868240</w:t>
      </w:r>
    </w:p>
    <w:p>
      <w:r>
        <w:t>Befragung von 105 Chirurgen 3 Monate nach Implementierung von Dragon Ambient Experience (DAX) Copilot – einer KI-gestützten Echtzeit-Dokumentationslösung, die Arzt-Patient-Gespräche automatisch verschriftlicht.</w:t>
      </w:r>
    </w:p>
    <w:p>
      <w:r>
        <w:rPr>
          <w:b/>
        </w:rPr>
        <w:t xml:space="preserve">Ergebnis: </w:t>
      </w:r>
      <w:r>
        <w:t>77,5% (31/40 aktiver Nutzer) berichteten Verbesserung der wahrgenommenen Dokumentationseffizienz; 72,5% (29/40) berichteten bessere Genauigkeit, Detail und Konsistenz. 70,4% sahen Verbesserung der Dokumentationsaktualität. Nur 59,0% berichteten Besserung der Burnout-Symptome. Qualitative Rückmeldungen hoben Qualitätsgewinne hervor, zeigten aber auch Grenzen (EHR-Integration, Kompatibilität).</w:t>
      </w:r>
    </w:p>
    <w:p>
      <w:r>
        <w:rPr>
          <w:b/>
          <w:sz w:val="19"/>
        </w:rPr>
        <w:t xml:space="preserve">Übertragbarkeit: </w:t>
      </w:r>
      <w:r>
        <w:rPr>
          <w:sz w:val="19"/>
        </w:rPr>
        <w:t>USA (Vanderbilt), aber Dokumentationslast ist international Problem</w:t>
      </w:r>
    </w:p>
    <w:p>
      <w:r>
        <w:rPr>
          <w:color w:val="5A7D3A"/>
          <w:sz w:val="18"/>
        </w:rPr>
        <w:t>https://pubmed.ncbi.nlm.nih.gov/42868240/</w:t>
      </w:r>
    </w:p>
    <w:p>
      <w:pPr>
        <w:pStyle w:val="Heading2"/>
      </w:pPr>
      <w:r>
        <w:t>App für Suizidprävention in der Notaufnahme: Clinicians wollen nutzen, System-Barrieren blockieren Einsatz</w:t>
      </w:r>
    </w:p>
    <w:p>
      <w:r>
        <w:rPr>
          <w:i/>
          <w:color w:val="666666"/>
          <w:sz w:val="18"/>
        </w:rPr>
        <w:t>Shin HD et al.  ·  PLoS One  ·  13.10.2026  ·  PMID 42868152</w:t>
      </w:r>
    </w:p>
    <w:p>
      <w:r>
        <w:t>Qualitative Studie mit 29 Notaufnahme-Mitarbeitern in Toronto zur Identifikation von Barrieren und Facilitatoren für die Nutzung einer App zur strukturierten Sicherheitsplanung bei Suizidrisiko – Analyse mit Theoretical Domains Framework und COM-B-Modell.</w:t>
      </w:r>
    </w:p>
    <w:p>
      <w:r>
        <w:rPr>
          <w:b/>
        </w:rPr>
        <w:t xml:space="preserve">Ergebnis: </w:t>
      </w:r>
      <w:r>
        <w:t>Starke intrinsische Motivation aller Disziplinen (Pflege, Psychiater, Sozialarbeiter) für die App-Nutzung und Einstufung von Sicherheitsplanung als hochpriorisierte Intervention. Zentrale Barrieren: fehlende Interoperabilität mit EHR, Dokumentationsinfrastruktur unvorbereitet, Bedenken bezüglich Patientenzugang zu Smartphones, Workflows nicht adaptiert. Facilitatoren: lokale Champions, externe Validierung der Tool-Effektivität.</w:t>
      </w:r>
    </w:p>
    <w:p>
      <w:r>
        <w:rPr>
          <w:b/>
          <w:sz w:val="19"/>
        </w:rPr>
        <w:t xml:space="preserve">Übertragbarkeit: </w:t>
      </w:r>
      <w:r>
        <w:rPr>
          <w:sz w:val="19"/>
        </w:rPr>
        <w:t>Kanada (Ontario); Interoperabilitätsanforderungen gelten auch für Deutschland</w:t>
      </w:r>
    </w:p>
    <w:p>
      <w:r>
        <w:rPr>
          <w:color w:val="5A7D3A"/>
          <w:sz w:val="18"/>
        </w:rPr>
        <w:t>https://pubmed.ncbi.nlm.nih.gov/42868152/</w:t>
      </w:r>
    </w:p>
    <w:p>
      <w:pPr>
        <w:pStyle w:val="Heading2"/>
      </w:pPr>
      <w:r>
        <w:t>Telemedizin in schwerer Epilepsie: Eltern schätzen Logistik, aber nicht klinische Äquivalenz</w:t>
      </w:r>
    </w:p>
    <w:p>
      <w:r>
        <w:rPr>
          <w:i/>
          <w:color w:val="666666"/>
          <w:sz w:val="18"/>
        </w:rPr>
        <w:t>Giorgi S et al.  ·  Front Neurol  ·  28.09.2026  ·  PMID 42865351</w:t>
      </w:r>
    </w:p>
    <w:p>
      <w:r>
        <w:t>Befragung von 95 Eltern spanischer Patienten mit Entwicklungs- und epileptischen Enzephalopathien zu Erfahrungen und Akzeptanz von Telemedizin (überwiegend Telefon/Email, kaum Videosprechstunde).</w:t>
      </w:r>
    </w:p>
    <w:p>
      <w:r>
        <w:rPr>
          <w:b/>
        </w:rPr>
        <w:t xml:space="preserve">Ergebnis: </w:t>
      </w:r>
      <w:r>
        <w:t>Zufriedenheit mit Telemedizin (Mittelwert 3,2/5) war deutlich niedriger als mit persönlichen Besuchen (4,6/5; t=-7,96, p&lt;0,001). Logistische Vorteile (Zeitersparnis, weniger Reisen) wurden hochwertig bewertet (77% zufrieden), aber der wahrgenommene klinische Nutzen war niedrig. Über 50% bevorzugten Rehabilitationstherapien persönlich; 24% beklagten Fehlen physikalischer Untersuchung.</w:t>
      </w:r>
    </w:p>
    <w:p>
      <w:r>
        <w:rPr>
          <w:b/>
          <w:sz w:val="19"/>
        </w:rPr>
        <w:t xml:space="preserve">Übertragbarkeit: </w:t>
      </w:r>
      <w:r>
        <w:rPr>
          <w:sz w:val="19"/>
        </w:rPr>
        <w:t>Spanien; Evidenz limitiert durch Fehlen echter Videosprechstunde im Sample</w:t>
      </w:r>
    </w:p>
    <w:p>
      <w:r>
        <w:rPr>
          <w:color w:val="5A7D3A"/>
          <w:sz w:val="18"/>
        </w:rPr>
        <w:t>https://pubmed.ncbi.nlm.nih.gov/42865351/</w:t>
      </w:r>
    </w:p>
    <w:p>
      <w:pPr>
        <w:pStyle w:val="Heading1"/>
      </w:pPr>
      <w:r>
        <w:t>Aufgenommen am 13.10.2026</w:t>
      </w:r>
    </w:p>
    <w:p>
      <w:pPr>
        <w:pStyle w:val="Heading2"/>
      </w:pPr>
      <w:r>
        <w:t>Clinical Decision Support für enterale Ernährung: Zeitersparnis und Fehlerreduktion in der Praxis</w:t>
      </w:r>
    </w:p>
    <w:p>
      <w:r>
        <w:rPr>
          <w:i/>
          <w:color w:val="666666"/>
          <w:sz w:val="18"/>
        </w:rPr>
        <w:t>Papandreou P et al.  ·  J Eval Clin Pract  ·  Okt. 2026  ·  PMID 42862919</w:t>
      </w:r>
    </w:p>
    <w:p>
      <w:r>
        <w:t>Pilottest eines internen CDSS zur Berechnung von Ernährungsanforderungen und Auswahl enteraler Ernährung in 27 hospitalisierten Patienten einer griechischen Privatklinik.</w:t>
      </w:r>
    </w:p>
    <w:p>
      <w:r>
        <w:rPr>
          <w:b/>
        </w:rPr>
        <w:t xml:space="preserve">Ergebnis: </w:t>
      </w:r>
      <w:r>
        <w:t>Die Planungszeit pro Patient sank von 9,01 ± 0,21 auf 4,01 ± 0,35 Minuten (55 % Reduktion); CDSS und manuelle Methode stimmten in 66,7 % der Fälle überein. Die Literaturübersicht zeigte, dass CDSS-Anwendung die Berechnungszeit reduziert, Dietitian-Überweisungen erhöht, schnellere Ernährungsinitiierung ermöglicht und medizinische Fehler senkt.</w:t>
      </w:r>
    </w:p>
    <w:p>
      <w:r>
        <w:rPr>
          <w:b/>
          <w:sz w:val="19"/>
        </w:rPr>
        <w:t xml:space="preserve">Übertragbarkeit: </w:t>
      </w:r>
      <w:r>
        <w:rPr>
          <w:sz w:val="19"/>
        </w:rPr>
        <w:t>Griechisches Privathospital – Übertragbarkeit auf deutsche Kliniken mit ähnlichen Dokumentationspflichten erforderlich</w:t>
      </w:r>
    </w:p>
    <w:p>
      <w:r>
        <w:rPr>
          <w:color w:val="5A7D3A"/>
          <w:sz w:val="18"/>
        </w:rPr>
        <w:t>https://pubmed.ncbi.nlm.nih.gov/42862919/</w:t>
      </w:r>
    </w:p>
    <w:p>
      <w:pPr>
        <w:pStyle w:val="Heading2"/>
      </w:pPr>
      <w:r>
        <w:t>Künstliche Intelligenz in der Suizidprävention: Klinische Chancen und Risiken</w:t>
      </w:r>
    </w:p>
    <w:p>
      <w:r>
        <w:rPr>
          <w:i/>
          <w:color w:val="666666"/>
          <w:sz w:val="18"/>
        </w:rPr>
        <w:t>Nobile B et al.  ·  Dialogues Clin Neurosci  ·  12.10.2026  ·  PMID 42862709</w:t>
      </w:r>
    </w:p>
    <w:p>
      <w:r>
        <w:t>Narrative Übersicht zu AI-Anwendungen in der Suizidprävention: Früherkennung von Suizidgedanken durch NLP, virtuelle Patienten für Kliniker-Training und ChatBot-basierte Therapie.</w:t>
      </w:r>
    </w:p>
    <w:p>
      <w:r>
        <w:rPr>
          <w:b/>
        </w:rPr>
        <w:t xml:space="preserve">Ergebnis: </w:t>
      </w:r>
      <w:r>
        <w:t>AI-Modelle können Suizidgedanken sensitiver als Kliniker durch linguistische Muster erkennen; virtuelle Patienten verbessern Kliniker-Sicherheit bei Risikoeinschätzung. Allerdings: CBT-inspirierte AI-Tools bleiben unkontrolliert und oft klinisch unvalidiert; viele Patienten nutzen sie ohne Fachleitung. Automation Bias und Überakzeptanz algorithmischer Empfehlungen dokumentiert.</w:t>
      </w:r>
    </w:p>
    <w:p>
      <w:r>
        <w:rPr>
          <w:b/>
          <w:sz w:val="19"/>
        </w:rPr>
        <w:t xml:space="preserve">Übertragbarkeit: </w:t>
      </w:r>
      <w:r>
        <w:rPr>
          <w:sz w:val="19"/>
        </w:rPr>
        <w:t>Frankreich – ethische und klinische Risiken sind länderunabhängig, Regulierungslücke überall</w:t>
      </w:r>
    </w:p>
    <w:p>
      <w:r>
        <w:rPr>
          <w:color w:val="5A7D3A"/>
          <w:sz w:val="18"/>
        </w:rPr>
        <w:t>https://pubmed.ncbi.nlm.nih.gov/42862709/</w:t>
      </w:r>
    </w:p>
    <w:p>
      <w:pPr>
        <w:pStyle w:val="Heading2"/>
      </w:pPr>
      <w:r>
        <w:t>KI-gestützte Echokardiographie-Bildklassifikation: Kliniker-geführte Implementierung ohne Spezial-Hardware</w:t>
      </w:r>
    </w:p>
    <w:p>
      <w:r>
        <w:rPr>
          <w:i/>
          <w:color w:val="666666"/>
          <w:sz w:val="18"/>
        </w:rPr>
        <w:t>Xie J et al.  ·  Echocardiography  ·  Okt. 2026  ·  PMID 42860807</w:t>
      </w:r>
    </w:p>
    <w:p>
      <w:r>
        <w:t>Machbarkeitsstudie eines praktizierten Echokardiographen, der mit AI-gestütztem Coding (KI 2.6) auf Standard-Workstation einen Five-Class-ResNet-18-Bildklassifizierer aus 1.387 Routineuntersuchungen entwickelte (9.796 Frames).</w:t>
      </w:r>
    </w:p>
    <w:p>
      <w:r>
        <w:rPr>
          <w:b/>
        </w:rPr>
        <w:t xml:space="preserve">Ergebnis: </w:t>
      </w:r>
      <w:r>
        <w:t>Gesamter Annotationsaufwand 32 Minuten. Interne Test-Genauigkeit 98,27 % (95 % CI 97,06–99,08 %), Makro-F1 0,9784. Externe Validierung (74 Patienten, 263 Frames) 71,48 % Genauigkeit; parasternale Kurz- und apikale Zwei-Kammer-View zeigten robuste Generalisierung (100 % und 94,23 %), andere Views geräteabhängiger.</w:t>
      </w:r>
    </w:p>
    <w:p>
      <w:r>
        <w:rPr>
          <w:b/>
          <w:sz w:val="19"/>
        </w:rPr>
        <w:t xml:space="preserve">Übertragbarkeit: </w:t>
      </w:r>
      <w:r>
        <w:rPr>
          <w:sz w:val="19"/>
        </w:rPr>
        <w:t>China – Machbarkeitsnachweis mit klinischem Workflow, aber technische Umsetzung geräte- und lokationsabhängig</w:t>
      </w:r>
    </w:p>
    <w:p>
      <w:r>
        <w:rPr>
          <w:color w:val="5A7D3A"/>
          <w:sz w:val="18"/>
        </w:rPr>
        <w:t>https://pubmed.ncbi.nlm.nih.gov/42860807/</w:t>
      </w:r>
    </w:p>
    <w:p>
      <w:pPr>
        <w:pStyle w:val="Heading2"/>
      </w:pPr>
      <w:r>
        <w:t>Machine-Learning-Modell zur Früherkennung von Gebrechlichkeit bei Dialysepatienten</w:t>
      </w:r>
    </w:p>
    <w:p>
      <w:r>
        <w:rPr>
          <w:i/>
          <w:color w:val="666666"/>
          <w:sz w:val="18"/>
        </w:rPr>
        <w:t>Wang J et al.  ·  Ann Med  ·  11.10.2026  ·  PMID 42860582</w:t>
      </w:r>
    </w:p>
    <w:p>
      <w:r>
        <w:t>Entwicklung und externe Validierung eines XGBoost-Modells zur Identifikation von Gebrechlichkeit (FRAIL-Skala) bei 626 Hämodialysepatienten aus vier chinesischen Krankenhäusern mittels klinischer und Laborvariablen.</w:t>
      </w:r>
    </w:p>
    <w:p>
      <w:r>
        <w:rPr>
          <w:b/>
        </w:rPr>
        <w:t xml:space="preserve">Ergebnis: </w:t>
      </w:r>
      <w:r>
        <w:t>XGBoost zeigte beste externe Validierungsperformance (AUC 0,917, 95 % CI 0,867–0,967; Genauigkeit 0,847; Sensitivität 0,850; Spezifität 0,844). Sechs Prädiktoren: Alter, Griffstärke, Komorbiditäten, CCI, Albumin, Pro-BNP. SHAP-Analyse identifizierte Pro-BNP als einflussreichster Prädiktor mit klinisch relevanten Schwellwerten.</w:t>
      </w:r>
    </w:p>
    <w:p>
      <w:r>
        <w:rPr>
          <w:b/>
          <w:sz w:val="19"/>
        </w:rPr>
        <w:t xml:space="preserve">Übertragbarkeit: </w:t>
      </w:r>
      <w:r>
        <w:rPr>
          <w:sz w:val="19"/>
        </w:rPr>
        <w:t>China – vergleichbare Dialysestrukturen, aber externe Validierung an chinesischen Patientendaten erforderlich</w:t>
      </w:r>
    </w:p>
    <w:p>
      <w:r>
        <w:rPr>
          <w:color w:val="5A7D3A"/>
          <w:sz w:val="18"/>
        </w:rPr>
        <w:t>https://pubmed.ncbi.nlm.nih.gov/42860582/</w:t>
      </w:r>
    </w:p>
    <w:p>
      <w:pPr>
        <w:pStyle w:val="Heading2"/>
      </w:pPr>
      <w:r>
        <w:t>Telemedizin in Polen: Zeitersparnis und Nutzung von Telefonkonsultationen in der Primärversorgung</w:t>
      </w:r>
    </w:p>
    <w:p>
      <w:r>
        <w:rPr>
          <w:i/>
          <w:color w:val="666666"/>
          <w:sz w:val="18"/>
        </w:rPr>
        <w:t>Olearczyk A et al.  ·  Front Public Health  ·  25.09.2026  ·  PMID 42857009</w:t>
      </w:r>
    </w:p>
    <w:p>
      <w:r>
        <w:t>Landesweite Befragung von 798 Erwachsenen in Polen (Nov. 2025–Jan. 2026) zur Assoziation zwischen wahrgenommener Zeiteinsparung und Nutzung von Telefonkonsultationen in der Hausarztpraxis.</w:t>
      </w:r>
    </w:p>
    <w:p>
      <w:r>
        <w:rPr>
          <w:b/>
        </w:rPr>
        <w:t xml:space="preserve">Ergebnis: </w:t>
      </w:r>
      <w:r>
        <w:t>In vollständig adjustierten Modellen waren wahrgenommene Zeiteinsparungen mit höheren Odds für Telefonkonsultation assoziiert: &lt; 1 h OR 3,03, 1–2 h OR 3,91, ≥ 3 h OR 4,41 (alle p &lt; 0,01). Vorhersagewahrscheinlichkeit 26,3 % (keine Einsparung) bis 53,6 % (≥ 3 h). Finanzielle Belastung war mit niedrigerer Nutzung assoziiert.</w:t>
      </w:r>
    </w:p>
    <w:p>
      <w:r>
        <w:rPr>
          <w:b/>
          <w:sz w:val="19"/>
        </w:rPr>
        <w:t xml:space="preserve">Übertragbarkeit: </w:t>
      </w:r>
      <w:r>
        <w:rPr>
          <w:sz w:val="19"/>
        </w:rPr>
        <w:t>Polen, vergleichbare Zentraleuropa-Strukturen – zeigt regionale Unterschiede in digitalen Barrieren</w:t>
      </w:r>
    </w:p>
    <w:p>
      <w:r>
        <w:rPr>
          <w:color w:val="5A7D3A"/>
          <w:sz w:val="18"/>
        </w:rPr>
        <w:t>https://pubmed.ncbi.nlm.nih.gov/42857009/</w:t>
      </w:r>
    </w:p>
    <w:p>
      <w:pPr>
        <w:pStyle w:val="Heading2"/>
      </w:pPr>
      <w:r>
        <w:t>Mobile Apps für Kinder von Eltern mit psychischer Erkrankung: Qualitätsbewertung durch Experten</w:t>
      </w:r>
    </w:p>
    <w:p>
      <w:r>
        <w:rPr>
          <w:i/>
          <w:color w:val="666666"/>
          <w:sz w:val="18"/>
        </w:rPr>
        <w:t>Lönnfjord V et al.  ·  JMIR Form Res  ·  09.10.2026  ·  PMID 42855154</w:t>
      </w:r>
    </w:p>
    <w:p>
      <w:r>
        <w:t>Experten (Forscher, Kinderrechtsorganisationen, IT-Profis) beurteilten neun kostenlose Apps für Kinder von Eltern mit psychischer Erkrankung (COPMI) anhand der Mobile App Rating Scale (MARS) und Fokusgruppen-Diskussionen.</w:t>
      </w:r>
    </w:p>
    <w:p>
      <w:r>
        <w:rPr>
          <w:b/>
        </w:rPr>
        <w:t xml:space="preserve">Ergebnis: </w:t>
      </w:r>
      <w:r>
        <w:t>Nur 3 von 9 Apps erreichten hohe MARS-Scores über alle Dimensionen (Ästhetik, Funktionalität, Information, Engagement). Experten präferierten allgemeine Apps ohne COPMI-Spezifik (zur Stigmareduktion) und forderten Anonymitätsschutz, Web-Alternativen zu Apps und langfristige Finanzierungsmodelle durch etablierte Organisationen.</w:t>
      </w:r>
    </w:p>
    <w:p>
      <w:r>
        <w:rPr>
          <w:b/>
          <w:sz w:val="19"/>
        </w:rPr>
        <w:t xml:space="preserve">Übertragbarkeit: </w:t>
      </w:r>
      <w:r>
        <w:rPr>
          <w:sz w:val="19"/>
        </w:rPr>
        <w:t>Schweden – Implementierungsbarrieren gelten über Länder hinweg, setzt aber auf Partnerschaft mit etablierten Organisationen</w:t>
      </w:r>
    </w:p>
    <w:p>
      <w:r>
        <w:rPr>
          <w:color w:val="5A7D3A"/>
          <w:sz w:val="18"/>
        </w:rPr>
        <w:t>https://pubmed.ncbi.nlm.nih.gov/42855154/</w:t>
      </w:r>
    </w:p>
    <w:p>
      <w:pPr>
        <w:pStyle w:val="Heading2"/>
      </w:pPr>
      <w:r>
        <w:t>Virtuelle versus echte Nativbilder in der Photonen-Zähl-CT: Vereinbarung bei Lungendensitometrie</w:t>
      </w:r>
    </w:p>
    <w:p>
      <w:r>
        <w:rPr>
          <w:i/>
          <w:color w:val="666666"/>
          <w:sz w:val="18"/>
        </w:rPr>
        <w:t>Bodlien ML et al.  ·  Radiology  ·  Sept. 2026  ·  PMID 42808896</w:t>
      </w:r>
    </w:p>
    <w:p>
      <w:r>
        <w:t>Retrospektive Studie an 83 Patienten (Hannover Medical School und niederländische Zentren) zum Vergleich virtueller und echter Nativ-CT-Bilder für Lungendichte-Messungen mittels bildgebendem Machine Learning.</w:t>
      </w:r>
    </w:p>
    <w:p>
      <w:r>
        <w:rPr>
          <w:b/>
        </w:rPr>
        <w:t xml:space="preserve">Ergebnis: </w:t>
      </w:r>
      <w:r>
        <w:t>Mittleres Lungenvolumen ähnlich (4.143 vs. 4.111 mL, p = 0,41), mittlere Schwächung −799 vs. −798 HU (p = 0,91). Nach Adjustierung für Atemtiefe: keine systematische Verzerrung, Attenuationsdifferenzen ±12,6 bis 10,5 HU (95 % LoA). Emphysematöse Areale leicht unterschätzt (−0,4 %, p &lt; 0,001), Normalbereiche überestimiert (+0,8 %, p &lt; 0,001).</w:t>
      </w:r>
    </w:p>
    <w:p>
      <w:r>
        <w:rPr>
          <w:b/>
          <w:sz w:val="19"/>
        </w:rPr>
        <w:t xml:space="preserve">Übertragbarkeit: </w:t>
      </w:r>
      <w:r>
        <w:rPr>
          <w:sz w:val="19"/>
        </w:rPr>
        <w:t>Deutschland und Niederlande – vergleichbare Versorgungsstrukturen, bildgebender Befund ist strukturunabhängig</w:t>
      </w:r>
    </w:p>
    <w:p>
      <w:r>
        <w:rPr>
          <w:color w:val="5A7D3A"/>
          <w:sz w:val="18"/>
        </w:rPr>
        <w:t>https://pubmed.ncbi.nlm.nih.gov/42808896/</w:t>
      </w:r>
    </w:p>
    <w:p>
      <w:pPr>
        <w:pStyle w:val="Heading1"/>
      </w:pPr>
      <w:r>
        <w:t>Aufgenommen am 12.10.2026</w:t>
      </w:r>
    </w:p>
    <w:p>
      <w:pPr>
        <w:pStyle w:val="Heading2"/>
      </w:pPr>
      <w:r>
        <w:t>Hybrid-KI für Pflegeplanung: Regeln und LLM kombiniert in deutschen Heimen</w:t>
      </w:r>
    </w:p>
    <w:p>
      <w:r>
        <w:rPr>
          <w:i/>
          <w:color w:val="666666"/>
          <w:sz w:val="18"/>
        </w:rPr>
        <w:t>Pilz M et al.  ·  Health Care Manag Sci  ·  10.10.2026  ·  PMID 42859266</w:t>
      </w:r>
    </w:p>
    <w:p>
      <w:r>
        <w:t>Prototypische Evaluierung eines hybriden Clinical Decision Support System in zwei deutschen Pflegeheimen, das strukturierte Daten und Freitexte kombiniert, um Pflegeinterventionen in Mobilität und Schmerzmanagement zu generieren.</w:t>
      </w:r>
    </w:p>
    <w:p>
      <w:r>
        <w:rPr>
          <w:b/>
        </w:rPr>
        <w:t xml:space="preserve">Ergebnis: </w:t>
      </w:r>
      <w:r>
        <w:t>72 % der Empfehlungen wurden von Pflegefachpersonen als angemessen bewertet; LLM erzielte 76 % Übereinstimmung beim Extrahieren pflegerelevanter Informationen aus narrativen Texten. Die Hybrid-Architektur zeigte Potenzial zur Verbesserung der Pflegeplanung in Langzeiteinrichtungen.</w:t>
      </w:r>
    </w:p>
    <w:p>
      <w:r>
        <w:rPr>
          <w:b/>
          <w:sz w:val="19"/>
        </w:rPr>
        <w:t xml:space="preserve">Übertragbarkeit: </w:t>
      </w:r>
      <w:r>
        <w:rPr>
          <w:sz w:val="19"/>
        </w:rPr>
        <w:t>Deutschland, direkt in deutschen Einrichtungen entwickelt und getestet</w:t>
      </w:r>
    </w:p>
    <w:p>
      <w:r>
        <w:rPr>
          <w:color w:val="5A7D3A"/>
          <w:sz w:val="18"/>
        </w:rPr>
        <w:t>https://pubmed.ncbi.nlm.nih.gov/42859266/</w:t>
      </w:r>
    </w:p>
    <w:p>
      <w:pPr>
        <w:pStyle w:val="Heading1"/>
      </w:pPr>
      <w:r>
        <w:t>Aufgenommen am 11.10.2026</w:t>
      </w:r>
    </w:p>
    <w:p>
      <w:pPr>
        <w:pStyle w:val="Heading2"/>
      </w:pPr>
      <w:r>
        <w:t>eHealth-Literalität bei Krebspatienten in Norwegen: Messbarkeit und Einflussfaktoren</w:t>
      </w:r>
    </w:p>
    <w:p>
      <w:r>
        <w:rPr>
          <w:i/>
          <w:color w:val="666666"/>
          <w:sz w:val="18"/>
        </w:rPr>
        <w:t>Kongshaug N et al.  ·  JCO Clin Cancer Inform  ·  09.10.2026  ·  PMID 42854113</w:t>
      </w:r>
    </w:p>
    <w:p>
      <w:r>
        <w:t>Querschnittsstudie zur Bewertung der digitalen Gesundheitskompetenz von 248 Onkologiepatienten unter laufender oder kürzlich abgeschlossener Chemotherapie mittels eHealth Literacy Questionnaire.</w:t>
      </w:r>
    </w:p>
    <w:p>
      <w:r>
        <w:rPr>
          <w:b/>
        </w:rPr>
        <w:t xml:space="preserve">Ergebnis: </w:t>
      </w:r>
      <w:r>
        <w:t>eHealth Literacy Scores (7 Skalen): Mittelwerte 2,72–3,14 (SD 0,42–0,62); höchster Score bei Sicherheit/Kontrolle (3,14 ± 0,45); stärkster Prädiktor für niedrigere Literalität: höheres Alter; Geschlecht und Bildung nicht signifikant assoziiert.</w:t>
      </w:r>
    </w:p>
    <w:p>
      <w:r>
        <w:rPr>
          <w:b/>
          <w:sz w:val="19"/>
        </w:rPr>
        <w:t xml:space="preserve">Übertragbarkeit: </w:t>
      </w:r>
      <w:r>
        <w:rPr>
          <w:sz w:val="19"/>
        </w:rPr>
        <w:t>Skandinavien, Estland deutlich digitaler; Befunde zeigen Potential, nicht unmittelbare Umsetzbarkeit</w:t>
      </w:r>
    </w:p>
    <w:p>
      <w:r>
        <w:rPr>
          <w:color w:val="5A7D3A"/>
          <w:sz w:val="18"/>
        </w:rPr>
        <w:t>https://pubmed.ncbi.nlm.nih.gov/42854113/</w:t>
      </w:r>
    </w:p>
    <w:p>
      <w:pPr>
        <w:pStyle w:val="Heading2"/>
      </w:pPr>
      <w:r>
        <w:t>AI-Spracherkennungsapp R-SPEAK für Menschen mit Aphasie: Akzeptanz und Usability</w:t>
      </w:r>
    </w:p>
    <w:p>
      <w:r>
        <w:rPr>
          <w:i/>
          <w:color w:val="666666"/>
          <w:sz w:val="18"/>
        </w:rPr>
        <w:t>Al-Tamimi AK et al.  ·  J Med Internet Res  ·  08.10.2026  ·  PMID 42853042</w:t>
      </w:r>
    </w:p>
    <w:p>
      <w:r>
        <w:t>Qualitative Coprodukts-Studie zur Entwicklung und Bewertung eines Large Language Model-gestützten Smartphone-Apps, das Menschen mit leichter bis mittelschwerer expressiver Aphasie bei der Kommunikation unterstützen soll.</w:t>
      </w:r>
    </w:p>
    <w:p>
      <w:r>
        <w:rPr>
          <w:b/>
        </w:rPr>
        <w:t xml:space="preserve">Ergebnis: </w:t>
      </w:r>
      <w:r>
        <w:t>System Usability Scale: Mittelwert 75 (SD 9,19), bewertet als „gut</w:t>
      </w:r>
    </w:p>
    <w:p>
      <w:r>
        <w:rPr>
          <w:b/>
          <w:sz w:val="19"/>
        </w:rPr>
        <w:t xml:space="preserve">Übertragbarkeit: </w:t>
      </w:r>
      <w:r>
        <w:rPr>
          <w:sz w:val="19"/>
        </w:rPr>
        <w:t>Großbritannien; co-designed mit Menschen mit Aphasie, NHS-Settings</w:t>
      </w:r>
    </w:p>
    <w:p>
      <w:r>
        <w:rPr>
          <w:color w:val="5A7D3A"/>
          <w:sz w:val="18"/>
        </w:rPr>
        <w:t>https://pubmed.ncbi.nlm.nih.gov/42853042/</w:t>
      </w:r>
    </w:p>
    <w:p>
      <w:pPr>
        <w:pStyle w:val="Heading2"/>
      </w:pPr>
      <w:r>
        <w:t>Mobile Applikation zur Lupus-Selbstmanagement: Anforderungsanalyse und Usability</w:t>
      </w:r>
    </w:p>
    <w:p>
      <w:r>
        <w:rPr>
          <w:i/>
          <w:color w:val="666666"/>
          <w:sz w:val="18"/>
        </w:rPr>
        <w:t>Moulaei K et al.  ·  J Int Med Res  ·  09.10.2026  ·  PMID 42852649</w:t>
      </w:r>
    </w:p>
    <w:p>
      <w:r>
        <w:t>Systematische Anforderungsanalyse mit 12 Patienten und 6 Rheumatologen, gefolgt von Prototypentwicklung und Bewertung durch 8 Patienten über 1 Woche.</w:t>
      </w:r>
    </w:p>
    <w:p>
      <w:r>
        <w:rPr>
          <w:b/>
        </w:rPr>
        <w:t xml:space="preserve">Ergebnis: </w:t>
      </w:r>
      <w:r>
        <w:t>Von 70 Anforderungen erfüllten 61 (87 %) das Einschlusskriterium (≥75 %); Usability-Rating durch Patienten: Mittelwert 7,5 von 9; vier Funktionsbereiche: Benutzerprofil, Lebensstil, Krankheitsmanagement, App-Features.</w:t>
      </w:r>
    </w:p>
    <w:p>
      <w:r>
        <w:rPr>
          <w:b/>
          <w:sz w:val="19"/>
        </w:rPr>
        <w:t xml:space="preserve">Übertragbarkeit: </w:t>
      </w:r>
      <w:r>
        <w:rPr>
          <w:sz w:val="19"/>
        </w:rPr>
        <w:t>Iran; Patientenbeteiligung und bedarfsorientiertes Design, längerfristige Validierung ausstehend</w:t>
      </w:r>
    </w:p>
    <w:p>
      <w:r>
        <w:rPr>
          <w:color w:val="5A7D3A"/>
          <w:sz w:val="18"/>
        </w:rPr>
        <w:t>https://pubmed.ncbi.nlm.nih.gov/42852649/</w:t>
      </w:r>
    </w:p>
    <w:p>
      <w:pPr>
        <w:pStyle w:val="Heading2"/>
      </w:pPr>
      <w:r>
        <w:t>Cross-border Gesundheitsdaten-Sharing: Rechtliche und ethische Herausforderungen in Europa</w:t>
      </w:r>
    </w:p>
    <w:p>
      <w:r>
        <w:rPr>
          <w:i/>
          <w:color w:val="666666"/>
          <w:sz w:val="18"/>
        </w:rPr>
        <w:t>Liu J et al.  ·  Health Policy  ·  18.09.2026  ·  PMID 42800264</w:t>
      </w:r>
    </w:p>
    <w:p>
      <w:r>
        <w:t>Normative Policy-Analyse des ICUData4EU-Programms zur Bewertung von Struktur, Governance und rechtlichen Auswirkungen föderierter Intensivmedizin-Daten unter GDPR und European Health Data Space.</w:t>
      </w:r>
    </w:p>
    <w:p>
      <w:r>
        <w:rPr>
          <w:b/>
        </w:rPr>
        <w:t xml:space="preserve">Ergebnis: </w:t>
      </w:r>
      <w:r>
        <w:t>ICUData4EU ermöglicht Datenanalyse in lokalen Krankenhausmilieus mit Fernzugriff auf aggregierte Ergebnisse (föderiertes Modell); Analyse zeigt Potenzial für Forschung, aber noch offene rechtliche und ethische Herausforderungen bezüglich GDPR-, EHDS-Compliance und ungleiche Datenschutzrisiken zwischen Ländern.</w:t>
      </w:r>
    </w:p>
    <w:p>
      <w:r>
        <w:rPr>
          <w:b/>
          <w:sz w:val="19"/>
        </w:rPr>
        <w:t xml:space="preserve">Übertragbarkeit: </w:t>
      </w:r>
      <w:r>
        <w:rPr>
          <w:sz w:val="19"/>
        </w:rPr>
        <w:t>EU-Regulierungsrahmen; Deutschland und Partnerländer; praktisches Beispiel für EHDS-Umsetzung</w:t>
      </w:r>
    </w:p>
    <w:p>
      <w:r>
        <w:rPr>
          <w:color w:val="5A7D3A"/>
          <w:sz w:val="18"/>
        </w:rPr>
        <w:t>https://pubmed.ncbi.nlm.nih.gov/42800264/</w:t>
      </w:r>
    </w:p>
    <w:p>
      <w:pPr>
        <w:pStyle w:val="Heading2"/>
      </w:pPr>
      <w:r>
        <w:t>Blutdrucksenker in hypertensiven Schwangerschaften: Target Trial Emulation mit niederländischen EHR-Daten</w:t>
      </w:r>
    </w:p>
    <w:p>
      <w:r>
        <w:rPr>
          <w:i/>
          <w:color w:val="666666"/>
          <w:sz w:val="18"/>
        </w:rPr>
        <w:t>Hup RJ et al.  ·  BMJ Open  ·  22.09.2026  ·  PMID 42772874</w:t>
      </w:r>
    </w:p>
    <w:p>
      <w:r>
        <w:t>Protokoll für observationale Studie zur Vergleichung von Methyldopa, Labetalol und Nifedipin in hypertensiven Schwangerschaften mittels elektronischer Patientendaten aus vier universitären und zwei kommunalen Krankenhäusern (2006–2025).</w:t>
      </w:r>
    </w:p>
    <w:p>
      <w:r>
        <w:rPr>
          <w:b/>
        </w:rPr>
        <w:t xml:space="preserve">Ergebnis: </w:t>
      </w:r>
      <w:r>
        <w:t>Studienprotokoll; geplant: Weighted multivariable mixed-effects Regressionsmodelle für primäre Outcomes (schwere Hypertonie, small for gestational age &lt;3. Perzentile) und sekundäre Outcomes (Präeklampsie, Nierenschaden, Intensivstationsaufnahme, perinatale Mortalität); Ethik genehmigt.</w:t>
      </w:r>
    </w:p>
    <w:p>
      <w:r>
        <w:rPr>
          <w:b/>
          <w:sz w:val="19"/>
        </w:rPr>
        <w:t xml:space="preserve">Übertragbarkeit: </w:t>
      </w:r>
      <w:r>
        <w:rPr>
          <w:sz w:val="19"/>
        </w:rPr>
        <w:t>Niederlande; vergleichbares Gesundheitssystem und Dokumentationspflichten, pragmatisches RCT-Emulations-Design</w:t>
      </w:r>
    </w:p>
    <w:p>
      <w:r>
        <w:rPr>
          <w:color w:val="5A7D3A"/>
          <w:sz w:val="18"/>
        </w:rPr>
        <w:t>https://pubmed.ncbi.nlm.nih.gov/42772874/</w:t>
      </w:r>
    </w:p>
    <w:p>
      <w:pPr>
        <w:pStyle w:val="Heading2"/>
      </w:pPr>
      <w:r>
        <w:t>Ethische Analyse von KI in der Organtransplantation: Framework für Verantwortlichkeit</w:t>
      </w:r>
    </w:p>
    <w:p>
      <w:r>
        <w:rPr>
          <w:i/>
          <w:color w:val="666666"/>
          <w:sz w:val="18"/>
        </w:rPr>
        <w:t>Primc N  ·  Transpl Int  ·  04.09.2026  ·  PMID 42761011</w:t>
      </w:r>
    </w:p>
    <w:p>
      <w:r>
        <w:t>Qualitative normative Analyse zur systematischen Abbildung von KI-Einsatzbereichen in der Transplantationsprozess und deren ethische Implikationen für Spender, Empfänger und Öffentlichkeit.</w:t>
      </w:r>
    </w:p>
    <w:p>
      <w:r>
        <w:rPr>
          <w:b/>
        </w:rPr>
        <w:t xml:space="preserve">Ergebnis: </w:t>
      </w:r>
      <w:r>
        <w:t>Framework beschreibt stakeholder-spezifische ethische Verpflichtungen über Transplantationsphasen: Donorenidentifikation (patientenzentriert), Allokation (Verteilungsgerechtigkeit), perioperative Phase (professionelle Verantwortung); AI-assisted organ allocation als Beispielfall analysiert.</w:t>
      </w:r>
    </w:p>
    <w:p>
      <w:r>
        <w:rPr>
          <w:b/>
          <w:sz w:val="19"/>
        </w:rPr>
        <w:t xml:space="preserve">Übertragbarkeit: </w:t>
      </w:r>
      <w:r>
        <w:rPr>
          <w:sz w:val="19"/>
        </w:rPr>
        <w:t>Österreich; theoretischer Rahmen für europäische Transplantationspraxis und Regulierung</w:t>
      </w:r>
    </w:p>
    <w:p>
      <w:r>
        <w:rPr>
          <w:color w:val="5A7D3A"/>
          <w:sz w:val="18"/>
        </w:rPr>
        <w:t>https://pubmed.ncbi.nlm.nih.gov/42761011/</w:t>
      </w:r>
    </w:p>
    <w:p>
      <w:pPr>
        <w:pStyle w:val="Heading1"/>
      </w:pPr>
      <w:r>
        <w:t>Aufgenommen am 10.10.2026</w:t>
      </w:r>
    </w:p>
    <w:p>
      <w:pPr>
        <w:pStyle w:val="Heading2"/>
      </w:pPr>
      <w:r>
        <w:t>Strukturiertes Bestellsystem in der Notfall-ICU-Aufnahme reduziert Dokumentationsfehler um 46 %</w:t>
      </w:r>
    </w:p>
    <w:p>
      <w:r>
        <w:rPr>
          <w:i/>
          <w:color w:val="666666"/>
          <w:sz w:val="18"/>
        </w:rPr>
        <w:t>Chien DK et al.  ·  JMIR Form Res  ·  09.10.2026  ·  PMID 42854259</w:t>
      </w:r>
    </w:p>
    <w:p>
      <w:r>
        <w:t>Eine retrospektive Analyse vergleich traditionelle und digitale Bestellsysteme bei der Aufnahme von Notfall- in Intensivpatienten und quantifizierte Auswirkungen auf Bestellgültigkeit, Fehler und Workflow-Alignment.</w:t>
      </w:r>
    </w:p>
    <w:p>
      <w:r>
        <w:rPr>
          <w:b/>
        </w:rPr>
        <w:t xml:space="preserve">Ergebnis: </w:t>
      </w:r>
      <w:r>
        <w:t>Das aktualisierte digitale System erhöhte die Bestellgültigkeit von 54,1 % auf 75,4 % (RR 1,39; p&lt;0,001) und reduzierte fehlerhafte Bestellungen von 45,9 % auf 24,6 % (RR 0,54; p&lt;0,001). Die Reservierungsabstimmung verbesserte sich von 0,68 auf 0,78 (p=0,03).</w:t>
      </w:r>
    </w:p>
    <w:p>
      <w:r>
        <w:rPr>
          <w:b/>
          <w:sz w:val="19"/>
        </w:rPr>
        <w:t xml:space="preserve">Übertragbarkeit: </w:t>
      </w:r>
      <w:r>
        <w:rPr>
          <w:sz w:val="19"/>
        </w:rPr>
        <w:t>Taiwan, strukturierte elektronische Systeme übertragbar auf europäische Workflows</w:t>
      </w:r>
    </w:p>
    <w:p>
      <w:r>
        <w:rPr>
          <w:color w:val="5A7D3A"/>
          <w:sz w:val="18"/>
        </w:rPr>
        <w:t>https://pubmed.ncbi.nlm.nih.gov/42854259/</w:t>
      </w:r>
    </w:p>
    <w:p>
      <w:pPr>
        <w:pStyle w:val="Heading2"/>
      </w:pPr>
      <w:r>
        <w:t>Mental-Health-Apps bei Nutzern: Abbruch signalisiert oft erfolgreiche Skill-Übertragung, nicht Misserfolg</w:t>
      </w:r>
    </w:p>
    <w:p>
      <w:r>
        <w:rPr>
          <w:i/>
          <w:color w:val="666666"/>
          <w:sz w:val="18"/>
        </w:rPr>
        <w:t>Suchý V et al.  ·  JMIR Mhealth Uhealth  ·  09.10.2026  ·  PMID 42854203</w:t>
      </w:r>
    </w:p>
    <w:p>
      <w:r>
        <w:t>Qualitative Studie mit 31 tschechischen App-Nutzern (semistrukturierte Interviews) zur Integration von Mental-Health-Apps in Alltag und Selbsthilfe.</w:t>
      </w:r>
    </w:p>
    <w:p>
      <w:r>
        <w:rPr>
          <w:b/>
        </w:rPr>
        <w:t xml:space="preserve">Ergebnis: </w:t>
      </w:r>
      <w:r>
        <w:t>Drei Nutzungsmuster (regelmäßig, reaktiv, problem-fokussiert) und vier Trajectories (Emanzipation, Unabhängigkeit, Abhängigkeit, episodisch). Abbruch reflektiert oft erfolgreiche Skill-Übertragung in den Alltag, nicht Fehlschlag. Nutzer berichten Belastung durch Selbstmonitoring und Screen-Time-Zielkonflikt.</w:t>
      </w:r>
    </w:p>
    <w:p>
      <w:r>
        <w:rPr>
          <w:b/>
          <w:sz w:val="19"/>
        </w:rPr>
        <w:t xml:space="preserve">Übertragbarkeit: </w:t>
      </w:r>
      <w:r>
        <w:rPr>
          <w:sz w:val="19"/>
        </w:rPr>
        <w:t>Tschechien, EU-kompatible Datenschutzpraxis, Transfer zu europäischer Nutzerforschung</w:t>
      </w:r>
    </w:p>
    <w:p>
      <w:r>
        <w:rPr>
          <w:color w:val="5A7D3A"/>
          <w:sz w:val="18"/>
        </w:rPr>
        <w:t>https://pubmed.ncbi.nlm.nih.gov/42854203/</w:t>
      </w:r>
    </w:p>
    <w:p>
      <w:pPr>
        <w:pStyle w:val="Heading2"/>
      </w:pPr>
      <w:r>
        <w:t>Digitale Interventionen bei ADHS-Symptomen bei Kindern: Serious Games wirken 6–8 Wochen am besten</w:t>
      </w:r>
    </w:p>
    <w:p>
      <w:r>
        <w:rPr>
          <w:i/>
          <w:color w:val="666666"/>
          <w:sz w:val="18"/>
        </w:rPr>
        <w:t>Wang A et al.  ·  J Med Internet Res  ·  09.10.2026  ·  PMID 42854193</w:t>
      </w:r>
    </w:p>
    <w:p>
      <w:r>
        <w:t>Systematische Übersicht und Meta-Analyse von 37 RCTs (4 Interventionstypen) zur Wirkung digitaler Technologien auf Kernsymptome und kognitive Funktionen bei Kindern mit ADHS.</w:t>
      </w:r>
    </w:p>
    <w:p>
      <w:r>
        <w:rPr>
          <w:b/>
        </w:rPr>
        <w:t xml:space="preserve">Ergebnis: </w:t>
      </w:r>
      <w:r>
        <w:t>Digitale Interventionen linderten Kernsymptome signifikant (Effekt primär durch Serious Games, p=0,02) und kognitive Beeinträchtigungen (hauptsächlich computergestützte Interventionen p=0,04, Serious Games p=0,02). Stärkere Effekte bei jüngeren Kindern (&lt;10 Jahren) und Intervention ≤8 Wochen Dauer.</w:t>
      </w:r>
    </w:p>
    <w:p>
      <w:r>
        <w:rPr>
          <w:b/>
          <w:sz w:val="19"/>
        </w:rPr>
        <w:t xml:space="preserve">Übertragbarkeit: </w:t>
      </w:r>
      <w:r>
        <w:rPr>
          <w:sz w:val="19"/>
        </w:rPr>
        <w:t>Studienpopulation überwiegend europäisch und nordamerikanisch, Interventionstypen in Deutschland verfügbar</w:t>
      </w:r>
    </w:p>
    <w:p>
      <w:r>
        <w:rPr>
          <w:color w:val="5A7D3A"/>
          <w:sz w:val="18"/>
        </w:rPr>
        <w:t>https://pubmed.ncbi.nlm.nih.gov/42854193/</w:t>
      </w:r>
    </w:p>
    <w:p>
      <w:pPr>
        <w:pStyle w:val="Heading2"/>
      </w:pPr>
      <w:r>
        <w:t>Machine-Learning-Modell für Sterblichkeit in Neurokritik: AUROC 0,841 intern, 0,801 extern validiert</w:t>
      </w:r>
    </w:p>
    <w:p>
      <w:r>
        <w:rPr>
          <w:i/>
          <w:color w:val="666666"/>
          <w:sz w:val="18"/>
        </w:rPr>
        <w:t>Cheng X et al.  ·  Front Neurol  ·  24.09.2026  ·  PMID 42851912</w:t>
      </w:r>
    </w:p>
    <w:p>
      <w:r>
        <w:t>Retrospektive Kohortenstudie mit MIMIC-IV (n=6.842) und eICU-CRD (n=5.236) zur Entwicklung und externen Validierung eines interpretierbaren ML-Modells für frühe Sterblichkeitsprognose in Neurokritik.</w:t>
      </w:r>
    </w:p>
    <w:p>
      <w:r>
        <w:rPr>
          <w:b/>
        </w:rPr>
        <w:t xml:space="preserve">Ergebnis: </w:t>
      </w:r>
      <w:r>
        <w:t>LightGBM zeigte beste Leistung: interne Test-AUROC 0,841 (KI 0,821–0,861), externe Validierung AUROC 0,801 (KI 0,779–0,824), Sensitivität 72,8 %, Spezifität 73,9 %, NPV 94,7 %. Kalibrierung akzeptabel (Brier 0,101). Hauptprädiktoren: GCS, mechanische Beatmung, Alter, Laktat.</w:t>
      </w:r>
    </w:p>
    <w:p>
      <w:r>
        <w:rPr>
          <w:b/>
          <w:sz w:val="19"/>
        </w:rPr>
        <w:t xml:space="preserve">Übertragbarkeit: </w:t>
      </w:r>
      <w:r>
        <w:rPr>
          <w:sz w:val="19"/>
        </w:rPr>
        <w:t>Multinationale öffentliche ICU-Datenbanken, externe Validierung vorliegen, aber Implementierung vor prospektiver Validierung in Europa nicht empfohlen</w:t>
      </w:r>
    </w:p>
    <w:p>
      <w:r>
        <w:rPr>
          <w:color w:val="5A7D3A"/>
          <w:sz w:val="18"/>
        </w:rPr>
        <w:t>https://pubmed.ncbi.nlm.nih.gov/42851912/</w:t>
      </w:r>
    </w:p>
    <w:p>
      <w:pPr>
        <w:pStyle w:val="Heading2"/>
      </w:pPr>
      <w:r>
        <w:t>LLM-strukturierte Onkologie-Berichte verbessern Findbarkeit von Informationen 4,3-fach</w:t>
      </w:r>
    </w:p>
    <w:p>
      <w:r>
        <w:rPr>
          <w:i/>
          <w:color w:val="666666"/>
          <w:sz w:val="18"/>
        </w:rPr>
        <w:t>Busch F et al.  ·  Cancer Imaging  ·  08.10.2026  ·  PMID 42850632</w:t>
      </w:r>
    </w:p>
    <w:p>
      <w:r>
        <w:t>Prospektive Paired-Studie mit 66 Multiprofessionals zur Bewertung von LLM-strukturierten versus Freitext-CT-Befunden in der Onkologie mittels standardisierter 12-Item-Likert-Skalen.</w:t>
      </w:r>
    </w:p>
    <w:p>
      <w:r>
        <w:rPr>
          <w:b/>
        </w:rPr>
        <w:t xml:space="preserve">Ergebnis: </w:t>
      </w:r>
      <w:r>
        <w:t>Strukturierte Berichte zeigten signifikant höhere Zustimmungsraten für 11 von 12 Items (OR 1,70–4,81). Stärkste Effekte für klinischen Nutzen (OR 4,81; KI 3,24–7,15), Informationsfindbarkeit (OR 4,31; KI 3,12–5,96) und Klarheit von Empfehlungen (OR 4,14; KI 2,95–5,83).</w:t>
      </w:r>
    </w:p>
    <w:p>
      <w:r>
        <w:rPr>
          <w:b/>
          <w:sz w:val="19"/>
        </w:rPr>
        <w:t xml:space="preserve">Übertragbarkeit: </w:t>
      </w:r>
      <w:r>
        <w:rPr>
          <w:sz w:val="19"/>
        </w:rPr>
        <w:t>Deutschland, Münchner Universitätsklinik, vergleichbare Dokumentationsanforderungen</w:t>
      </w:r>
    </w:p>
    <w:p>
      <w:r>
        <w:rPr>
          <w:color w:val="5A7D3A"/>
          <w:sz w:val="18"/>
        </w:rPr>
        <w:t>https://pubmed.ncbi.nlm.nih.gov/42850632/</w:t>
      </w:r>
    </w:p>
    <w:p>
      <w:pPr>
        <w:pStyle w:val="Heading2"/>
      </w:pPr>
      <w:r>
        <w:t>KI-Modell zur TB-Triage in Usbekistan: lokal angepasst AUC 0,990, aber ohne externe Validierung</w:t>
      </w:r>
    </w:p>
    <w:p>
      <w:r>
        <w:rPr>
          <w:i/>
          <w:color w:val="666666"/>
          <w:sz w:val="18"/>
        </w:rPr>
        <w:t>Shakarbaev N et al.  ·  Int J Med Inform  ·  22.09.2026  ·  PMID 42784986</w:t>
      </w:r>
    </w:p>
    <w:p>
      <w:r>
        <w:t>Lokale Anpassung eines öffentlichen Thorax-Röntgen-KI-Klassifikators für Tuberkulose-Triage an usbekische Daten mit interner Validierung und explorativer Workstation-Integration.</w:t>
      </w:r>
    </w:p>
    <w:p>
      <w:r>
        <w:rPr>
          <w:b/>
        </w:rPr>
        <w:t xml:space="preserve">Ergebnis: </w:t>
      </w:r>
      <w:r>
        <w:t>Im gehaltenen Test (n=76, 15 TB+) erreichte das angepasste Modell AUC 0,9902 (KI 0,9694–1,0000), F1 0,9375, Precision-Recall-AUC 0,9557. Unterschied zur öffentlichen Baseline nicht signifikant (p=0,4864). Keine Institution-externe Validierung.</w:t>
      </w:r>
    </w:p>
    <w:p>
      <w:r>
        <w:rPr>
          <w:b/>
          <w:sz w:val="19"/>
        </w:rPr>
        <w:t xml:space="preserve">Übertragbarkeit: </w:t>
      </w:r>
      <w:r>
        <w:rPr>
          <w:sz w:val="19"/>
        </w:rPr>
        <w:t>Zentralasien, kleine gehaltene Testmenge (n=15 Fälle), keine Screening-Performance nachgewiesen</w:t>
      </w:r>
    </w:p>
    <w:p>
      <w:r>
        <w:rPr>
          <w:color w:val="5A7D3A"/>
          <w:sz w:val="18"/>
        </w:rPr>
        <w:t>https://pubmed.ncbi.nlm.nih.gov/42784986/</w:t>
      </w:r>
    </w:p>
    <w:p>
      <w:pPr>
        <w:pStyle w:val="Heading1"/>
      </w:pPr>
      <w:r>
        <w:t>Aufgenommen am 09.10.2026</w:t>
      </w:r>
    </w:p>
    <w:p>
      <w:pPr>
        <w:pStyle w:val="Heading2"/>
      </w:pPr>
      <w:r>
        <w:t>Digitale Schlaganfallbenachrichtigung im Rettungsdienst: Brain Saver App verkürzt Behandlungszeiten</w:t>
      </w:r>
    </w:p>
    <w:p>
      <w:r>
        <w:rPr>
          <w:i/>
          <w:color w:val="666666"/>
          <w:sz w:val="18"/>
        </w:rPr>
        <w:t>Kim E et al.  ·  JMIR Med Inform  ·  08.10.2026  ·  PMID 42849893</w:t>
      </w:r>
    </w:p>
    <w:p>
      <w:r>
        <w:t>Pilot-Studie eines mobilen Apps (Brain Saver) für Echtzeit-Datenaustausch zwischen Rettungsdienst und Notaufnahme bei Schlaganfall-Transport in Südkorea (n=34 Interventions-, n=129 Kontrollgruppe).</w:t>
      </w:r>
    </w:p>
    <w:p>
      <w:r>
        <w:rPr>
          <w:b/>
        </w:rPr>
        <w:t xml:space="preserve">Ergebnis: </w:t>
      </w:r>
      <w:r>
        <w:t>Mediane Onset-to-Needle Zeit kürzer in Interventionsgruppe (114 vs. 204 Minuten, p=0,03). Nach Matching und adjustierter Analyse: Reduktion door-to-needle time (Exp(β)=0,67, p=0,04) und onset-to-needle time (Exp(β)=0,49, p=0,009). Digitale Koordination verbessert Versorgungstimeliness messbar; größere Studien für Skalierbarkeit erforderlich.</w:t>
      </w:r>
    </w:p>
    <w:p>
      <w:r>
        <w:rPr>
          <w:b/>
          <w:sz w:val="19"/>
        </w:rPr>
        <w:t xml:space="preserve">Übertragbarkeit: </w:t>
      </w:r>
      <w:r>
        <w:rPr>
          <w:sz w:val="19"/>
        </w:rPr>
        <w:t>Südkorea, mittlere strukturelle Übertragbarkeit; Kernbefund zur Zeitersparnis ist systemunabhängig.</w:t>
      </w:r>
    </w:p>
    <w:p>
      <w:r>
        <w:rPr>
          <w:color w:val="5A7D3A"/>
          <w:sz w:val="18"/>
        </w:rPr>
        <w:t>https://pubmed.ncbi.nlm.nih.gov/42849893/</w:t>
      </w:r>
    </w:p>
    <w:p>
      <w:pPr>
        <w:pStyle w:val="Heading2"/>
      </w:pPr>
      <w:r>
        <w:t>LLM-basierte Analyse von DiGA-Bewertungen: Was Nutzer über digitale Gesundheitsanwendungen berichten</w:t>
      </w:r>
    </w:p>
    <w:p>
      <w:r>
        <w:rPr>
          <w:i/>
          <w:color w:val="666666"/>
          <w:sz w:val="18"/>
        </w:rPr>
        <w:t>Kinast B et al.  ·  JMIR Hum Factors  ·  08.10.2026  ·  PMID 42849059</w:t>
      </w:r>
    </w:p>
    <w:p>
      <w:r>
        <w:t>Analyse von 4.328 App-Store-Bewertungen zu 44 zertifizierten deutschen DiGAs mit GPT-4o zur Erfassung wiederkehrender Nutzererfahrungen.</w:t>
      </w:r>
    </w:p>
    <w:p>
      <w:r>
        <w:rPr>
          <w:b/>
        </w:rPr>
        <w:t xml:space="preserve">Ergebnis: </w:t>
      </w:r>
      <w:r>
        <w:t>Positive Bewertungen zu Effektivität (89,5%) und Gesamteindruck (86,2%), aber schwerwiegende technische Barrieren: Login/Registrierung zu 93,9% negativ bewertet, Technologie-Aspekte zu 84,3% kritisiert. LLM-Klassifikation erreichte 99% Genauigkeit für Sentiment, 95% für Kategorien. Persistente Zugangsbarrieren gefährden DiGA-Nutzung trotz positiver Effektivitätswahrnehmung.</w:t>
      </w:r>
    </w:p>
    <w:p>
      <w:r>
        <w:rPr>
          <w:b/>
          <w:sz w:val="19"/>
        </w:rPr>
        <w:t xml:space="preserve">Übertragbarkeit: </w:t>
      </w:r>
      <w:r>
        <w:rPr>
          <w:sz w:val="19"/>
        </w:rPr>
        <w:t>Deutschland, offizielle DiGA-Liste, direkt auf deutsche Versorgung übertragbar.</w:t>
      </w:r>
    </w:p>
    <w:p>
      <w:r>
        <w:rPr>
          <w:color w:val="5A7D3A"/>
          <w:sz w:val="18"/>
        </w:rPr>
        <w:t>https://pubmed.ncbi.nlm.nih.gov/42849059/</w:t>
      </w:r>
    </w:p>
    <w:p>
      <w:pPr>
        <w:pStyle w:val="Heading2"/>
      </w:pPr>
      <w:r>
        <w:t>Telemedizin-Ungleichheiten in Japan 2020–2024: Alter und sozioökonomischer Status widersprechen Diffusionstheorie</w:t>
      </w:r>
    </w:p>
    <w:p>
      <w:r>
        <w:rPr>
          <w:i/>
          <w:color w:val="666666"/>
          <w:sz w:val="18"/>
        </w:rPr>
        <w:t>Ito H et al.  ·  J Med Internet Res  ·  08.10.2026  ·  PMID 42849039</w:t>
      </w:r>
    </w:p>
    <w:p>
      <w:r>
        <w:t>Longitudinale Panel-Umfrage zur Telemedizin-Adoption über vier Jahre in 10.818 japanischen Teilnehmern (18–75 Jahre) mit Stratifizierung nach Alter und Sozioökonomie.</w:t>
      </w:r>
    </w:p>
    <w:p>
      <w:r>
        <w:rPr>
          <w:b/>
        </w:rPr>
        <w:t xml:space="preserve">Ergebnis: </w:t>
      </w:r>
      <w:r>
        <w:t>Gesamtadoption stieg 2020–2024 von 2,6% auf 7%. Aber Ungleichheiten vergrößerten sich: Altersgruppe 70–75 Jahre +1,0 Pp, vs. 18–29 Jahre +13,1 Pp (DID −12,1 Pp, 95% KI −18,2 bis −5,9). Arbeitslose zeigten geringeren Zuwachs als obere Berufsgruppen (+2,8 vs. +5,7 Pp, DID −2,9 Pp). Digitalisierung ohne Equity-Fokus verschärft Zugangsbarrieren für vulnerable Gruppen.</w:t>
      </w:r>
    </w:p>
    <w:p>
      <w:r>
        <w:rPr>
          <w:b/>
          <w:sz w:val="19"/>
        </w:rPr>
        <w:t xml:space="preserve">Übertragbarkeit: </w:t>
      </w:r>
      <w:r>
        <w:rPr>
          <w:sz w:val="19"/>
        </w:rPr>
        <w:t>Japan, aber Health-Equity-Befunde sind für deutsches Gesundheitswesen strukturell relevant.</w:t>
      </w:r>
    </w:p>
    <w:p>
      <w:r>
        <w:rPr>
          <w:color w:val="5A7D3A"/>
          <w:sz w:val="18"/>
        </w:rPr>
        <w:t>https://pubmed.ncbi.nlm.nih.gov/42849039/</w:t>
      </w:r>
    </w:p>
    <w:p>
      <w:pPr>
        <w:pStyle w:val="Heading2"/>
      </w:pPr>
      <w:r>
        <w:t>Digitaler Perinatal-Navigator für Hochrisikoschwangerschaften: Machbarkeit und Usability</w:t>
      </w:r>
    </w:p>
    <w:p>
      <w:r>
        <w:rPr>
          <w:i/>
          <w:color w:val="666666"/>
          <w:sz w:val="18"/>
        </w:rPr>
        <w:t>Foerstel M et al.  ·  J Med Internet Res  ·  08.10.2026  ·  PMID 42849035</w:t>
      </w:r>
    </w:p>
    <w:p>
      <w:r>
        <w:t>Machbarkeitsstudie eines Navigators mit personalisierten Handlungsempfehlungen und Anbindung an Unterstützungsservices bei Hochrisikopatientinnen an deutschem Universitätsklinikum (n=35 mit Psychometrie).</w:t>
      </w:r>
    </w:p>
    <w:p>
      <w:r>
        <w:rPr>
          <w:b/>
        </w:rPr>
        <w:t xml:space="preserve">Ergebnis: </w:t>
      </w:r>
      <w:r>
        <w:t>System Usability Scale Median 80 (IQR 17,5), mHealth App Usability Questionnaire Median 111 (IQR 28). Wissen über Angebote stieg signifikant (+1,2 Punkte, p&lt;0,01). Barriereanalyse: intuitive Struktur, vertrauenswürdiger Inhalt und Personalisierung als Erfolgsfaktoren; technische Ausfälle, Navigation und regionale Integrationslücken als Haupthürden.</w:t>
      </w:r>
    </w:p>
    <w:p>
      <w:r>
        <w:rPr>
          <w:b/>
          <w:sz w:val="19"/>
        </w:rPr>
        <w:t xml:space="preserve">Übertragbarkeit: </w:t>
      </w:r>
      <w:r>
        <w:rPr>
          <w:sz w:val="19"/>
        </w:rPr>
        <w:t>Deutschland (Heidelberg), vergleichbare Versorgungsstrukturen und Dokumentationspflichten.</w:t>
      </w:r>
    </w:p>
    <w:p>
      <w:r>
        <w:rPr>
          <w:color w:val="5A7D3A"/>
          <w:sz w:val="18"/>
        </w:rPr>
        <w:t>https://pubmed.ncbi.nlm.nih.gov/42849035/</w:t>
      </w:r>
    </w:p>
    <w:p>
      <w:pPr>
        <w:pStyle w:val="Heading2"/>
      </w:pPr>
      <w:r>
        <w:t>KI-gestützte Karotis-Sonografie für Laien in der Primärversorgung: nutzergerechte iterative Entwicklung</w:t>
      </w:r>
    </w:p>
    <w:p>
      <w:r>
        <w:rPr>
          <w:i/>
          <w:color w:val="666666"/>
          <w:sz w:val="18"/>
        </w:rPr>
        <w:t>Sjöström A et al.  ·  J Med Internet Res  ·  08.10.2026  ·  PMID 42849032</w:t>
      </w:r>
    </w:p>
    <w:p>
      <w:r>
        <w:t>Iterativer Entwicklungsprozess eines KI-Systems mit Echtzeit-Führung zur Durchführung von Karotis-Ultraschall durch Assistenzpersonen in schwedischen Hausarztpraxen (urban, ländlich, abgelegen).</w:t>
      </w:r>
    </w:p>
    <w:p>
      <w:r>
        <w:rPr>
          <w:b/>
        </w:rPr>
        <w:t xml:space="preserve">Ergebnis: </w:t>
      </w:r>
      <w:r>
        <w:t>Qualitative Analyse identifizierte vier Implementierungsfaktoren: Passung zur Alltagspraxis, Systemguidance als Voraussetzung, Peer-Learning für Vertrauen, Patientenkommunikation. Beobachtete Usability-Probleme führten zu iterativen Verbesserungen (Navigation, Dateneingabe, Audio-Feedback, Probe-Unterstützung). Keine numerischen Outcomes verfügbar; Fokus auf Gebrauchstauglichkeit und Workflow-Integration für Nicht-Spezialisten.</w:t>
      </w:r>
    </w:p>
    <w:p>
      <w:r>
        <w:rPr>
          <w:b/>
          <w:sz w:val="19"/>
        </w:rPr>
        <w:t xml:space="preserve">Übertragbarkeit: </w:t>
      </w:r>
      <w:r>
        <w:rPr>
          <w:sz w:val="19"/>
        </w:rPr>
        <w:t>Skandinavien (höherer Digitalisierungsgrad), aber nutzergerechte Designprinzipien auf Deutschland übertragbar.</w:t>
      </w:r>
    </w:p>
    <w:p>
      <w:r>
        <w:rPr>
          <w:color w:val="5A7D3A"/>
          <w:sz w:val="18"/>
        </w:rPr>
        <w:t>https://pubmed.ncbi.nlm.nih.gov/42849032/</w:t>
      </w:r>
    </w:p>
    <w:p>
      <w:pPr>
        <w:pStyle w:val="Heading2"/>
      </w:pPr>
      <w:r>
        <w:t>KI-gestützte Prostatamagnetic Resonance Imaging im NHS: von Validierung zu klinischer Praxis</w:t>
      </w:r>
    </w:p>
    <w:p>
      <w:r>
        <w:rPr>
          <w:i/>
          <w:color w:val="666666"/>
          <w:sz w:val="18"/>
        </w:rPr>
        <w:t>Adesuyi A et al.  ·  Br J Nurs  ·  08.10.2026  ·  PMID 42848705</w:t>
      </w:r>
    </w:p>
    <w:p>
      <w:r>
        <w:t>Perspektivbeitrag basierend auf praktischer Erfahrung aus der Implementierung eines KI-Systems für Prostatamagnetic Resonance Imaging-Analyse in englischem Allgemeinkrankenhaus (governance-zentrierter Ansatz).</w:t>
      </w:r>
    </w:p>
    <w:p>
      <w:r>
        <w:rPr>
          <w:b/>
        </w:rPr>
        <w:t xml:space="preserve">Ergebnis: </w:t>
      </w:r>
      <w:r>
        <w:t>Fokus auf Governance, Sicherheit und Pathway-Integration statt nur Algorithmusleistung. Hauptmerkmal: Human-in-the-Loop-Sicherheit, individuum-zentriertes Pathway-Design und Priorisierung von Fairness und professioneller Autonomie. Keine quantitativen Outcome-Daten; Konzept-Beitrag zur ethischen KI-Implementierung.</w:t>
      </w:r>
    </w:p>
    <w:p>
      <w:r>
        <w:rPr>
          <w:b/>
          <w:sz w:val="19"/>
        </w:rPr>
        <w:t xml:space="preserve">Übertragbarkeit: </w:t>
      </w:r>
      <w:r>
        <w:rPr>
          <w:sz w:val="19"/>
        </w:rPr>
        <w:t>Vereinigtes Königreich (NHS), übertragbar auf deutsches System bezüglich Governance und klinischer Integration.</w:t>
      </w:r>
    </w:p>
    <w:p>
      <w:r>
        <w:rPr>
          <w:color w:val="5A7D3A"/>
          <w:sz w:val="18"/>
        </w:rPr>
        <w:t>https://pubmed.ncbi.nlm.nih.gov/42848705/</w:t>
      </w:r>
    </w:p>
    <w:p>
      <w:pPr>
        <w:pStyle w:val="Heading1"/>
      </w:pPr>
      <w:r>
        <w:t>Aufgenommen am 08.10.2026</w:t>
      </w:r>
    </w:p>
    <w:p>
      <w:pPr>
        <w:pStyle w:val="Heading2"/>
      </w:pPr>
      <w:r>
        <w:t>KI-gestützte Prognosevorhersage im Schlaganfall: Echtzeit-Validierung in Klinikroutine</w:t>
      </w:r>
    </w:p>
    <w:p>
      <w:r>
        <w:rPr>
          <w:i/>
          <w:color w:val="666666"/>
          <w:sz w:val="18"/>
        </w:rPr>
        <w:t>Rubiera M et al.  ·  BMJ Open  ·  07.10.2026  ·  PMID 42843886</w:t>
      </w:r>
    </w:p>
    <w:p>
      <w:r>
        <w:t>Prospektive Studie zur Echtzeit-Validierung eines KI-Systems für individualisierte 3-Monats-Outcomes nach Schlaganfall in Schattenmode an 3 europäischen Schlaganfallzentren; Messung der klinischen Machbarkeit, Usability und Vorhersagegüte beim hyperakuten Behandlungsprozess.</w:t>
      </w:r>
    </w:p>
    <w:p>
      <w:r>
        <w:rPr>
          <w:b/>
        </w:rPr>
        <w:t xml:space="preserve">Ergebnis: </w:t>
      </w:r>
      <w:r>
        <w:t>Studienprotokoll (Rekrutierung läuft); primäre Ergebnisse zu Machbarkeit, Usability und Vorhersagegüte waren zum Zeitpunkt der Publikation noch ausstehend. Sekundäre Endpunkte: Übereinstimmung zwischen KI-empfohlener und tatsächlicher Therapie sowie Validierung an Subgruppen.</w:t>
      </w:r>
    </w:p>
    <w:p>
      <w:r>
        <w:rPr>
          <w:b/>
          <w:sz w:val="19"/>
        </w:rPr>
        <w:t xml:space="preserve">Übertragbarkeit: </w:t>
      </w:r>
      <w:r>
        <w:rPr>
          <w:sz w:val="19"/>
        </w:rPr>
        <w:t>Drei europäische Zentren (Spanien, Deutschland, Israel), vergleichbare Klinikstrukturen.</w:t>
      </w:r>
    </w:p>
    <w:p>
      <w:r>
        <w:rPr>
          <w:color w:val="5A7D3A"/>
          <w:sz w:val="18"/>
        </w:rPr>
        <w:t>https://pubmed.ncbi.nlm.nih.gov/42843886/</w:t>
      </w:r>
    </w:p>
    <w:p>
      <w:pPr>
        <w:pStyle w:val="Heading2"/>
      </w:pPr>
      <w:r>
        <w:t>Telemedizin in österreichischen Gefängnissen: Qualitative Implementierungsstudie</w:t>
      </w:r>
    </w:p>
    <w:p>
      <w:r>
        <w:rPr>
          <w:i/>
          <w:color w:val="666666"/>
          <w:sz w:val="18"/>
        </w:rPr>
        <w:t>Doppler K et al.  ·  BMJ Open  ·  07.10.2026  ·  PMID 42843879</w:t>
      </w:r>
    </w:p>
    <w:p>
      <w:r>
        <w:t>Qualitative Studie mit 48 Interviews (35 Pflegekräfte, 3 Ärzte, 7 Direktoren, 3 Beamte) zur Integration von Telemedizin in Haftkrankenstationen bei Ärztemangel; Erfassung von Nutzung, Herausforderungen und Bedingungen für nachhaltige Skalierung.</w:t>
      </w:r>
    </w:p>
    <w:p>
      <w:r>
        <w:rPr>
          <w:b/>
        </w:rPr>
        <w:t xml:space="preserve">Ergebnis: </w:t>
      </w:r>
      <w:r>
        <w:t>Telemedizin bewährte sich für Rezepturionen, Follow-ups, Befundbesprechungen und Verwaltungsaufgaben. Emergente Notfälle und körperliche Untersuchungen waren ungeeignet. Pflegekräfte als zentrale operative Akteure: Arbeitsbelastung stieg (Koordination) oder sank (weniger externe Transfers) je nach Kontext. Erfolg hing ab von technischer Zuverlässigkeit, stabiler Zuordnung der Fernkliniker und deren Kenntnis der Gegebenheiten.</w:t>
      </w:r>
    </w:p>
    <w:p>
      <w:r>
        <w:rPr>
          <w:b/>
          <w:sz w:val="19"/>
        </w:rPr>
        <w:t xml:space="preserve">Übertragbarkeit: </w:t>
      </w:r>
      <w:r>
        <w:rPr>
          <w:sz w:val="19"/>
        </w:rPr>
        <w:t>Österreich, vergleichbares Sozialversicherungssystem, europäische Regulierung.</w:t>
      </w:r>
    </w:p>
    <w:p>
      <w:r>
        <w:rPr>
          <w:color w:val="5A7D3A"/>
          <w:sz w:val="18"/>
        </w:rPr>
        <w:t>https://pubmed.ncbi.nlm.nih.gov/42843879/</w:t>
      </w:r>
    </w:p>
    <w:p>
      <w:pPr>
        <w:pStyle w:val="Heading2"/>
      </w:pPr>
      <w:r>
        <w:t>LLM-gestützte Erfassung kognitiver Sorgen in Elektronischen Patientenakten: Echtdatenstudie</w:t>
      </w:r>
    </w:p>
    <w:p>
      <w:r>
        <w:rPr>
          <w:i/>
          <w:color w:val="666666"/>
          <w:sz w:val="18"/>
        </w:rPr>
        <w:t>Wang L et al.  ·  JMIR Aging  ·  07.10.2026  ·  PMID 42842937</w:t>
      </w:r>
    </w:p>
    <w:p>
      <w:r>
        <w:t>EHR-Observationsstudie bei 15.750 älteren Patienten (≥65 Jahre) mit normalen kognitiven Tests; LLM-gestützte NLP-Verarbeitung von Freitext-Notizen zur Identifikation dokumentierter kognitiver Sorgen und Analyse von Erfassungsdeterminanten.</w:t>
      </w:r>
    </w:p>
    <w:p>
      <w:r>
        <w:rPr>
          <w:b/>
        </w:rPr>
        <w:t xml:space="preserve">Ergebnis: </w:t>
      </w:r>
      <w:r>
        <w:t>Von 15.750 Patienten hatten 13,8% (n=2.175) dokumentierte kognitive Sorgen im Vorjahr in 1,2% der Notizen. Zweistufiges LLM-Pipeline (Med42-v2-8B + GPT-4o): Sensitivität 0,957, PPV 0,935, Spezifität 0,985, F1-Score 0,945. Stärkste Korrelate: Parkinson (aOR 5,29), TBI (aOR 4,63), Schlaganfall (aOR 3,46), Depression (aOR 1,54). Dokumentation seltener in benachteiligten Stadtvierteln (höherer Area Deprivation Index).</w:t>
      </w:r>
    </w:p>
    <w:p>
      <w:r>
        <w:rPr>
          <w:b/>
          <w:sz w:val="19"/>
        </w:rPr>
        <w:t xml:space="preserve">Übertragbarkeit: </w:t>
      </w:r>
      <w:r>
        <w:rPr>
          <w:sz w:val="19"/>
        </w:rPr>
        <w:t>USA-Daten, aber NLP-Methodik und Equity-Befunde sind übertragbar; Anwendung auf deutsche EHR-Systeme möglich.</w:t>
      </w:r>
    </w:p>
    <w:p>
      <w:r>
        <w:rPr>
          <w:color w:val="5A7D3A"/>
          <w:sz w:val="18"/>
        </w:rPr>
        <w:t>https://pubmed.ncbi.nlm.nih.gov/42842937/</w:t>
      </w:r>
    </w:p>
    <w:p>
      <w:pPr>
        <w:pStyle w:val="Heading2"/>
      </w:pPr>
      <w:r>
        <w:t>WeChat-Messaging für Medikamentenadhärenz nach Herzkatheter: Quasi-experimentelle Studie</w:t>
      </w:r>
    </w:p>
    <w:p>
      <w:r>
        <w:rPr>
          <w:i/>
          <w:color w:val="666666"/>
          <w:sz w:val="18"/>
        </w:rPr>
        <w:t>Fang Y et al.  ·  J Med Internet Res  ·  07.10.2026  ·  PMID 42842839</w:t>
      </w:r>
    </w:p>
    <w:p>
      <w:r>
        <w:t>Quasi-experimentelle Studie mit 92 Patienten nach perkutaner Koronarintervention (PCI) in China; 12-Wochen-Intervention mit Behavior-Change-Wheel-gerahmten WeChat-Remindern und theoriegestützten Botschaften zu Fähigkeit, Gelegenheit und Motivation.</w:t>
      </w:r>
    </w:p>
    <w:p>
      <w:r>
        <w:rPr>
          <w:b/>
        </w:rPr>
        <w:t xml:space="preserve">Ergebnis: </w:t>
      </w:r>
      <w:r>
        <w:t>Medikamentenadhärenz (MMAS-8): Intervention 7,40 vs. Kontrolle 6,22 (adjusted MD 1,18, 95% CI 0,96–1,40; p&lt;0,001). Sekundäre Outcomes: BMQ-Notwendigkeit (MD 1,62), BMQ-Sorgen (MD -3,25), Selbstwirksamkeit (MD 4,04), SAQ-Gesamtscore (MD 6,13; alle p&lt;0,001). Treatmentsatisfaction: kein signifikanter Unterschied. Per-Protocol und Differenzen-in-Differenzen-Analysen bestätigen Robustheit.</w:t>
      </w:r>
    </w:p>
    <w:p>
      <w:r>
        <w:rPr>
          <w:b/>
          <w:sz w:val="19"/>
        </w:rPr>
        <w:t xml:space="preserve">Übertragbarkeit: </w:t>
      </w:r>
      <w:r>
        <w:rPr>
          <w:sz w:val="19"/>
        </w:rPr>
        <w:t>China, digital fortgeschrittenes Setting; Botschaftsrahmen und Behavior-Change-Ansatz sind auf Deutschland übertragbar.</w:t>
      </w:r>
    </w:p>
    <w:p>
      <w:r>
        <w:rPr>
          <w:color w:val="5A7D3A"/>
          <w:sz w:val="18"/>
        </w:rPr>
        <w:t>https://pubmed.ncbi.nlm.nih.gov/42842839/</w:t>
      </w:r>
    </w:p>
    <w:p>
      <w:pPr>
        <w:pStyle w:val="Heading2"/>
      </w:pPr>
      <w:r>
        <w:t>Digitale Gesundheitsinterventionen in der Onkologie: RE-AIM-Analyse der externen Validität</w:t>
      </w:r>
    </w:p>
    <w:p>
      <w:r>
        <w:rPr>
          <w:i/>
          <w:color w:val="666666"/>
          <w:sz w:val="18"/>
        </w:rPr>
        <w:t>Heifez M et al.  ·  Appl Psychol Health Well Being  ·  Okt. 2026  ·  PMID 42841441</w:t>
      </w:r>
    </w:p>
    <w:p>
      <w:r>
        <w:t>Systematische Übersicht über 191 RCTs und nicht-randomisierte Studien mit 29.907 Patienten und Betreuungspersonen zu digitalen Interventionen für psychologische und kognitive Aspekte bei Krebs; Bewertung mit RE-AIM-Framework zur Reichweite, Adoption und Verankerung im Alltag.</w:t>
      </w:r>
    </w:p>
    <w:p>
      <w:r>
        <w:rPr>
          <w:b/>
        </w:rPr>
        <w:t xml:space="preserve">Ergebnis: </w:t>
      </w:r>
      <w:r>
        <w:t>Reach, Effectiveness und Implementation wurden häufig berichtet, Adoption und Maintenance unterrepräsentiert. Trotz Berichte zu Effectiveness und Reach: begrenzte Evidenz zur externen Validität schränkt Skalierbarkeit ein. Schlüsselbefund: Fehlende Daten zu realer Übertragbarkeit und Nachhaltigkeit in Routineversorging.</w:t>
      </w:r>
    </w:p>
    <w:p>
      <w:r>
        <w:rPr>
          <w:b/>
          <w:sz w:val="19"/>
        </w:rPr>
        <w:t xml:space="preserve">Übertragbarkeit: </w:t>
      </w:r>
      <w:r>
        <w:rPr>
          <w:sz w:val="19"/>
        </w:rPr>
        <w:t>Internationale Evidenz mit EU-Perspektive; Transfer auf Deutschland erfordert Stärkung der Implementierungsforschung.</w:t>
      </w:r>
    </w:p>
    <w:p>
      <w:r>
        <w:rPr>
          <w:color w:val="5A7D3A"/>
          <w:sz w:val="18"/>
        </w:rPr>
        <w:t>https://pubmed.ncbi.nlm.nih.gov/42841441/</w:t>
      </w:r>
    </w:p>
    <w:p>
      <w:pPr>
        <w:pStyle w:val="Heading1"/>
      </w:pPr>
      <w:r>
        <w:t>Aufgenommen am 07.10.2026</w:t>
      </w:r>
    </w:p>
    <w:p>
      <w:pPr>
        <w:pStyle w:val="Heading2"/>
      </w:pPr>
      <w:r>
        <w:t>Digitale Fragmentierung in NHS: Folgen für Antimikrobien-Stewardship</w:t>
      </w:r>
    </w:p>
    <w:p>
      <w:r>
        <w:rPr>
          <w:i/>
          <w:color w:val="666666"/>
          <w:sz w:val="18"/>
        </w:rPr>
        <w:t>Schneider V et al.  ·  J Med Internet Res  ·  06.10.2026  ·  PMID 42837652</w:t>
      </w:r>
    </w:p>
    <w:p>
      <w:r>
        <w:t>Rapid Review untersuchte, wie die Zersplitterung von Patientendaten über multiple elektronische Systeme im britischen NHS die Antiinfektiva-Verschreibung und das Stewardship beeinträchtigt.</w:t>
      </w:r>
    </w:p>
    <w:p>
      <w:r>
        <w:rPr>
          <w:b/>
        </w:rPr>
        <w:t xml:space="preserve">Ergebnis: </w:t>
      </w:r>
      <w:r>
        <w:t>14 Studien eingeschlossen. 10 Studien dokumentierten Fragmentierung in UK; sie behindert Workflow, Entscheidungsfindung und führt zu doppelten Untersuchungen. Spezifische Evidenz für Antimikrobien-Stewardship war knapp (4 Studien): Schlechte Interoperabilität untergräbt Stewardship-Aktivitäten. Nur 1 Studie berichtete digitales Tool zur Behebung der Fragmentierung.</w:t>
      </w:r>
    </w:p>
    <w:p>
      <w:r>
        <w:rPr>
          <w:b/>
          <w:sz w:val="19"/>
        </w:rPr>
        <w:t xml:space="preserve">Übertragbarkeit: </w:t>
      </w:r>
      <w:r>
        <w:rPr>
          <w:sz w:val="19"/>
        </w:rPr>
        <w:t>Großbritannien, NHS-Daten; strukturelle Befunde zur Interoperabilität auf deutsches Klinikumfeld übertragbar.</w:t>
      </w:r>
    </w:p>
    <w:p>
      <w:r>
        <w:rPr>
          <w:color w:val="5A7D3A"/>
          <w:sz w:val="18"/>
        </w:rPr>
        <w:t>https://pubmed.ncbi.nlm.nih.gov/42837652/</w:t>
      </w:r>
    </w:p>
    <w:p>
      <w:pPr>
        <w:pStyle w:val="Heading2"/>
      </w:pPr>
      <w:r>
        <w:t>Chatbots für psychische Gesundheit: Screening und Erfassung – systematische Übersicht</w:t>
      </w:r>
    </w:p>
    <w:p>
      <w:r>
        <w:rPr>
          <w:i/>
          <w:color w:val="666666"/>
          <w:sz w:val="18"/>
        </w:rPr>
        <w:t>Morales Gil I et al.  ·  JMIR Ment Health  ·  06.10.2026  ·  PMID 42837528</w:t>
      </w:r>
    </w:p>
    <w:p>
      <w:r>
        <w:t>Systematische Übersicht (18 Studien 2021–2025, n=20–3.902) zur Wirksamkeit, Genauigkeit und Akzeptabilität von Chatbots und KI-Agenten in der psychischen Gesundheit.</w:t>
      </w:r>
    </w:p>
    <w:p>
      <w:r>
        <w:rPr>
          <w:b/>
        </w:rPr>
        <w:t xml:space="preserve">Ergebnis: </w:t>
      </w:r>
      <w:r>
        <w:t>Regelbasierte Chatbots: Zuverlässigkeit (Cronbach α &gt;0,85), gute Akzeptabilität (AIM &gt;19/25). Generative Modelle (LLM): Sensitivität 0,84–0,93, Spezifität 0,80–0,96 für Depression/Angststörung; Korrelation bis r=0,96 mit Fachleuten bei Suizidrisiko. Hybrid-Ansätze: F1-Score 92,1%, Spezifität 99,6% für kognitive Beeinträchtigung. Nutzer-Zufriedenheit ≥70%, Barrieren in älteren Populationen. Mittleres Bias-Risiko in Methodologie.</w:t>
      </w:r>
    </w:p>
    <w:p>
      <w:r>
        <w:rPr>
          <w:b/>
          <w:sz w:val="19"/>
        </w:rPr>
        <w:t xml:space="preserve">Übertragbarkeit: </w:t>
      </w:r>
      <w:r>
        <w:rPr>
          <w:sz w:val="19"/>
        </w:rPr>
        <w:t>Internationale Studien, methodisch auf deutsches Gesundheitswesen übertragbar; sichere Implementierung erfordert klinische Protokolle, ärztliche Supervision und Bias-Mitigation.</w:t>
      </w:r>
    </w:p>
    <w:p>
      <w:r>
        <w:rPr>
          <w:color w:val="5A7D3A"/>
          <w:sz w:val="18"/>
        </w:rPr>
        <w:t>https://pubmed.ncbi.nlm.nih.gov/42837528/</w:t>
      </w:r>
    </w:p>
    <w:p>
      <w:pPr>
        <w:pStyle w:val="Heading2"/>
      </w:pPr>
      <w:r>
        <w:t>Sozialroboter zur Risikoerfassung bei Kardiometabolischen Erkrankungen: Nutzererfahrung</w:t>
      </w:r>
    </w:p>
    <w:p>
      <w:r>
        <w:rPr>
          <w:i/>
          <w:color w:val="666666"/>
          <w:sz w:val="18"/>
        </w:rPr>
        <w:t>Bruchhof SD et al.  ·  J Med Internet Res  ·  06.10.2026  ·  PMID 42837519</w:t>
      </w:r>
    </w:p>
    <w:p>
      <w:r>
        <w:t>Qualitative Studie: 13 semistrukturierte Interviews mit Nutzern eines Screening-Roboters (Furhat) in sozial benachteiligten Gemeinden in Uppsala.</w:t>
      </w:r>
    </w:p>
    <w:p>
      <w:r>
        <w:rPr>
          <w:b/>
        </w:rPr>
        <w:t xml:space="preserve">Ergebnis: </w:t>
      </w:r>
      <w:r>
        <w:t>Kernthemen: (1) Nutzer nehmen an, ältere Menschen, Migranten und Frauen seien weniger interessiert am Roboter-Screening; (2) obwohl Nutzer die Interaktion nichtbewertend fanden und sie anderen empfehlen würden, zogen die meisten ein Screening mit Mensch vor. Hauptgründe: Sprachbarrieren und Wunsch nach mehr emotionaler Responsivität des Roboters.</w:t>
      </w:r>
    </w:p>
    <w:p>
      <w:r>
        <w:rPr>
          <w:b/>
          <w:sz w:val="19"/>
        </w:rPr>
        <w:t xml:space="preserve">Übertragbarkeit: </w:t>
      </w:r>
      <w:r>
        <w:rPr>
          <w:sz w:val="19"/>
        </w:rPr>
        <w:t>Schweden, Digitalisierungsstand höher als Deutschland; Usability-Befunde zum Human-AI-Interaction auf deutsche Kontexte übertragbar.</w:t>
      </w:r>
    </w:p>
    <w:p>
      <w:r>
        <w:rPr>
          <w:color w:val="5A7D3A"/>
          <w:sz w:val="18"/>
        </w:rPr>
        <w:t>https://pubmed.ncbi.nlm.nih.gov/42837519/</w:t>
      </w:r>
    </w:p>
    <w:p>
      <w:pPr>
        <w:pStyle w:val="Heading2"/>
      </w:pPr>
      <w:r>
        <w:t>Ambient Voice Technology in NHS: Phase-2-Evaluationsprotokoll</w:t>
      </w:r>
    </w:p>
    <w:p>
      <w:r>
        <w:rPr>
          <w:i/>
          <w:color w:val="666666"/>
          <w:sz w:val="18"/>
        </w:rPr>
        <w:t>Morris S et al.  ·  JMIR Res Protoc  ·  05.10.2026  ·  PMID 42832701</w:t>
      </w:r>
    </w:p>
    <w:p>
      <w:r>
        <w:t>Protokoll für multisite mixed-methods Evaluation von KI-gestützter Sprachumwandlung klinischer Konsultationen in 4 NHS-Trusts (Psychiatrie, akute Ambulanzen, Notfall).</w:t>
      </w:r>
    </w:p>
    <w:p>
      <w:r>
        <w:rPr>
          <w:b/>
        </w:rPr>
        <w:t xml:space="preserve">Ergebnis: </w:t>
      </w:r>
      <w:r>
        <w:t>Studiendesign: (1) quasiexperimentelle Analyse von Routine-NHS-Daten zu Dokumentationszeit, klinischer Aktivität und Service-Outcomes; (2) Kosten-Konsequenz- und Kostennutzen-Analyse; (3) bis zu 36 Interviews mit Personal. Datenerhebung August 2026 bis Januar 2027; Publikation Februar 2027 geplant.</w:t>
      </w:r>
    </w:p>
    <w:p>
      <w:r>
        <w:rPr>
          <w:b/>
          <w:sz w:val="19"/>
        </w:rPr>
        <w:t xml:space="preserve">Übertragbarkeit: </w:t>
      </w:r>
      <w:r>
        <w:rPr>
          <w:sz w:val="19"/>
        </w:rPr>
        <w:t>Großbritannien, NHS-Struktur; Evaluationsmethodik und Outcomes (Dokumentationszeit, Kostenfolgen) auf deutsche Kliniken übertragbar.</w:t>
      </w:r>
    </w:p>
    <w:p>
      <w:r>
        <w:rPr>
          <w:color w:val="5A7D3A"/>
          <w:sz w:val="18"/>
        </w:rPr>
        <w:t>https://pubmed.ncbi.nlm.nih.gov/42832701/</w:t>
      </w:r>
    </w:p>
    <w:p>
      <w:pPr>
        <w:pStyle w:val="Heading2"/>
      </w:pPr>
      <w:r>
        <w:t>KI-Haftung und Behandlungsstandard in psychiatrischer Praxis: europäischer Überblick</w:t>
      </w:r>
    </w:p>
    <w:p>
      <w:r>
        <w:rPr>
          <w:i/>
          <w:color w:val="666666"/>
          <w:sz w:val="18"/>
        </w:rPr>
        <w:t>Madeira L et al.  ·  J Med Internet Res  ·  05.10.2026  ·  PMID 42832687</w:t>
      </w:r>
    </w:p>
    <w:p>
      <w:r>
        <w:t>Rechts- und bioethische Analyse zur Verteilung von Verantwortung und Haftung, wenn KI in psychiatrische Diagnostik, Risikoprognose und Dokumentation eingebunden ist.</w:t>
      </w:r>
    </w:p>
    <w:p>
      <w:r>
        <w:rPr>
          <w:b/>
        </w:rPr>
        <w:t xml:space="preserve">Ergebnis: </w:t>
      </w:r>
      <w:r>
        <w:t>Kernthese: Psychiatrische KI erfordert 'justified integration' mit gestaffelter Verantwortung: Kliniker für kontextuelle, patientenzentrierte Urteile; Entwickler für Design und Validierung; Organisationen für Beschaffung und lokale Integration. Vier Falldomänen analysiert (Chatbots, Suizidprognose, Passive Monitoring, LLM-Dokumentation). Bestehende EU-Instrumente (AI Act, MDR, GDPR) setzen Governance-Pflichten, definieren aber kein harmonisiertes Haftungsregime.</w:t>
      </w:r>
    </w:p>
    <w:p>
      <w:r>
        <w:rPr>
          <w:b/>
          <w:sz w:val="19"/>
        </w:rPr>
        <w:t xml:space="preserve">Übertragbarkeit: </w:t>
      </w:r>
      <w:r>
        <w:rPr>
          <w:sz w:val="19"/>
        </w:rPr>
        <w:t>Europäische Perspektive (Portugal, Deutschland, Polen, Italien); direkt auf deutsches Recht und Psychiatrie anwendbar.</w:t>
      </w:r>
    </w:p>
    <w:p>
      <w:r>
        <w:rPr>
          <w:color w:val="5A7D3A"/>
          <w:sz w:val="18"/>
        </w:rPr>
        <w:t>https://pubmed.ncbi.nlm.nih.gov/42832687/</w:t>
      </w:r>
    </w:p>
    <w:p>
      <w:pPr>
        <w:pStyle w:val="Heading2"/>
      </w:pPr>
      <w:r>
        <w:t>KI-Funktionen in EUDAMED: Mangelnde öffentliche Nachverfolgbarkeit</w:t>
      </w:r>
    </w:p>
    <w:p>
      <w:r>
        <w:rPr>
          <w:i/>
          <w:color w:val="666666"/>
          <w:sz w:val="18"/>
        </w:rPr>
        <w:t>Marconi L et al.  ·  Int J Med Inform  ·  26.09.2026  ·  PMID 42800404</w:t>
      </w:r>
    </w:p>
    <w:p>
      <w:r>
        <w:t>Cross-sectional Studie zur Prüfung, wie vollständig und transparent KI-gestützte Medizinprodukte in der europäischen Datenbank EUDAMED dokumentiert sind.</w:t>
      </w:r>
    </w:p>
    <w:p>
      <w:r>
        <w:rPr>
          <w:b/>
        </w:rPr>
        <w:t xml:space="preserve">Ergebnis: </w:t>
      </w:r>
      <w:r>
        <w:t>Von 1.546 Geräte-Datensätzen erfüllten 386 (25,0%) das Kriterium 'KI-gestützt'. Nur 28 (1,81% aller Geräte; 7,3% der KI-Geräte) enthielten KI-Evidenz direkt in EUDAMED; 358 (92,7%) erforderten externe Quellen. Kodierer-Übereinstimmung: 98,12% (Cohen κ=0,318). Class IIa dominant (65,8%), Diagnose/Dateninterpretation 60,6%.</w:t>
      </w:r>
    </w:p>
    <w:p>
      <w:r>
        <w:rPr>
          <w:b/>
          <w:sz w:val="19"/>
        </w:rPr>
        <w:t xml:space="preserve">Übertragbarkeit: </w:t>
      </w:r>
      <w:r>
        <w:rPr>
          <w:sz w:val="19"/>
        </w:rPr>
        <w:t>EU-Regulierung, direkt auf deutsches Zulassungssystem (MDR, DiGAV) anwendbar.</w:t>
      </w:r>
    </w:p>
    <w:p>
      <w:r>
        <w:rPr>
          <w:color w:val="5A7D3A"/>
          <w:sz w:val="18"/>
        </w:rPr>
        <w:t>https://pubmed.ncbi.nlm.nih.gov/42800404/</w:t>
      </w:r>
    </w:p>
    <w:p>
      <w:pPr>
        <w:pStyle w:val="Heading1"/>
      </w:pPr>
      <w:r>
        <w:t>Aufgenommen am 06.10.2026</w:t>
      </w:r>
    </w:p>
    <w:p>
      <w:pPr>
        <w:pStyle w:val="Heading2"/>
      </w:pPr>
      <w:r>
        <w:t>ML-gestützte Diagnose bipolarer Störung: externe Validierung eines RNA-Editing-Tests</w:t>
      </w:r>
    </w:p>
    <w:p>
      <w:r>
        <w:rPr>
          <w:i/>
          <w:color w:val="666666"/>
          <w:sz w:val="18"/>
        </w:rPr>
        <w:t>Weissmann D et al.  ·  BMJ Ment Health  ·  05.10.2026  ·  PMID 42833865</w:t>
      </w:r>
    </w:p>
    <w:p>
      <w:r>
        <w:t>Prospektive externe Validierung eines Machine-Learning-Tests zur Differenzierung bipolarer Störung von Depression anhand von RNA-Editing-Biomarkern in vier europäischen Zentren.</w:t>
      </w:r>
    </w:p>
    <w:p>
      <w:r>
        <w:rPr>
          <w:b/>
        </w:rPr>
        <w:t xml:space="preserve">Ergebnis: </w:t>
      </w:r>
      <w:r>
        <w:t>Bei 393 Patienten mit depressiven Episoden: AUC 0,873 (95%-KI 0,837–0,909), Sensitivität 82,6%, Spezifität 80,3%. Die Leistung war konsistent über alle Standorte und Patientengruppen. RNA-Editing-Biomarker waren die wichtigsten Modellvariablen.</w:t>
      </w:r>
    </w:p>
    <w:p>
      <w:r>
        <w:rPr>
          <w:b/>
          <w:sz w:val="19"/>
        </w:rPr>
        <w:t xml:space="preserve">Übertragbarkeit: </w:t>
      </w:r>
      <w:r>
        <w:rPr>
          <w:sz w:val="19"/>
        </w:rPr>
        <w:t>Europäische Multizenterstudie, vergleichbare psychiatrische Versorgungssysteme, Anwendbarkeit auf deutsches Setting gegeben.</w:t>
      </w:r>
    </w:p>
    <w:p>
      <w:r>
        <w:rPr>
          <w:color w:val="5A7D3A"/>
          <w:sz w:val="18"/>
        </w:rPr>
        <w:t>https://pubmed.ncbi.nlm.nih.gov/42833865/</w:t>
      </w:r>
    </w:p>
    <w:p>
      <w:pPr>
        <w:pStyle w:val="Heading2"/>
      </w:pPr>
      <w:r>
        <w:t>KI und Screening bei Aortenklappenkrankheit: Überblick zur klinischen Integration</w:t>
      </w:r>
    </w:p>
    <w:p>
      <w:r>
        <w:rPr>
          <w:i/>
          <w:color w:val="666666"/>
          <w:sz w:val="18"/>
        </w:rPr>
        <w:t>Horn I et al.  ·  Dtsch Med Wochenschr  ·  05.10.2026  ·  PMID 42833204</w:t>
      </w:r>
    </w:p>
    <w:p>
      <w:r>
        <w:t>Überblicksbeitrag zu neuen ESC/EACTS 2025-Leitlinien für Aortenklappenstenose und Rolle von KI-Tools (digitales Stethoskop, EKG-basiertes Screening) bei Früherkennung; keine empirische Datenbasis.</w:t>
      </w:r>
    </w:p>
    <w:p>
      <w:r>
        <w:rPr>
          <w:b/>
        </w:rPr>
        <w:t xml:space="preserve">Ergebnis: </w:t>
      </w:r>
      <w:r>
        <w:t>Paradigmenwechsel: Frühe Intervention für symptomatische Patienten empfohlen. KI-Tools wie digitales Stethoskop und EKG-basiertes Screening unterstützen Screening-Prozesse. Altersgrenze für TAVI auf 70 Jahre gesenkt (Klasse-I-Empfehlung für trikuspide Klappen mit geeigneter Anatomie). Bedeutung des interdisziplinären Heart Teams unterstrichen.</w:t>
      </w:r>
    </w:p>
    <w:p>
      <w:r>
        <w:rPr>
          <w:b/>
          <w:sz w:val="19"/>
        </w:rPr>
        <w:t xml:space="preserve">Übertragbarkeit: </w:t>
      </w:r>
      <w:r>
        <w:rPr>
          <w:sz w:val="19"/>
        </w:rPr>
        <w:t>Deutschsprachige Quelle, direkte Anwendung auf deutsches Versorgungssystem, Leitlinien-orientiert.</w:t>
      </w:r>
    </w:p>
    <w:p>
      <w:r>
        <w:rPr>
          <w:color w:val="5A7D3A"/>
          <w:sz w:val="18"/>
        </w:rPr>
        <w:t>https://pubmed.ncbi.nlm.nih.gov/42833204/</w:t>
      </w:r>
    </w:p>
    <w:p>
      <w:pPr>
        <w:pStyle w:val="Heading2"/>
      </w:pPr>
      <w:r>
        <w:t>Partizipative Gestaltung von KI-gestützten Clinical-Decision-Support-Systemen: Scoping Review</w:t>
      </w:r>
    </w:p>
    <w:p>
      <w:r>
        <w:rPr>
          <w:i/>
          <w:color w:val="666666"/>
          <w:sz w:val="18"/>
        </w:rPr>
        <w:t>Rambach T et al.  ·  JMIR Med Inform  ·  05.10.2026  ·  PMID 42832741</w:t>
      </w:r>
    </w:p>
    <w:p>
      <w:r>
        <w:t>Systematische Übersicht, wie Partizipation und Nutzerzentrierung in Entwicklung, Pilotierung und Implementierung von KI-CDSS eingesetzt werden; Analyse von 37 Studien zu Einbindung klinischer Fachkräfte.</w:t>
      </w:r>
    </w:p>
    <w:p>
      <w:r>
        <w:rPr>
          <w:b/>
        </w:rPr>
        <w:t xml:space="preserve">Ergebnis: </w:t>
      </w:r>
      <w:r>
        <w:t>Partizipation war häufiger iterativ oder nutzergesteuert als echtes Co-Design. Ärzte waren fast immer beteiligt, Pflegefachpersonen und andere Berufsgruppen selten. Partizipation unterstützte hauptsächlich Anforderungsanalyse und Workflow-Anpassung. Barrieren: Zeitdruck, begrenzte Kontinuität, Skepsis gegenüber KI. Ethische, rechtliche und soziale Aspekte wurden meist implizit adressiert.</w:t>
      </w:r>
    </w:p>
    <w:p>
      <w:r>
        <w:rPr>
          <w:b/>
          <w:sz w:val="19"/>
        </w:rPr>
        <w:t xml:space="preserve">Übertragbarkeit: </w:t>
      </w:r>
      <w:r>
        <w:rPr>
          <w:sz w:val="19"/>
        </w:rPr>
        <w:t>Deutsche und englischsprachige Literatur, Implementierungsforschung mit klarem Bezug zu europäischen Gesundheitssystemen.</w:t>
      </w:r>
    </w:p>
    <w:p>
      <w:r>
        <w:rPr>
          <w:color w:val="5A7D3A"/>
          <w:sz w:val="18"/>
        </w:rPr>
        <w:t>https://pubmed.ncbi.nlm.nih.gov/42832741/</w:t>
      </w:r>
    </w:p>
    <w:p>
      <w:pPr>
        <w:pStyle w:val="Heading2"/>
      </w:pPr>
      <w:r>
        <w:t>Digitale Therapeutik plus Pharmakotherapie in Panikstörung: randomisierte Multizenter-Studie</w:t>
      </w:r>
    </w:p>
    <w:p>
      <w:r>
        <w:rPr>
          <w:i/>
          <w:color w:val="666666"/>
          <w:sz w:val="18"/>
        </w:rPr>
        <w:t>Ko Y et al.  ·  J Med Internet Res  ·  05.10.2026  ·  PMID 42832728</w:t>
      </w:r>
    </w:p>
    <w:p>
      <w:r>
        <w:t>8-wöchige randomisierte Studie zur Wirksamkeit einer verschreibungspflichtigen mobilen Digital-Therapeutik (CBT-Module, Symptommanagement, Lifestyle-Tracking) zusätzlich zur Standardpharmakotherapie bei akuten Panikstörungen.</w:t>
      </w:r>
    </w:p>
    <w:p>
      <w:r>
        <w:rPr>
          <w:b/>
        </w:rPr>
        <w:t xml:space="preserve">Ergebnis: </w:t>
      </w:r>
      <w:r>
        <w:t>66 Patienten randomisiert; Analysestichprobe 61 (32 DTx+Pharma, 29 Pharma allein). DTx-Gruppe: PDSS-SR-Reduktion 40,29% vs. 17,61% (p=0,007), bereits in Woche 2 sichtbar (26,66% vs. 11,05%, p=0,02). Responderquote (≥40% Reduktion) 53,12% vs. 17,24% (p=0,007). Adhärenzrate 78,12%. Dauerhafte Verbesserungen bei generalisierter Angst und katastrophalen Kognitionen.</w:t>
      </w:r>
    </w:p>
    <w:p>
      <w:r>
        <w:rPr>
          <w:b/>
          <w:sz w:val="19"/>
        </w:rPr>
        <w:t xml:space="preserve">Übertragbarkeit: </w:t>
      </w:r>
      <w:r>
        <w:rPr>
          <w:sz w:val="19"/>
        </w:rPr>
        <w:t>Südkoreanische Multizenter-RCT, vergleichbare Psychiatrie-Versorgung, Digitalisierungsgrad ähnlich Deutschland.</w:t>
      </w:r>
    </w:p>
    <w:p>
      <w:r>
        <w:rPr>
          <w:color w:val="5A7D3A"/>
          <w:sz w:val="18"/>
        </w:rPr>
        <w:t>https://pubmed.ncbi.nlm.nih.gov/42832728/</w:t>
      </w:r>
    </w:p>
    <w:p>
      <w:pPr>
        <w:pStyle w:val="Heading2"/>
      </w:pPr>
      <w:r>
        <w:t>Telemedizin in der Notfallversorgung: qualitative Clinician-Studie</w:t>
      </w:r>
    </w:p>
    <w:p>
      <w:r>
        <w:rPr>
          <w:i/>
          <w:color w:val="666666"/>
          <w:sz w:val="18"/>
        </w:rPr>
        <w:t>Faiz J et al.  ·  J Med Internet Res  ·  05.10.2026  ·  PMID 42832689</w:t>
      </w:r>
    </w:p>
    <w:p>
      <w:r>
        <w:t>Qualitative Studie zu Erfahrungen von 15 Notfallmedizinern mit Telemedizin-Notfallversorgung (Telefon/Video) in VA-System; Fokus auf klinische Entscheidungsfindung, Beziehungsaufbau und berufliche Zufriedenheit.</w:t>
      </w:r>
    </w:p>
    <w:p>
      <w:r>
        <w:rPr>
          <w:b/>
        </w:rPr>
        <w:t xml:space="preserve">Ergebnis: </w:t>
      </w:r>
      <w:r>
        <w:t>Teilnehmer berichteten Chancen: Vermeidung unnötiger ED-Vorstellungen, fokussierte Patienteninteraktionen, verbesserte Jobzufriedenheit durch flexible virtuelle Schichten. Herausforderungen: Lücken in Primärversorgung, Care-Koordination. Vier Hauptthemen identifiziert zur virtuellen Entscheidungsfindung, Anbieter-Patienten-Beziehung, Wohlbefinden und operative Hürden.</w:t>
      </w:r>
    </w:p>
    <w:p>
      <w:r>
        <w:rPr>
          <w:b/>
          <w:sz w:val="19"/>
        </w:rPr>
        <w:t xml:space="preserve">Übertragbarkeit: </w:t>
      </w:r>
      <w:r>
        <w:rPr>
          <w:sz w:val="19"/>
        </w:rPr>
        <w:t>USA-Qualitätsstudie ohne Strukturübertragbarkeit; klinische Erkenntnisse zur Telemedizin-Akzeptanz jedoch relevant.</w:t>
      </w:r>
    </w:p>
    <w:p>
      <w:r>
        <w:rPr>
          <w:color w:val="5A7D3A"/>
          <w:sz w:val="18"/>
        </w:rPr>
        <w:t>https://pubmed.ncbi.nlm.nih.gov/42832689/</w:t>
      </w:r>
    </w:p>
    <w:p>
      <w:pPr>
        <w:pStyle w:val="Heading2"/>
      </w:pPr>
      <w:r>
        <w:t>Radiomics-Modelle für Lungenkrebsfrüherkennung: Multizenterstudie mit Mixed-Effects-Ansatz</w:t>
      </w:r>
    </w:p>
    <w:p>
      <w:r>
        <w:rPr>
          <w:i/>
          <w:color w:val="666666"/>
          <w:sz w:val="18"/>
        </w:rPr>
        <w:t>Hunter B et al.  ·  Eur Radiol Exp  ·  05.10.2026  ·  PMID 42831983</w:t>
      </w:r>
    </w:p>
    <w:p>
      <w:r>
        <w:t>Retrospektive Studie an 1.026 Patienten (2.071 CT-Scans) aus sieben UK-Kliniken zur Entwicklung und Validierung von Radiomics-Modellen für Vorhersage der Malignität indeterminierter Lungennoduli (5–30 mm) unter Berücksichtigung von Heterogenität zwischen Zentren.</w:t>
      </w:r>
    </w:p>
    <w:p>
      <w:r>
        <w:rPr>
          <w:b/>
        </w:rPr>
        <w:t xml:space="preserve">Ergebnis: </w:t>
      </w:r>
      <w:r>
        <w:t>Mixed-Effects-Modell zeigte beste Diskriminanz: AUC 0,91 (95%-KI 0,90–0,93) in Kreuzvalidierung vs. ComBat 0,75 und Fixed-Effects 0,88 (p&lt;0,0001 und 0,003). Radiomics-Features blieben in multivariablen Modellen mit klinischen Merkmalen signifikant. Nettovorteil gegenüber Volumen allein und Brock-Score. Gut kalibriert. Externe Validierung bestätigte Robustheit.</w:t>
      </w:r>
    </w:p>
    <w:p>
      <w:r>
        <w:rPr>
          <w:b/>
          <w:sz w:val="19"/>
        </w:rPr>
        <w:t xml:space="preserve">Übertragbarkeit: </w:t>
      </w:r>
      <w:r>
        <w:rPr>
          <w:sz w:val="19"/>
        </w:rPr>
        <w:t>Britische Multizenterstudie, NHS-Kontext, methodisch hochwertig für europäische Adaptierung.</w:t>
      </w:r>
    </w:p>
    <w:p>
      <w:r>
        <w:rPr>
          <w:color w:val="5A7D3A"/>
          <w:sz w:val="18"/>
        </w:rPr>
        <w:t>https://pubmed.ncbi.nlm.nih.gov/42831983/</w:t>
      </w:r>
    </w:p>
    <w:p>
      <w:pPr>
        <w:pStyle w:val="Heading2"/>
      </w:pPr>
      <w:r>
        <w:t>Leitlinien-gestützte LLM-Chatbots für Patientenerziehung in Rheumatologie: nationale Multizenter-Evaluierung</w:t>
      </w:r>
    </w:p>
    <w:p>
      <w:r>
        <w:rPr>
          <w:i/>
          <w:color w:val="666666"/>
          <w:sz w:val="18"/>
        </w:rPr>
        <w:t>Wilhelmi T et al.  ·  J Med Syst  ·  05.10.2026  ·  PMID 42830368</w:t>
      </w:r>
    </w:p>
    <w:p>
      <w:r>
        <w:t>Multizenter-Evaluierung zehn krankheitsspezifischer, leitliniengestützter LLM-Chatbots (basierend auf deutschen Leitlinien) an 13 rheumatologischen Zentren und sechs Patientenorganisationen; Nutzeruberfeedback und LLM-basierte Bewertung von 6.291 Fragen.</w:t>
      </w:r>
    </w:p>
    <w:p>
      <w:r>
        <w:rPr>
          <w:b/>
        </w:rPr>
        <w:t xml:space="preserve">Ergebnis: </w:t>
      </w:r>
      <w:r>
        <w:t>September 2025–Januar 2026: 6.291 Fragen aufgezeichnet. 4,2% konnten Chatbots nicht beantworten. Von 2.671 durch Nutzer bewerteten Antworten: 92,9% positiv. Häufigster Grund für negatives Feedback: unzureichende Detailfülle (65,8%). Von 602 Fragebogenteilnehmern: 84,6% nutzungsfreundlich, 84,1% verständlich, 80,2% nützliche Ergänzung. LLM-Bewertung: 95,3% vollständig sicher, 79,1% vollständig korrekt. Leitlinienadhärenz: 45,0% vollständig konform.</w:t>
      </w:r>
    </w:p>
    <w:p>
      <w:r>
        <w:rPr>
          <w:b/>
          <w:sz w:val="19"/>
        </w:rPr>
        <w:t xml:space="preserve">Übertragbarkeit: </w:t>
      </w:r>
      <w:r>
        <w:rPr>
          <w:sz w:val="19"/>
        </w:rPr>
        <w:t>Deutsche Multizenter-Studie, deutsches Versorgungssystem, direkt übertragbar.</w:t>
      </w:r>
    </w:p>
    <w:p>
      <w:r>
        <w:rPr>
          <w:color w:val="5A7D3A"/>
          <w:sz w:val="18"/>
        </w:rPr>
        <w:t>https://pubmed.ncbi.nlm.nih.gov/42830368/</w:t>
      </w:r>
    </w:p>
    <w:p>
      <w:pPr>
        <w:pStyle w:val="Heading1"/>
      </w:pPr>
      <w:r>
        <w:t>Aufgenommen am 05.10.2026</w:t>
      </w:r>
    </w:p>
    <w:p>
      <w:pPr>
        <w:pStyle w:val="Heading2"/>
      </w:pPr>
      <w:r>
        <w:t>EHR-Implementierung und Ärzte-Burnout: Dokumentationsbelastung als Schlüsselfaktor</w:t>
      </w:r>
    </w:p>
    <w:p>
      <w:r>
        <w:rPr>
          <w:i/>
          <w:color w:val="666666"/>
          <w:sz w:val="18"/>
        </w:rPr>
        <w:t>Lee YR et al.  ·  J Eval Clin Pract  ·  Okt. 2026  ·  PMID 42829915</w:t>
      </w:r>
    </w:p>
    <w:p>
      <w:r>
        <w:t>Prospektive Querschnittsstudie über drei Phasen einer systemweiten EHR-Einführung an einer akademischen Klinik zur Identifikation von Burnout-Faktoren bei Ärzten in Akut- und Rehabilitationskliniken.</w:t>
      </w:r>
    </w:p>
    <w:p>
      <w:r>
        <w:rPr>
          <w:b/>
        </w:rPr>
        <w:t xml:space="preserve">Ergebnis: </w:t>
      </w:r>
      <w:r>
        <w:t>Insgesamt blieb Burnout über die Implementierungsphasen stabil (p ≥ 0,05); Ärzte über 65 Jahren zeigten durchgehend protektive Effekte (adjustierte Odds Ratio 0,33–0,49); erhöhte Abenddokumentation ("Pyjama Time") korrelierte mit höherem depersonalization-Score (aOR 1,07; p=0,02), insbesondere in der Post-Implementierungsphase mit durchschnittlich 381,6 Min./Tag.</w:t>
      </w:r>
    </w:p>
    <w:p>
      <w:r>
        <w:rPr>
          <w:b/>
          <w:sz w:val="19"/>
        </w:rPr>
        <w:t xml:space="preserve">Übertragbarkeit: </w:t>
      </w:r>
      <w:r>
        <w:rPr>
          <w:sz w:val="19"/>
        </w:rPr>
        <w:t>Kanada (Toronto), vergleichbare Gesundheitssystem-Struktur, aber zeigt typische EHR-Implementierungsprobleme</w:t>
      </w:r>
    </w:p>
    <w:p>
      <w:r>
        <w:rPr>
          <w:color w:val="5A7D3A"/>
          <w:sz w:val="18"/>
        </w:rPr>
        <w:t>https://pubmed.ncbi.nlm.nih.gov/42829915/</w:t>
      </w:r>
    </w:p>
    <w:p>
      <w:pPr>
        <w:pStyle w:val="Heading2"/>
      </w:pPr>
      <w:r>
        <w:t>KI-gestützte zweite Lesart von Zahnröntgenbildern: Verbesserung der Karieserkennung</w:t>
      </w:r>
    </w:p>
    <w:p>
      <w:r>
        <w:rPr>
          <w:i/>
          <w:color w:val="666666"/>
          <w:sz w:val="18"/>
        </w:rPr>
        <w:t>Šmucler R  ·  Cas Lek Cesk  ·  2026  ·  PMID 42829829</w:t>
      </w:r>
    </w:p>
    <w:p>
      <w:r>
        <w:t>Analyse des Einsatzes von KI als zweites Leseverfahren bei Bissflügelaufnahmen zur Früherkennung approximaler Schmelzkaries in der zahnärztlichen Praxis.</w:t>
      </w:r>
    </w:p>
    <w:p>
      <w:r>
        <w:rPr>
          <w:b/>
        </w:rPr>
        <w:t xml:space="preserve">Ergebnis: </w:t>
      </w:r>
      <w:r>
        <w:t>Ohne KI-Unterstützung erkannten Zahnärzte 44,3 % approximaler Schmelzläsionen, mit KI-Assistenz 75,8 % – ein Unterschied von 31,5 Prozentpunkten; sichere Implementierung erfordert KI als zweites Leseverfahren, klinische Überprüfung falsch-positiver Befunde und Beibehaltung der Kliniker-Verantwortung.</w:t>
      </w:r>
    </w:p>
    <w:p>
      <w:r>
        <w:rPr>
          <w:b/>
          <w:sz w:val="19"/>
        </w:rPr>
        <w:t xml:space="preserve">Übertragbarkeit: </w:t>
      </w:r>
      <w:r>
        <w:rPr>
          <w:sz w:val="19"/>
        </w:rPr>
        <w:t>Zahnmedizin, Deutschland – ähnliche diagnostische Anforderungen und Dokumentationspraktiken</w:t>
      </w:r>
    </w:p>
    <w:p>
      <w:r>
        <w:rPr>
          <w:color w:val="5A7D3A"/>
          <w:sz w:val="18"/>
        </w:rPr>
        <w:t>https://pubmed.ncbi.nlm.nih.gov/42829829/</w:t>
      </w:r>
    </w:p>
    <w:p>
      <w:pPr>
        <w:pStyle w:val="Heading2"/>
      </w:pPr>
      <w:r>
        <w:t>Digitale Sprachdokumentation in der Klinik: Potenziale und Implementierungsrisiken</w:t>
      </w:r>
    </w:p>
    <w:p>
      <w:r>
        <w:rPr>
          <w:i/>
          <w:color w:val="666666"/>
          <w:sz w:val="18"/>
        </w:rPr>
        <w:t>Ettlerová T  ·  Cas Lek Cesk  ·  2026  ·  PMID 42829828</w:t>
      </w:r>
    </w:p>
    <w:p>
      <w:r>
        <w:t>Überblick über Einsatz von KI-gestützten digitalen Scribern für automatisierte klinische Dokumentation in ambulanter und stationärer Versorgung unter Analyse von Evidenz, Nutzen, Risiken und Implementierungsanforderungen.</w:t>
      </w:r>
    </w:p>
    <w:p>
      <w:r>
        <w:rPr>
          <w:b/>
        </w:rPr>
        <w:t xml:space="preserve">Ergebnis: </w:t>
      </w:r>
      <w:r>
        <w:t>Studien deuten auf Reduktion der Dokumentationszeit, geringere kognitive Last und bessere Arzt-Patient-Aufmerksamkeit hin; erhebliche Risiken sind Ungenauigkeiten, Auslassungen, überlange Noten und Medikationsfehler – sichere Implementierung erfordert qualifizierte menschliche Überprüfung und Workflow-Integration.</w:t>
      </w:r>
    </w:p>
    <w:p>
      <w:r>
        <w:rPr>
          <w:b/>
          <w:sz w:val="19"/>
        </w:rPr>
        <w:t xml:space="preserve">Übertragbarkeit: </w:t>
      </w:r>
      <w:r>
        <w:rPr>
          <w:sz w:val="19"/>
        </w:rPr>
        <w:t>Tschechisches Gesundheitssystem, Evidenz übertragbar auf deutschsprachigen Raum mit ähnlichen Dokumentationspflichten</w:t>
      </w:r>
    </w:p>
    <w:p>
      <w:r>
        <w:rPr>
          <w:color w:val="5A7D3A"/>
          <w:sz w:val="18"/>
        </w:rPr>
        <w:t>https://pubmed.ncbi.nlm.nih.gov/42829828/</w:t>
      </w:r>
    </w:p>
    <w:p>
      <w:pPr>
        <w:pStyle w:val="Heading2"/>
      </w:pPr>
      <w:r>
        <w:t>Echtzeit-AI zur intraoperativen Anatomie-Segmentierung in der Neurochirurgie: erste Klinik-Evaluation</w:t>
      </w:r>
    </w:p>
    <w:p>
      <w:r>
        <w:rPr>
          <w:i/>
          <w:color w:val="666666"/>
          <w:sz w:val="18"/>
        </w:rPr>
        <w:t>Khan DZ et al.  ·  Pituitary  ·  03.10.2026  ·  PMID 42829367</w:t>
      </w:r>
    </w:p>
    <w:p>
      <w:r>
        <w:t>IDEAL-Stage-1-Evaluierung von Echtzeit-Pixel-Level-Computer-Vision-KI zur anatomischen Segmentierung während endoskopischer transsphenoidaler Hypophysenchirurgie mit Fokus auf Machbarkeit, Nutzerinteraktion und klinische Sicherheit.</w:t>
      </w:r>
    </w:p>
    <w:p>
      <w:r>
        <w:rPr>
          <w:b/>
        </w:rPr>
        <w:t xml:space="preserve">Ergebnis: </w:t>
      </w:r>
      <w:r>
        <w:t>Bei acht Patienten mit Hypophysenadenomen gelang erfolgreiche KI-Deployment in sechs Fällen mit akzeptabler Sella-Segmentations-Genauigkeit; Deployment-Fehler in zwei Fällen aufgrund Boot-Konfiguration; Multiplikator-Feedback führte zur Integration zusätzlicher Struktur-Segmentationen (Karotis-Arterien) und Hardware-Upgrades; Chirurgisches Team bewertete Machbarkeit, Usability und Akzeptabilität zufriedenstellend; keine Sicherheitsvorfälle, keine AI-bedingten Komplikationen, keine signifikante Ablenkung des Operateurs.</w:t>
      </w:r>
    </w:p>
    <w:p>
      <w:r>
        <w:rPr>
          <w:b/>
          <w:sz w:val="19"/>
        </w:rPr>
        <w:t xml:space="preserve">Übertragbarkeit: </w:t>
      </w:r>
      <w:r>
        <w:rPr>
          <w:sz w:val="19"/>
        </w:rPr>
        <w:t>Großbritannien (UCL/NHS), hochentwickeltes System; Konzept auf deutsches Neurochirurgie-Setting übertragbar</w:t>
      </w:r>
    </w:p>
    <w:p>
      <w:r>
        <w:rPr>
          <w:color w:val="5A7D3A"/>
          <w:sz w:val="18"/>
        </w:rPr>
        <w:t>https://pubmed.ncbi.nlm.nih.gov/42829367/</w:t>
      </w:r>
    </w:p>
    <w:p>
      <w:pPr>
        <w:pStyle w:val="Heading2"/>
      </w:pPr>
      <w:r>
        <w:t>Tiefenkamera-AI zur Sturzerfassung bei Parkinson und PSP: Datenschutz ohne Cloud-Abhängigkeit</w:t>
      </w:r>
    </w:p>
    <w:p>
      <w:r>
        <w:rPr>
          <w:i/>
          <w:color w:val="666666"/>
          <w:sz w:val="18"/>
        </w:rPr>
        <w:t>Kamo H et al.  ·  Front Neurol  ·  18.09.2026  ·  PMID 42827797</w:t>
      </w:r>
    </w:p>
    <w:p>
      <w:r>
        <w:t>Proof-of-Concept-Studie zur Echtzeit-Sturzerkennung durch privacy-preserving Edge-AI mit Tiefenkamera in einem Parkinson-Spezialwohnheim über 6.272 Monitoring-Stunden.</w:t>
      </w:r>
    </w:p>
    <w:p>
      <w:r>
        <w:rPr>
          <w:b/>
        </w:rPr>
        <w:t xml:space="preserve">Ergebnis: </w:t>
      </w:r>
      <w:r>
        <w:t>Bei 74 bestätigten Stürzen erreichte die KI eine Sensitivität von 52,7 % (post-Update 67,6 %) gegenüber 28,4 % konventioneller Facility-Meldung; positive prädiktive Wertigkeit 45,3 % (post-Update 41,8 %); Video-Analyse zeigte krankheitsspezifische Sturzmuster (PD mit mehr kognitiv-exekutiven Komponenten, PSP mit Gewichtsverlagerungs-Defiziten).</w:t>
      </w:r>
    </w:p>
    <w:p>
      <w:r>
        <w:rPr>
          <w:b/>
          <w:sz w:val="19"/>
        </w:rPr>
        <w:t xml:space="preserve">Übertragbarkeit: </w:t>
      </w:r>
      <w:r>
        <w:rPr>
          <w:sz w:val="19"/>
        </w:rPr>
        <w:t>Japan, Langzeitpflegeeinrichtung – Design auf europäische Pflege-Settings übertragbar, keine Cloud-Abhängigkeit</w:t>
      </w:r>
    </w:p>
    <w:p>
      <w:r>
        <w:rPr>
          <w:color w:val="5A7D3A"/>
          <w:sz w:val="18"/>
        </w:rPr>
        <w:t>https://pubmed.ncbi.nlm.nih.gov/42827797/</w:t>
      </w:r>
    </w:p>
    <w:p>
      <w:pPr>
        <w:pStyle w:val="Heading2"/>
      </w:pPr>
      <w:r>
        <w:t>Digitale Gesundheitsbildung zur Steigerung von Versicherungsschutz bei Studierenden: RDD-Analyse</w:t>
      </w:r>
    </w:p>
    <w:p>
      <w:r>
        <w:rPr>
          <w:i/>
          <w:color w:val="666666"/>
          <w:sz w:val="18"/>
        </w:rPr>
        <w:t>Wang S et al.  ·  Front Public Health  ·  18.09.2026  ·  PMID 42827689</w:t>
      </w:r>
    </w:p>
    <w:p>
      <w:r>
        <w:t>Quasi-experimentelle Studie mittels Regression-Discontinuity-Design zu Effekt einer campusweiten digitalen Gesundheitsaufklärung auf Versicherungsaktualisierung, Wissensstand und Kostenerstattungsquote bei Universitätsstudierenden.</w:t>
      </w:r>
    </w:p>
    <w:p>
      <w:r>
        <w:rPr>
          <w:b/>
        </w:rPr>
        <w:t xml:space="preserve">Ergebnis: </w:t>
      </w:r>
      <w:r>
        <w:t>Nach Intervention stiegen Versicherungs-Enrollment von 87,3 auf 98,5 % (β=0,112, p&lt;0,001), Wissensstand von 42,1 auf 93,6 % (β=0,515, p&lt;0,001), erfolgreiche Kostenerstattung von 87,2 auf 97,7 % (β=0,105, p&lt;0,001); Ablehnungsquote sank um ~43 % (von 17,6 auf 10,1 %, Risikodifferenz 7,5 Prozentpunkte); Kognition und Handlungsfähigkeit erklärten 72 % der Mediationseffekte.</w:t>
      </w:r>
    </w:p>
    <w:p>
      <w:r>
        <w:rPr>
          <w:b/>
          <w:sz w:val="19"/>
        </w:rPr>
        <w:t xml:space="preserve">Übertragbarkeit: </w:t>
      </w:r>
      <w:r>
        <w:rPr>
          <w:sz w:val="19"/>
        </w:rPr>
        <w:t>China (Shandong), aber Design und Erkenntnisse zur digitalen Gesundheitskommunikation übertragbar</w:t>
      </w:r>
    </w:p>
    <w:p>
      <w:r>
        <w:rPr>
          <w:color w:val="5A7D3A"/>
          <w:sz w:val="18"/>
        </w:rPr>
        <w:t>https://pubmed.ncbi.nlm.nih.gov/42827689/</w:t>
      </w:r>
    </w:p>
    <w:p>
      <w:pPr>
        <w:pStyle w:val="Heading2"/>
      </w:pPr>
      <w:r>
        <w:t>Machine Learning zur Vorhersage langfristigen Gewichtserhalts nach Fasten: Mikrobiom- und klinische Prädiktoren</w:t>
      </w:r>
    </w:p>
    <w:p>
      <w:r>
        <w:rPr>
          <w:i/>
          <w:color w:val="666666"/>
          <w:sz w:val="18"/>
        </w:rPr>
        <w:t>Kaufhold G et al.  ·  Genome Med  ·  16.09.2026  ·  PMID 42754908</w:t>
      </w:r>
    </w:p>
    <w:p>
      <w:r>
        <w:t>Randomisierte, wartelisten-kontrollierte Studie an 38 gesunden Erwachsenen mit 5-Tage-Fastenintervention und 12-Wochen-Follow-up; Machine-Learning-Modelle identifizierten Baseline-Prädiktoren des individuellen Gewichtsverlust-Ansprechens an Tag 84 und externe Validierung in drei unabhängigen Kohorten.</w:t>
      </w:r>
    </w:p>
    <w:p>
      <w:r>
        <w:rPr>
          <w:b/>
        </w:rPr>
        <w:t xml:space="preserve">Ergebnis: </w:t>
      </w:r>
      <w:r>
        <w:t>Modell kombinierend Mikrobiom und klinische Variablen (Faecalibacterium-Art, Oscillibacter sp., LDL-Cholesterin, systolischer Blutdruck) sagte Gewichtsverlust-Response vorhersehbar; Modell generalisierte auf drei externe Kohorten einschließlich Metabolisches-Syndrom-Patienten und Multiple-Sklerose-Patienten mit wiederholtem Fasten; Baseline-Mikrobiom-Diversität assoziiert mit postfastingem Mikrobindiversitäts-Wandel.</w:t>
      </w:r>
    </w:p>
    <w:p>
      <w:r>
        <w:rPr>
          <w:b/>
          <w:sz w:val="19"/>
        </w:rPr>
        <w:t xml:space="preserve">Übertragbarkeit: </w:t>
      </w:r>
      <w:r>
        <w:rPr>
          <w:sz w:val="19"/>
        </w:rPr>
        <w:t>Deutschland (Charité Berlin), prospektive Originaldaten, vergleichbare Bevölkerung</w:t>
      </w:r>
    </w:p>
    <w:p>
      <w:r>
        <w:rPr>
          <w:color w:val="5A7D3A"/>
          <w:sz w:val="18"/>
        </w:rPr>
        <w:t>https://pubmed.ncbi.nlm.nih.gov/42754908/</w:t>
      </w:r>
    </w:p>
    <w:p>
      <w:pPr>
        <w:pStyle w:val="Heading1"/>
      </w:pPr>
      <w:r>
        <w:t>Aufgenommen am 04.10.2026</w:t>
      </w:r>
    </w:p>
    <w:p>
      <w:pPr>
        <w:pStyle w:val="Heading2"/>
      </w:pPr>
      <w:r>
        <w:t>FHIR-basiertes Disaster-Health-Dashboard: Echtzeit-Datenvisualisierung für Notfallmanagement</w:t>
      </w:r>
    </w:p>
    <w:p>
      <w:r>
        <w:rPr>
          <w:i/>
          <w:color w:val="666666"/>
          <w:sz w:val="18"/>
        </w:rPr>
        <w:t>Faisal HP et al.  ·  JMIR Med Inform  ·  02.10.2026  ·  PMID 42826230</w:t>
      </w:r>
    </w:p>
    <w:p>
      <w:r>
        <w:t>Entwicklung eines Web-Dashboards zur Visualisierung von FHIR-standardisierten Gesundheitsdaten nach Katastrophen, mit Anwendung auf WHO-Notfall-Mindestdatensatz in Indonesien.</w:t>
      </w:r>
    </w:p>
    <w:p>
      <w:r>
        <w:rPr>
          <w:b/>
        </w:rPr>
        <w:t xml:space="preserve">Ergebnis: </w:t>
      </w:r>
      <w:r>
        <w:t>Dashboard integriert 13.300 synthetische Patientendatensätze, zeigt Echtzeitübersicht über Patientenzahl, Gesundheitszustände, Outcomes und geografische Verteilung; unterstützt datengestützte Entscheidungsfindung in Notfalllagen ohne numerische Leistungsmetriken angegeben.</w:t>
      </w:r>
    </w:p>
    <w:p>
      <w:r>
        <w:rPr>
          <w:b/>
          <w:sz w:val="19"/>
        </w:rPr>
        <w:t xml:space="preserve">Übertragbarkeit: </w:t>
      </w:r>
      <w:r>
        <w:rPr>
          <w:sz w:val="19"/>
        </w:rPr>
        <w:t>FHIR-Interoperabilität; konzeptionell auf deutsche DiGA-Infrastruktur übertragbar.</w:t>
      </w:r>
    </w:p>
    <w:p>
      <w:r>
        <w:rPr>
          <w:color w:val="5A7D3A"/>
          <w:sz w:val="18"/>
        </w:rPr>
        <w:t>https://pubmed.ncbi.nlm.nih.gov/42826230/</w:t>
      </w:r>
    </w:p>
    <w:p>
      <w:pPr>
        <w:pStyle w:val="Heading2"/>
      </w:pPr>
      <w:r>
        <w:t>Telemedizin in der Langzeitpflege: Barrieren und Nutzen für spezialistischen Zugang</w:t>
      </w:r>
    </w:p>
    <w:p>
      <w:r>
        <w:rPr>
          <w:i/>
          <w:color w:val="666666"/>
          <w:sz w:val="18"/>
        </w:rPr>
        <w:t>SteelFisher GK et al.  ·  JAMA Netw Open  ·  01.10.2026  ·  PMID 42826022</w:t>
      </w:r>
    </w:p>
    <w:p>
      <w:r>
        <w:t>Befragung von 379 Pflegeheimleiterinnen zu Wahrnehmung und Nutzung von Telemedizin für spezialistischen Zugang bei immobilen älteren Patienten.</w:t>
      </w:r>
    </w:p>
    <w:p>
      <w:r>
        <w:rPr>
          <w:b/>
        </w:rPr>
        <w:t xml:space="preserve">Ergebnis: </w:t>
      </w:r>
      <w:r>
        <w:t>77% der Nutzer sahen Vorteil bei Mobilitätsbarrieren, 73% berichteten bessere Versorgungsqualität; 73% der Nichtnutzer nannten zu seltenes Angebot durch Spezialistinnen, 62% sahen keinen Qualitätsvorteil, 60% der Nutzer berichteten zusätzliche Zeitbelastung für Pflegepersonal.</w:t>
      </w:r>
    </w:p>
    <w:p>
      <w:r>
        <w:rPr>
          <w:b/>
          <w:sz w:val="19"/>
        </w:rPr>
        <w:t xml:space="preserve">Übertragbarkeit: </w:t>
      </w:r>
      <w:r>
        <w:rPr>
          <w:sz w:val="19"/>
        </w:rPr>
        <w:t>USA-Studie; Befunde zu organisatorischen Barrieren und Pflegeworkload relevant für deutsche Langzeitpflegeeinrichtungen.</w:t>
      </w:r>
    </w:p>
    <w:p>
      <w:r>
        <w:rPr>
          <w:color w:val="5A7D3A"/>
          <w:sz w:val="18"/>
        </w:rPr>
        <w:t>https://pubmed.ncbi.nlm.nih.gov/42826022/</w:t>
      </w:r>
    </w:p>
    <w:p>
      <w:pPr>
        <w:pStyle w:val="Heading2"/>
      </w:pPr>
      <w:r>
        <w:t>KI-gestützte SNOMED-CT-Kodierung: Human-AI-Workflow für zweisprachige klinische Texte</w:t>
      </w:r>
    </w:p>
    <w:p>
      <w:r>
        <w:rPr>
          <w:i/>
          <w:color w:val="666666"/>
          <w:sz w:val="18"/>
        </w:rPr>
        <w:t>Lee H et al.  ·  J Med Syst  ·  02.10.2026  ·  PMID 42825967</w:t>
      </w:r>
    </w:p>
    <w:p>
      <w:r>
        <w:t>Evaluierung eines Large-Language-Model-Agent-Systems zur automatisierten Kodierung von klinischen Freitexten auf SNOMED-CT-Konzepte in Deutsch und Koreanisch, mit Messung von Genauigkeit und Zeitaufwand.</w:t>
      </w:r>
    </w:p>
    <w:p>
      <w:r>
        <w:rPr>
          <w:b/>
        </w:rPr>
        <w:t xml:space="preserve">Ergebnis: </w:t>
      </w:r>
      <w:r>
        <w:t>Human-AI-Workflow erhöhte Hit-Rate@1 von 83,7% auf 86,8% (p&lt;0,001), R-Precision von 63,2% auf 67,4% (p&lt;0,001) und reduzierte Kodierungszeit um 53,9% (von 1,57 auf 0,72 min pro Segment).</w:t>
      </w:r>
    </w:p>
    <w:p>
      <w:r>
        <w:rPr>
          <w:b/>
          <w:sz w:val="19"/>
        </w:rPr>
        <w:t xml:space="preserve">Übertragbarkeit: </w:t>
      </w:r>
      <w:r>
        <w:rPr>
          <w:sz w:val="19"/>
        </w:rPr>
        <w:t>Tertärmedizinische Klinik Südkorea; Dokumentationsaufwand-Entlastung direkt auf deutsche EHR-Systeme übertragbar.</w:t>
      </w:r>
    </w:p>
    <w:p>
      <w:r>
        <w:rPr>
          <w:color w:val="5A7D3A"/>
          <w:sz w:val="18"/>
        </w:rPr>
        <w:t>https://pubmed.ncbi.nlm.nih.gov/42825967/</w:t>
      </w:r>
    </w:p>
    <w:p>
      <w:pPr>
        <w:pStyle w:val="Heading2"/>
      </w:pPr>
      <w:r>
        <w:t>KI-Screening für Frühgeborenen-Retinopathie: Kosteneffektivität in gemeindebasierten Strukturen</w:t>
      </w:r>
    </w:p>
    <w:p>
      <w:r>
        <w:rPr>
          <w:i/>
          <w:color w:val="666666"/>
          <w:sz w:val="18"/>
        </w:rPr>
        <w:t>Xu J et al.  ·  J Glob Health  ·  02.10.2026  ·  PMID 42825367</w:t>
      </w:r>
    </w:p>
    <w:p>
      <w:r>
        <w:t>Entscheidungsbaumanalyse zur Kosteneffektivität von KI-assistiertem und Telemedizin-basiertem Screening gegenüber Bettseitenscreening durch Spezialisten bei 100.000 Früh­ge­borenen in China.</w:t>
      </w:r>
    </w:p>
    <w:p>
      <w:r>
        <w:rPr>
          <w:b/>
        </w:rPr>
        <w:t xml:space="preserve">Ergebnis: </w:t>
      </w:r>
      <w:r>
        <w:t>KI-assistiertes Screening war dominierend: Lebenszeitkosten USD 1.507/Person (urban) vs. USD 2.581/Person (ländlich), 29,71 QALYs (urban) vs. 29,58 QALYs (ländlich); Inkrementelle Kosteneffektivität –USD 7.307/QALY (urban) und –USD 3.688/QALY (ländlich) – robust in Sensitivitätsanalysen.</w:t>
      </w:r>
    </w:p>
    <w:p>
      <w:r>
        <w:rPr>
          <w:b/>
          <w:sz w:val="19"/>
        </w:rPr>
        <w:t xml:space="preserve">Übertragbarkeit: </w:t>
      </w:r>
      <w:r>
        <w:rPr>
          <w:sz w:val="19"/>
        </w:rPr>
        <w:t>China; Neonataler Zugang; Modell auch auf deutsche Ressourcen-limitierte Settings übertragbar.</w:t>
      </w:r>
    </w:p>
    <w:p>
      <w:r>
        <w:rPr>
          <w:color w:val="5A7D3A"/>
          <w:sz w:val="18"/>
        </w:rPr>
        <w:t>https://pubmed.ncbi.nlm.nih.gov/42825367/</w:t>
      </w:r>
    </w:p>
    <w:p>
      <w:pPr>
        <w:pStyle w:val="Heading2"/>
      </w:pPr>
      <w:r>
        <w:t>Machine Learning zur Stoffwechselsyndrom-Vorhersage bei Jugendlichen anhand von Bewegungsverhalten</w:t>
      </w:r>
    </w:p>
    <w:p>
      <w:r>
        <w:rPr>
          <w:i/>
          <w:color w:val="666666"/>
          <w:sz w:val="18"/>
        </w:rPr>
        <w:t>Cao L et al.  ·  Front Public Health  ·  17.09.2026  ·  PMID 42824331</w:t>
      </w:r>
    </w:p>
    <w:p>
      <w:r>
        <w:t>Entwicklung und interne Validierung eines Machine-Learning-Modells zur Identifikation von Stoffwechselsyndrom bei 822 chinesischen 12–15-Jährigen anhand von Beschleunigungsmesser-Daten und Körperzusammensetzung.</w:t>
      </w:r>
    </w:p>
    <w:p>
      <w:r>
        <w:rPr>
          <w:b/>
        </w:rPr>
        <w:t xml:space="preserve">Ergebnis: </w:t>
      </w:r>
      <w:r>
        <w:t>Extra-Trees-Modell erreichte AUC 0,864 im internen Test-Set, Genauigkeit 92,02%, Spezifität 93,33%, Sensitivität 76,92%; SHAP identifizierte Körperfettanteil (0,08) und moderate körperliche Aktivität (0,04) als Hauptprädiktor – externe Validierung noch erforderlich.</w:t>
      </w:r>
    </w:p>
    <w:p>
      <w:r>
        <w:rPr>
          <w:b/>
          <w:sz w:val="19"/>
        </w:rPr>
        <w:t xml:space="preserve">Übertragbarkeit: </w:t>
      </w:r>
      <w:r>
        <w:rPr>
          <w:sz w:val="19"/>
        </w:rPr>
        <w:t>Chinesische Schulsample; konzeptionell auf deutsche SchulScreenings übertragbar, aber noch keine Multicentrierung.</w:t>
      </w:r>
    </w:p>
    <w:p>
      <w:r>
        <w:rPr>
          <w:color w:val="5A7D3A"/>
          <w:sz w:val="18"/>
        </w:rPr>
        <w:t>https://pubmed.ncbi.nlm.nih.gov/42824331/</w:t>
      </w:r>
    </w:p>
    <w:p>
      <w:pPr>
        <w:pStyle w:val="Heading2"/>
      </w:pPr>
      <w:r>
        <w:t>Digitale Hypertonie-Lernplattform (iHEC) in der ärztlichen Weiterbildung: Effekt auf Lernleistung</w:t>
      </w:r>
    </w:p>
    <w:p>
      <w:r>
        <w:rPr>
          <w:i/>
          <w:color w:val="666666"/>
          <w:sz w:val="18"/>
        </w:rPr>
        <w:t>Xie D et al.  ·  Front Public Health  ·  17.09.2026  ·  PMID 42824199</w:t>
      </w:r>
    </w:p>
    <w:p>
      <w:r>
        <w:t>Retrospektive Kohortenstudie mit 245 Assistenzärztinnen zu Effekten einer KI-gestützten hypertensiven Lehr-Plattform auf klinische Prüfungsleistung, Wissenserwerb, selbstgesteuertes Lernen und Kritisches Denken.</w:t>
      </w:r>
    </w:p>
    <w:p>
      <w:r>
        <w:rPr>
          <w:b/>
        </w:rPr>
        <w:t xml:space="preserve">Ergebnis: </w:t>
      </w:r>
      <w:r>
        <w:t>iHEC-Kohorte zeigte höhere OSCE-Scores (AMD 6,85, 95% CI 5,12–8,58, p&lt;0,001), Wissenswerte (AMD 5,42, p&lt;0,001), Selbstlern-Readiness (AMD 9,86, p&lt;0,001) und kritisches Denken (AMD 12,45, p&lt;0,001); strukturelle Pfadanalyse zeigte, dass selbstgesteuertes Lernen 51,4% des Effekts erklärte.</w:t>
      </w:r>
    </w:p>
    <w:p>
      <w:r>
        <w:rPr>
          <w:b/>
          <w:sz w:val="19"/>
        </w:rPr>
        <w:t xml:space="preserve">Übertragbarkeit: </w:t>
      </w:r>
      <w:r>
        <w:rPr>
          <w:sz w:val="19"/>
        </w:rPr>
        <w:t>Chinesische tertiäre Klinik; Konzept zur Kompetenzentwicklung auf deutsche Weiterbildung übertragbar.</w:t>
      </w:r>
    </w:p>
    <w:p>
      <w:r>
        <w:rPr>
          <w:color w:val="5A7D3A"/>
          <w:sz w:val="18"/>
        </w:rPr>
        <w:t>https://pubmed.ncbi.nlm.nih.gov/42824199/</w:t>
      </w:r>
    </w:p>
    <w:p>
      <w:pPr>
        <w:pStyle w:val="Heading2"/>
      </w:pPr>
      <w:r>
        <w:t>Machine Learning für Antimikrobienresistenz-Surveillance: Systematische Übersicht über One-Health-Anwendungen</w:t>
      </w:r>
    </w:p>
    <w:p>
      <w:r>
        <w:rPr>
          <w:i/>
          <w:color w:val="666666"/>
          <w:sz w:val="18"/>
        </w:rPr>
        <w:t>Rabbani SA et al.  ·  Front Public Health  ·  17.09.2026  ·  PMID 42824150</w:t>
      </w:r>
    </w:p>
    <w:p>
      <w:r>
        <w:t>Scoping Review zu Machine-Learning-Methoden zur Antimikrobienresistenz-Überwachung über Klinik, Genomik, Umwelt und One-Health-Systeme, mit Bewertung von Validierung und klinischer Implementierungsreife.</w:t>
      </w:r>
    </w:p>
    <w:p>
      <w:r>
        <w:rPr>
          <w:b/>
        </w:rPr>
        <w:t xml:space="preserve">Ergebnis: </w:t>
      </w:r>
      <w:r>
        <w:t>Von 66 eingeschlossenen Studien berichteten 76% Diskriminanzfähigkeit und 63% Explainability, aber nur 37% externe/temporale Validierung, 12% Kalibrierung und 2% prospektive Evaluation mit gemessenem klinischem Impact – technische Machbarkeit weit überwiegend, operative Einsatzreife begrenzt.</w:t>
      </w:r>
    </w:p>
    <w:p>
      <w:r>
        <w:rPr>
          <w:b/>
          <w:sz w:val="19"/>
        </w:rPr>
        <w:t xml:space="preserve">Übertragbarkeit: </w:t>
      </w:r>
      <w:r>
        <w:rPr>
          <w:sz w:val="19"/>
        </w:rPr>
        <w:t>Europäische Gesundheitssysteme; Fokus auf Validierungsdefizite auch hierzulande relevant.</w:t>
      </w:r>
    </w:p>
    <w:p>
      <w:r>
        <w:rPr>
          <w:color w:val="5A7D3A"/>
          <w:sz w:val="18"/>
        </w:rPr>
        <w:t>https://pubmed.ncbi.nlm.nih.gov/42824150/</w:t>
      </w:r>
    </w:p>
    <w:p>
      <w:pPr>
        <w:pStyle w:val="Heading1"/>
      </w:pPr>
      <w:r>
        <w:t>Aufgenommen am 03.10.2026</w:t>
      </w:r>
    </w:p>
    <w:p>
      <w:pPr>
        <w:pStyle w:val="Heading2"/>
      </w:pPr>
      <w:r>
        <w:t>Vertrauen und menschliche Faktoren in KI-Entscheidungsunterstützung auf Intensivstationen</w:t>
      </w:r>
    </w:p>
    <w:p>
      <w:r>
        <w:rPr>
          <w:i/>
          <w:color w:val="666666"/>
          <w:sz w:val="18"/>
        </w:rPr>
        <w:t>Darla M et al.  ·  JMIR Hum Factors  ·  02.10.2026  ·  PMID 42826375</w:t>
      </w:r>
    </w:p>
    <w:p>
      <w:r>
        <w:t>Gemischte SEIPS-2.0-informierte Studie an Emory Healthcare evaluiert Wahrnehmungen von Klinikern (ICU/ED) zu KI-CDSS über Survey (n=57) und semi-strukturierte Interviews (n=11) mit A/B-Testing von KI-Szenarien.</w:t>
      </w:r>
    </w:p>
    <w:p>
      <w:r>
        <w:rPr>
          <w:b/>
        </w:rPr>
        <w:t xml:space="preserve">Ergebnis: </w:t>
      </w:r>
      <w:r>
        <w:t>Vertrauen variiert signifikant nach Patientenakuität (Cochran Q=30,40, p&lt;0,001): stabile Patienten 75 %, verschlechterte Patienten 47 %, kritisch Kranke/undifferenzierte ED-Patienten 44 %. Interne Konsistenz gut (Cronbach α: KI-Wahrnehmung 0,891, Vertrauen 0,743, Implementierung 0,740). Kliniker bevorzugten Opt-in-Alerts (10/11, 91 %), evidenzverlinkte Empfehlungen (7/11, 64 %), keine explizite KI-Erwähnung (8/11, 73 %). Barrieren: Überabhängigkeit, unzureichendes Training, Datenqualitätsbedenken. Thematische Analyse ergab 36 Themen in 6 Domänen. Gradueller Implementierungsansatz erforderlich.</w:t>
      </w:r>
    </w:p>
    <w:p>
      <w:r>
        <w:rPr>
          <w:b/>
          <w:sz w:val="19"/>
        </w:rPr>
        <w:t xml:space="preserve">Übertragbarkeit: </w:t>
      </w:r>
      <w:r>
        <w:rPr>
          <w:sz w:val="19"/>
        </w:rPr>
        <w:t>USA, aber Sicherheits- und Vertrauensbefunde sind universell übertragbar</w:t>
      </w:r>
    </w:p>
    <w:p>
      <w:r>
        <w:rPr>
          <w:color w:val="5A7D3A"/>
          <w:sz w:val="18"/>
        </w:rPr>
        <w:t>https://pubmed.ncbi.nlm.nih.gov/42826375/</w:t>
      </w:r>
    </w:p>
    <w:p>
      <w:pPr>
        <w:pStyle w:val="Heading2"/>
      </w:pPr>
      <w:r>
        <w:t>Wearable-Integration in digitale Therapie für Psychose: Co-Design und Machbarkeit</w:t>
      </w:r>
    </w:p>
    <w:p>
      <w:r>
        <w:rPr>
          <w:i/>
          <w:color w:val="666666"/>
          <w:sz w:val="18"/>
        </w:rPr>
        <w:t>Taylor KM et al.  ·  JMIR Hum Factors  ·  02.10.2026  ·  PMID 42826374</w:t>
      </w:r>
    </w:p>
    <w:p>
      <w:r>
        <w:t>Qualitative Co-Design und Machbarkeitsstudie mit 10 Experten mit Erfahrung (psychosekranke Personen) entwickelt und testet Wearable-augmentierte SloMo-App über 8 Wochen mit Fokus auf Usability, Akzeptanz und klinische Outcomes.</w:t>
      </w:r>
    </w:p>
    <w:p>
      <w:r>
        <w:rPr>
          <w:b/>
        </w:rPr>
        <w:t xml:space="preserve">Ergebnis: </w:t>
      </w:r>
      <w:r>
        <w:t>Spire Stone (Atemfrequenz und Stress-Physiologie) integriert. 8/10 (80 %) Nutzer berichteten, dass Wearable häufigere Nutzung der SloMo-Features und anderer Bewältigungsstrategien förderte. Höhere Gerätenutzung (n=3) assoziiert mit 25 % Paranoia-Reduktion (SD 6 %) und 84 % Zufriedenheit (SD 13 %); geringere Nutzung (n=7) mit 11 % Paranoia-Anstieg (SD 17 %) und 63 % Zufriedenheit (SD 20 %). Weitere Entwicklung notwendig für breiter akzeptable Lösung.</w:t>
      </w:r>
    </w:p>
    <w:p>
      <w:r>
        <w:rPr>
          <w:b/>
          <w:sz w:val="19"/>
        </w:rPr>
        <w:t xml:space="preserve">Übertragbarkeit: </w:t>
      </w:r>
      <w:r>
        <w:rPr>
          <w:sz w:val="19"/>
        </w:rPr>
        <w:t>UK-NHS-Setting, Übertragbarkeit auf europäische Systeme gegeben</w:t>
      </w:r>
    </w:p>
    <w:p>
      <w:r>
        <w:rPr>
          <w:color w:val="5A7D3A"/>
          <w:sz w:val="18"/>
        </w:rPr>
        <w:t>https://pubmed.ncbi.nlm.nih.gov/42826374/</w:t>
      </w:r>
    </w:p>
    <w:p>
      <w:pPr>
        <w:pStyle w:val="Heading2"/>
      </w:pPr>
      <w:r>
        <w:t>Multimodale Large Language Models in der Parodontitis-Risikobewertung: Vergleich mit zahnärztlicher Expertise</w:t>
      </w:r>
    </w:p>
    <w:p>
      <w:r>
        <w:rPr>
          <w:i/>
          <w:color w:val="666666"/>
          <w:sz w:val="18"/>
        </w:rPr>
        <w:t>Swinckels L et al.  ·  J Med Internet Res  ·  02.10.2026  ·  PMID 42826249</w:t>
      </w:r>
    </w:p>
    <w:p>
      <w:r>
        <w:t>Studie vergleicht die Leistung von multimodalen LLMs (GPT-4o, Gemini 1.5 Pro, Claude 3.5 Sonnet) bei der Bewertung von Parodontitis-Risiko anhand von EHR-Daten und Panoramaaufnahmen gegen eine Referenzperiodontistin.</w:t>
      </w:r>
    </w:p>
    <w:p>
      <w:r>
        <w:rPr>
          <w:b/>
        </w:rPr>
        <w:t xml:space="preserve">Ergebnis: </w:t>
      </w:r>
      <w:r>
        <w:t>GPT o1 Pro und Claude Sonnet 4 erreichten 86,7 % bzw. 85,6 % akzeptable Ratings (vergleichbar mit Periodontistin 87,8 %), Gemini 2.5 Pro nur 59,4 % (p&lt;0,002). Alle Modelle zeigten Schwächen bei radiografischer Interpretation. Bearbeitungszeiten: Claude 10 Sekunden bis Periodontistin 5 Min 57 Sek. EHR-Daten allein lieferten substantielle Basis auch ohne korrekte Radiografie.</w:t>
      </w:r>
    </w:p>
    <w:p>
      <w:r>
        <w:rPr>
          <w:b/>
          <w:sz w:val="19"/>
        </w:rPr>
        <w:t xml:space="preserve">Übertragbarkeit: </w:t>
      </w:r>
      <w:r>
        <w:rPr>
          <w:sz w:val="19"/>
        </w:rPr>
        <w:t>Niederlande, vergleichbare Versicherungssysteme und Dokumentationspflichten</w:t>
      </w:r>
    </w:p>
    <w:p>
      <w:r>
        <w:rPr>
          <w:color w:val="5A7D3A"/>
          <w:sz w:val="18"/>
        </w:rPr>
        <w:t>https://pubmed.ncbi.nlm.nih.gov/42826249/</w:t>
      </w:r>
    </w:p>
    <w:p>
      <w:pPr>
        <w:pStyle w:val="Heading2"/>
      </w:pPr>
      <w:r>
        <w:t>KI-gestützte Dokumentation in dänischen Hausarztpraxen: Zeit- und Qualitätseffekte</w:t>
      </w:r>
    </w:p>
    <w:p>
      <w:r>
        <w:rPr>
          <w:i/>
          <w:color w:val="666666"/>
          <w:sz w:val="18"/>
        </w:rPr>
        <w:t>Olsen LN et al.  ·  JMIR Hum Factors  ·  02.10.2026  ·  PMID 42826248</w:t>
      </w:r>
    </w:p>
    <w:p>
      <w:r>
        <w:t>Pragmatische Pre-Post-Studie in 20 Hausarztpraxen zur Akzeptanz und Effektivität eines KI-Dokumentationssystems auf Dokumentationszeit und klinische Notizqualität.</w:t>
      </w:r>
    </w:p>
    <w:p>
      <w:r>
        <w:rPr>
          <w:b/>
        </w:rPr>
        <w:t xml:space="preserve">Ergebnis: </w:t>
      </w:r>
      <w:r>
        <w:t>Selbstbewertete Dokumentationsstruktur stieg von 3,99 auf 4,45, Dokumentationszeit sank von 2,85 auf 2,29 Kategorien. Technologieakzeptanz hoch (TAM 3,76–4,19; SUS 77,5). Externe blinde Bewertung zeigte höhere Scores post-Implementierung bei Qualität und Struktur, aber niedrige Übereinstimmung zwischen Bewertern. Assoziation zwischen Dokumentationszeit und wahrgenommener Qualität vernachlässigbar.</w:t>
      </w:r>
    </w:p>
    <w:p>
      <w:r>
        <w:rPr>
          <w:b/>
          <w:sz w:val="19"/>
        </w:rPr>
        <w:t xml:space="preserve">Übertragbarkeit: </w:t>
      </w:r>
      <w:r>
        <w:rPr>
          <w:sz w:val="19"/>
        </w:rPr>
        <w:t>Skandinavien, höherer Digitalisierungsgrad; Befunde zeigen Möglichkeiten</w:t>
      </w:r>
    </w:p>
    <w:p>
      <w:r>
        <w:rPr>
          <w:color w:val="5A7D3A"/>
          <w:sz w:val="18"/>
        </w:rPr>
        <w:t>https://pubmed.ncbi.nlm.nih.gov/42826248/</w:t>
      </w:r>
    </w:p>
    <w:p>
      <w:pPr>
        <w:pStyle w:val="Heading2"/>
      </w:pPr>
      <w:r>
        <w:t>Telerehabilitation für postpartale Beckenbodendysfunktion: Patientenperspektive</w:t>
      </w:r>
    </w:p>
    <w:p>
      <w:r>
        <w:rPr>
          <w:i/>
          <w:color w:val="666666"/>
          <w:sz w:val="18"/>
        </w:rPr>
        <w:t>Jönsson H et al.  ·  BMC Musculoskelet Disord  ·  11.09.2026  ·  PMID 42823687</w:t>
      </w:r>
    </w:p>
    <w:p>
      <w:r>
        <w:t>Qualitative Studie mit 14 schwedischen Frauen nach Telerehabilitation des Beckenbodens untersucht Erfahrungen, Akzeptanz und Wahrnehmungen von digitaler Physiotherapie.</w:t>
      </w:r>
    </w:p>
    <w:p>
      <w:r>
        <w:rPr>
          <w:b/>
        </w:rPr>
        <w:t xml:space="preserve">Ergebnis: </w:t>
      </w:r>
      <w:r>
        <w:t>Telerehabilitation als "komplementäres Puzzleteil" wahrgenommen mit drei Kategorien: (1) Digitales Format ermöglicht Chancengleichheit (verbesserte Zugänglichkeit, Flexibilität, aktive Partizipation); (2) Digitale Teilnahme erfordert fortgeschrittene Kommunikation (Vermittlung von Fähigkeiten, Körperbewusstsein, zuverlässige Technologie); (3) Zweifel am digitalen Format (fehlende körperliche Untersuchung, Hands-on-Anleitung, zwischenmenschliche Interaktion). Hybrid-Modell könnte Person-zentrierte Versorgung verbessern.</w:t>
      </w:r>
    </w:p>
    <w:p>
      <w:r>
        <w:rPr>
          <w:b/>
          <w:sz w:val="19"/>
        </w:rPr>
        <w:t xml:space="preserve">Übertragbarkeit: </w:t>
      </w:r>
      <w:r>
        <w:rPr>
          <w:sz w:val="19"/>
        </w:rPr>
        <w:t>Skandinavien, öffentliches Versicherungssystem, aber höherer Digitalisierungsgrad</w:t>
      </w:r>
    </w:p>
    <w:p>
      <w:r>
        <w:rPr>
          <w:color w:val="5A7D3A"/>
          <w:sz w:val="18"/>
        </w:rPr>
        <w:t>https://pubmed.ncbi.nlm.nih.gov/42823687/</w:t>
      </w:r>
    </w:p>
    <w:p>
      <w:pPr>
        <w:pStyle w:val="Heading2"/>
      </w:pPr>
      <w:r>
        <w:t>Clinical Decision Support Tool für potenziell sedierende Medikamente in der Palliativmedizin</w:t>
      </w:r>
    </w:p>
    <w:p>
      <w:r>
        <w:rPr>
          <w:i/>
          <w:color w:val="666666"/>
          <w:sz w:val="18"/>
        </w:rPr>
        <w:t>Krauss SH et al.  ·  BMC Palliat Care  ·  01.10.2026  ·  PMID 42823679</w:t>
      </w:r>
    </w:p>
    <w:p>
      <w:r>
        <w:t>Gemischte Pilotstudie an vier Zentren (zwei stationär, zwei Palliativteams) testet Machbarkeit, Angemessenheit und Akzeptabilität einer Evidence- und Expertenkonsens-basierten Warnliste für sedierende Substanzen.</w:t>
      </w:r>
    </w:p>
    <w:p>
      <w:r>
        <w:rPr>
          <w:b/>
        </w:rPr>
        <w:t xml:space="preserve">Ergebnis: </w:t>
      </w:r>
      <w:r>
        <w:t>Retrospektive Kohortenstudie (n=1.189): Warnliste wurde bei Patienten mit unerwünschter Sedation am häufigsten genutzt. Online-Survey (13/33 Befragte nutzten Liste, 8 wollen Nutzung fortsetzen). Fokusgruppen (n=22 Fachleute): Ziel gut verstanden, Nutzen primär in Bildung und Information; 21 % der Berichte enthielten Influential Outlier. Risikonachricht: Warnliste könnte als Sedierungsdosis-Empfehlung fehlinterpretiert werden.</w:t>
      </w:r>
    </w:p>
    <w:p>
      <w:r>
        <w:rPr>
          <w:b/>
          <w:sz w:val="19"/>
        </w:rPr>
        <w:t xml:space="preserve">Übertragbarkeit: </w:t>
      </w:r>
      <w:r>
        <w:rPr>
          <w:sz w:val="19"/>
        </w:rPr>
        <w:t>Deutschland und Österreich, Pilotstandorte in deutschsprachigem Raum</w:t>
      </w:r>
    </w:p>
    <w:p>
      <w:r>
        <w:rPr>
          <w:color w:val="5A7D3A"/>
          <w:sz w:val="18"/>
        </w:rPr>
        <w:t>https://pubmed.ncbi.nlm.nih.gov/42823679/</w:t>
      </w:r>
    </w:p>
    <w:p>
      <w:pPr>
        <w:pStyle w:val="Heading1"/>
      </w:pPr>
      <w:r>
        <w:t>Aufgenommen am 02.10.2026</w:t>
      </w:r>
    </w:p>
    <w:p>
      <w:pPr>
        <w:pStyle w:val="Heading2"/>
      </w:pPr>
      <w:r>
        <w:t>Noninvasive Glukosemonitoring per Wearable: Machine Learning zeigt hohe Genauigkeit</w:t>
      </w:r>
    </w:p>
    <w:p>
      <w:r>
        <w:rPr>
          <w:i/>
          <w:color w:val="666666"/>
          <w:sz w:val="18"/>
        </w:rPr>
        <w:t>Schmelter F et al.  ·  JMIR Mhealth Uhealth  ·  30.09.2026  ·  PMID 42814917</w:t>
      </w:r>
    </w:p>
    <w:p>
      <w:r>
        <w:t>Machine-Learning-Modell zur Vorhersage von Gewebeglukose aus tragbaren Sensoren (Empatica EmbracePlus, Fitbit Sense 2) bei gesunden Personen und solchen mit Übergewicht; prospektive Validierung über zwei Wochen mit invasivem Referenzmonitor.</w:t>
      </w:r>
    </w:p>
    <w:p>
      <w:r>
        <w:rPr>
          <w:b/>
        </w:rPr>
        <w:t xml:space="preserve">Ergebnis: </w:t>
      </w:r>
      <w:r>
        <w:t>Long-Short-Term-Memory-Netzwerk erreichte Root-Mean-Square-Error von 21,04 mg/dL; 98,3% der Vorhersagen in den klinisch akzeptablen Zonen A und B der Clarke-Fehleranalyse. Mit Smartwatch allein: RMSE 23,49 mg/dL. Ansatz zeigt praktisches Potenzial für mobile Prävention metabolischer Erkrankungen.</w:t>
      </w:r>
    </w:p>
    <w:p>
      <w:r>
        <w:rPr>
          <w:b/>
          <w:sz w:val="19"/>
        </w:rPr>
        <w:t xml:space="preserve">Übertragbarkeit: </w:t>
      </w:r>
      <w:r>
        <w:rPr>
          <w:sz w:val="19"/>
        </w:rPr>
        <w:t>Deutsche Studienteilnehmer, vergleichbare Dokumentationspflichten in Wearable-gestützter mHealth.</w:t>
      </w:r>
    </w:p>
    <w:p>
      <w:r>
        <w:rPr>
          <w:color w:val="5A7D3A"/>
          <w:sz w:val="18"/>
        </w:rPr>
        <w:t>https://pubmed.ncbi.nlm.nih.gov/42814917/</w:t>
      </w:r>
    </w:p>
    <w:p>
      <w:pPr>
        <w:pStyle w:val="Heading2"/>
      </w:pPr>
      <w:r>
        <w:t>Prototyp-Usability für Mental-Health-App in Esports: Requirements und Test</w:t>
      </w:r>
    </w:p>
    <w:p>
      <w:r>
        <w:rPr>
          <w:i/>
          <w:color w:val="666666"/>
          <w:sz w:val="18"/>
        </w:rPr>
        <w:t>Stolberg L et al.  ·  JMIR Hum Factors  ·  30.09.2026  ·  PMID 42814879</w:t>
      </w:r>
    </w:p>
    <w:p>
      <w:r>
        <w:t>Dreistufige Entwicklung einer mHealth-App (MindAthlete) zur psychischen Gesundheit von Esports-Athleten: Experteninterviews (n=7), Prototype-Entwicklung, Usability-Test mit 25 semi-/professionellen Athleten.</w:t>
      </w:r>
    </w:p>
    <w:p>
      <w:r>
        <w:rPr>
          <w:b/>
        </w:rPr>
        <w:t xml:space="preserve">Ergebnis: </w:t>
      </w:r>
      <w:r>
        <w:t>System Usability Scale Median 77,5 (IQR 67,5–87,5), klassifiziert als 'gut' und über Benchmark vergleichbarer mHealth-Apps (68,3). Keine Unterschiede nach Geschlecht, Alter oder Erfahrung. Qualitatives Feedback zeigt intuitive Navigation und Ästhetik als Stärken; kürzere Animationen und besseres Onboarding als Verbesserungen.</w:t>
      </w:r>
    </w:p>
    <w:p>
      <w:r>
        <w:rPr>
          <w:b/>
          <w:sz w:val="19"/>
        </w:rPr>
        <w:t xml:space="preserve">Übertragbarkeit: </w:t>
      </w:r>
      <w:r>
        <w:rPr>
          <w:sz w:val="19"/>
        </w:rPr>
        <w:t>Deutsche Institution, Nutzerforschung transferierbar, Populationsspezifität beachten.</w:t>
      </w:r>
    </w:p>
    <w:p>
      <w:r>
        <w:rPr>
          <w:color w:val="5A7D3A"/>
          <w:sz w:val="18"/>
        </w:rPr>
        <w:t>https://pubmed.ncbi.nlm.nih.gov/42814879/</w:t>
      </w:r>
    </w:p>
    <w:p>
      <w:pPr>
        <w:pStyle w:val="Heading2"/>
      </w:pPr>
      <w:r>
        <w:t>Large Language Models zur Extraktion zeitlicher Relationen aus französischen Klinikberichten</w:t>
      </w:r>
    </w:p>
    <w:p>
      <w:r>
        <w:rPr>
          <w:i/>
          <w:color w:val="666666"/>
          <w:sz w:val="18"/>
        </w:rPr>
        <w:t>Bannour N et al.  ·  J Med Internet Res  ·  30.09.2026  ·  PMID 42814849</w:t>
      </w:r>
    </w:p>
    <w:p>
      <w:r>
        <w:t>Bewertung offener LLMs (vier Modelle) mittels Few-Shot-Prompting für die Extraktion und Normalisierung von zeitlichen Angaben zu Symptomen und Diagnosen in klinischen Narrativen; Validierung an realen französischen Patientendaten zu Seltenen Erkrankungen.</w:t>
      </w:r>
    </w:p>
    <w:p>
      <w:r>
        <w:rPr>
          <w:b/>
        </w:rPr>
        <w:t xml:space="preserve">Ergebnis: </w:t>
      </w:r>
      <w:r>
        <w:t>F1-Score von 0,72 für seltene Diagnosen und 0,61 für Phänotyp-Events; Normalisierung ohne relevante Fehlerfortpflanzung. Ansatz bewährt sich auch auf englischem i2b2-Corpus. LLM-as-a-Judge und menschliche Validierung bestätigen klinische Plausibilität.</w:t>
      </w:r>
    </w:p>
    <w:p>
      <w:r>
        <w:rPr>
          <w:b/>
          <w:sz w:val="19"/>
        </w:rPr>
        <w:t xml:space="preserve">Übertragbarkeit: </w:t>
      </w:r>
      <w:r>
        <w:rPr>
          <w:sz w:val="19"/>
        </w:rPr>
        <w:t>Französische Kliniksystem, FHIR-kompatibel, deutsches Gesundheitsdatenraumkonzept übertragbar.</w:t>
      </w:r>
    </w:p>
    <w:p>
      <w:r>
        <w:rPr>
          <w:color w:val="5A7D3A"/>
          <w:sz w:val="18"/>
        </w:rPr>
        <w:t>https://pubmed.ncbi.nlm.nih.gov/42814849/</w:t>
      </w:r>
    </w:p>
    <w:p>
      <w:pPr>
        <w:pStyle w:val="Heading2"/>
      </w:pPr>
      <w:r>
        <w:t>Digitale Gesundheit und Bindung von Fachkräften im ländlichen Raum: Systematische Übersicht</w:t>
      </w:r>
    </w:p>
    <w:p>
      <w:r>
        <w:rPr>
          <w:i/>
          <w:color w:val="666666"/>
          <w:sz w:val="18"/>
        </w:rPr>
        <w:t>Correia T et al.  ·  Eur J Public Health  ·  04.08.2026  ·  PMID 42811403</w:t>
      </w:r>
    </w:p>
    <w:p>
      <w:r>
        <w:t>Scoping Review von 55 Quellen (2015–2025) zu Auswirkungen von Telehealth, Tele-Education und Hybrid-Interventionen auf Verbleib, Entwicklung und Nachhaltigkeit von Fachkräften im ländlichen Gesundheitswesen.</w:t>
      </w:r>
    </w:p>
    <w:p>
      <w:r>
        <w:rPr>
          <w:b/>
        </w:rPr>
        <w:t xml:space="preserve">Ergebnis: </w:t>
      </w:r>
      <w:r>
        <w:t>Digitale Interventionen beeinflussen Fachaustausch, Supervision, Weiterbildung, klinisches Selbstvertrauen und Workflow-Unterstützung. Vier Redistributionspfade identifiziert (Arbeit, Autorität, Abhängigkeit, Infrastruktur-Risiko). Direkte Retentionsergebnisse selten; Fokus eher auf Determinanten als auf Effekte.</w:t>
      </w:r>
    </w:p>
    <w:p>
      <w:r>
        <w:rPr>
          <w:b/>
          <w:sz w:val="19"/>
        </w:rPr>
        <w:t xml:space="preserve">Übertragbarkeit: </w:t>
      </w:r>
      <w:r>
        <w:rPr>
          <w:sz w:val="19"/>
        </w:rPr>
        <w:t>WHO-europäisches System, direkt auf deutsche Flächenländer mit Fachkräftemangel übertragbar.</w:t>
      </w:r>
    </w:p>
    <w:p>
      <w:r>
        <w:rPr>
          <w:color w:val="5A7D3A"/>
          <w:sz w:val="18"/>
        </w:rPr>
        <w:t>https://pubmed.ncbi.nlm.nih.gov/42811403/</w:t>
      </w:r>
    </w:p>
    <w:p>
      <w:pPr>
        <w:pStyle w:val="Heading2"/>
      </w:pPr>
      <w:r>
        <w:t>LLM-generierte Essensplan: Moderate Konformität mit polnischen Ernährungsrichtlinien</w:t>
      </w:r>
    </w:p>
    <w:p>
      <w:r>
        <w:rPr>
          <w:i/>
          <w:color w:val="666666"/>
          <w:sz w:val="18"/>
        </w:rPr>
        <w:t>Dobrowolski H  ·  Front Public Health  ·  14.09.2026  ·  PMID 42807325</w:t>
      </w:r>
    </w:p>
    <w:p>
      <w:r>
        <w:t>Evaluation von drei kommerziellen LLMs (ChatGPT, Gemini, Copilot) zur Generierung von 35-Tages-Speiseplänen auf drei Energieniveaus (2.000, 2.500, 3.000 kcal) gegen polnische Ernährungsempfehlungen.</w:t>
      </w:r>
    </w:p>
    <w:p>
      <w:r>
        <w:rPr>
          <w:b/>
        </w:rPr>
        <w:t xml:space="preserve">Ergebnis: </w:t>
      </w:r>
      <w:r>
        <w:t>Copilot höchste Konformität (Median 7/9 Richtlinien/Tag), signifikant besser als ChatGPT (6/9; p=0,002) und Gemini (5/9; p&lt;0,001). Alle Modelle begrenzen Fleisch-/Wurstkonsum und erfüllen meist Obst-, Gemüse-, Süßigkeits- und Milchziele; Vollkornprodukte konsistent unterrepräsentiert. Keine vollständige Konformität erreicht.</w:t>
      </w:r>
    </w:p>
    <w:p>
      <w:r>
        <w:rPr>
          <w:b/>
          <w:sz w:val="19"/>
        </w:rPr>
        <w:t xml:space="preserve">Übertragbarkeit: </w:t>
      </w:r>
      <w:r>
        <w:rPr>
          <w:sz w:val="19"/>
        </w:rPr>
        <w:t>Polen (EU-Vergleichssystem), Risiken von LLM-Fehlern in Patientenedukation evident.</w:t>
      </w:r>
    </w:p>
    <w:p>
      <w:r>
        <w:rPr>
          <w:color w:val="5A7D3A"/>
          <w:sz w:val="18"/>
        </w:rPr>
        <w:t>https://pubmed.ncbi.nlm.nih.gov/42807325/</w:t>
      </w:r>
    </w:p>
    <w:p>
      <w:pPr>
        <w:pStyle w:val="Heading2"/>
      </w:pPr>
      <w:r>
        <w:t>Diversity-Merkmale in Mental-Health-Datenplattform: Verfügbarkeit vs. Berichterstattung</w:t>
      </w:r>
    </w:p>
    <w:p>
      <w:r>
        <w:rPr>
          <w:i/>
          <w:color w:val="666666"/>
          <w:sz w:val="18"/>
        </w:rPr>
        <w:t>Broadbent A et al.  ·  BMJ Open  ·  28.09.2026  ·  PMID 42805638</w:t>
      </w:r>
    </w:p>
    <w:p>
      <w:r>
        <w:t>Querschnittsanalyse von 362 CRIS-Publikationen (South London and Maudsley NHS) zu Verfügbarkeit und Berichterstattung von Diversity-Charakteristiken; Vergleich zwischen vorhandenen Daten und tatsächlicher Nutzung.</w:t>
      </w:r>
    </w:p>
    <w:p>
      <w:r>
        <w:rPr>
          <w:b/>
        </w:rPr>
        <w:t xml:space="preserve">Ergebnis: </w:t>
      </w:r>
      <w:r>
        <w:t>Durchschnittlich 4,0 Merkmale pro Publikation berichtet. Alter (89,3%), Geschlecht (87,3%), Ethnizität (80,4%) häufig; Socioeconomic-Status (42,5%), Partnerschaft (35,0%), Behinderung (27,0%) selten. Geografischer Ort und Obdachlosigkeit zu 97,5% verfügbar, aber nur zu 6,6% bzw. 5,8% genutzt—Berichtslücke.</w:t>
      </w:r>
    </w:p>
    <w:p>
      <w:r>
        <w:rPr>
          <w:b/>
          <w:sz w:val="19"/>
        </w:rPr>
        <w:t xml:space="preserve">Übertragbarkeit: </w:t>
      </w:r>
      <w:r>
        <w:rPr>
          <w:sz w:val="19"/>
        </w:rPr>
        <w:t>Britisches NHS, europäisch übertragbar; zeigt Repräsentanzdefizit in EHR-gestützter Forschung.</w:t>
      </w:r>
    </w:p>
    <w:p>
      <w:r>
        <w:rPr>
          <w:color w:val="5A7D3A"/>
          <w:sz w:val="18"/>
        </w:rPr>
        <w:t>https://pubmed.ncbi.nlm.nih.gov/42805638/</w:t>
      </w:r>
    </w:p>
    <w:p>
      <w:pPr>
        <w:pStyle w:val="Heading2"/>
      </w:pPr>
      <w:r>
        <w:t>Machine Learning prognostiziert Mortalität bei hochfrequenter Polypharmzie in Herzinsuffizienz</w:t>
      </w:r>
    </w:p>
    <w:p>
      <w:r>
        <w:rPr>
          <w:i/>
          <w:color w:val="666666"/>
          <w:sz w:val="18"/>
        </w:rPr>
        <w:t>Hooshanginezhad Z et al.  ·  BMC Cardiovasc Disord  ·  24.07.2026  ·  PMID 42800872</w:t>
      </w:r>
    </w:p>
    <w:p>
      <w:r>
        <w:t>Sekundäranalyse von 1.375 Patienten mit ambulanter Herzinsuffizienz (Spanien 2006–2016); Random-Forest-Cox-Regression zur Prognose von Überlebensdauer; Stratifizierung nach Polypharmzie-Schwellenwert (≥5 kardiovaskuläre Medikamente).</w:t>
      </w:r>
    </w:p>
    <w:p>
      <w:r>
        <w:rPr>
          <w:b/>
        </w:rPr>
        <w:t xml:space="preserve">Ergebnis: </w:t>
      </w:r>
      <w:r>
        <w:t>Signifikanter Überlebensnachteil bei hoher Polypharmzie (log-rank p=0,017, multivariat p&lt;0,001). C-Index 0,804. Top-Prädiktoren: Alter, NT-proBNP, NYHA-Klasse, Krankheitsdauer, Sacubitril-Valsartan, β-Blocker, ACE-Hemmer/ARB. Befund unterstützt personalisierte Verschreibungsstrategien.</w:t>
      </w:r>
    </w:p>
    <w:p>
      <w:r>
        <w:rPr>
          <w:b/>
          <w:sz w:val="19"/>
        </w:rPr>
        <w:t xml:space="preserve">Übertragbarkeit: </w:t>
      </w:r>
      <w:r>
        <w:rPr>
          <w:sz w:val="19"/>
        </w:rPr>
        <w:t>Spanisch-europäisches Versicherungssystem, deutsche Versorgungsrealität strukturell vergleichbar.</w:t>
      </w:r>
    </w:p>
    <w:p>
      <w:r>
        <w:rPr>
          <w:color w:val="5A7D3A"/>
          <w:sz w:val="18"/>
        </w:rPr>
        <w:t>https://pubmed.ncbi.nlm.nih.gov/42800872/</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Digitale Gesundheitsanwendungen in Schwangerenbetreuung: KI-gestützte Gestationsalter-Schätzung in Afrika</w:t>
      </w:r>
    </w:p>
    <w:p>
      <w:r>
        <w:rPr>
          <w:i/>
          <w:color w:val="666666"/>
          <w:sz w:val="18"/>
        </w:rPr>
        <w:t>Swarray Deen A et al.  ·  BMJ Open  ·  11.09.2026  ·  PMID 42731844</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https://pubmed.ncbi.nlm.nih.gov/42731844/</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Schweden,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2026-10-15T06:00:00Z</dcterms:created>
  <dcterms:modified xsi:type="dcterms:W3CDTF">2026-10-15T06:00:00Z</dcterms:modified>
  <cp:category/>
</cp:coreProperties>
</file>