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Digitalisierung, KI und Gesundheit</w:t>
      </w:r>
    </w:p>
    <w:p>
      <w:r>
        <w:rPr>
          <w:i/>
          <w:color w:val="666666"/>
          <w:sz w:val="18"/>
        </w:rPr>
        <w:t>Stand: 19.08.2026  |  14 Studien  |  ki.m-vf.de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