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22.10.2026  |  376 Studien  |  ki.m-vf.de</w:t>
      </w:r>
    </w:p>
    <w:p>
      <w:pPr>
        <w:pStyle w:val="Heading1"/>
      </w:pPr>
      <w:r>
        <w:t>Aufgenommen am 22.10.2026</w:t>
      </w:r>
    </w:p>
    <w:p>
      <w:pPr>
        <w:pStyle w:val="Heading2"/>
      </w:pPr>
      <w:r>
        <w:t>KI-gestützte Entscheidungsunterstützung bei Brustschmerz reduziert Tests, Betten und Strahlenexposition</w:t>
      </w:r>
    </w:p>
    <w:p>
      <w:r>
        <w:rPr>
          <w:i/>
          <w:color w:val="666666"/>
          <w:sz w:val="18"/>
        </w:rPr>
        <w:t>Baugh CW et al.  ·  West J Emerg Med  ·  28.07.2026  ·  PMID 42900908</w:t>
      </w:r>
    </w:p>
    <w:p>
      <w:r>
        <w:t>Monte-Carlo-Simulation mit 1.000 Iterationen zur Schätzung des nationalen Potenzials eines AI-CDSS zur Vermeidung überflüssiger Herzdiagnostik bei ED-Patienten mit Brustschmerz basierend auf EKG, Troponin und klinischen Daten.</w:t>
      </w:r>
    </w:p>
    <w:p>
      <w:r>
        <w:rPr>
          <w:b/>
        </w:rPr>
        <w:t xml:space="preserve">Ergebnis: </w:t>
      </w:r>
      <w:r>
        <w:t>Bei universeller Adoption: geschätzte jährliche Kosteneinsparungen 675 Millionen US$ (SD 340 Mio.) durch Vermeidung von 688.000 (SD 147.000) Tests, 537.000 (SD 115.000) vermiedene Kurzaufenthalte, 8,3 Millionen Bettstunden eingespart, 490 Krebsfälle und 250 Todesfälle durch reduzierte Strahlung vermieden.</w:t>
      </w:r>
    </w:p>
    <w:p>
      <w:r>
        <w:rPr>
          <w:b/>
          <w:sz w:val="19"/>
        </w:rPr>
        <w:t xml:space="preserve">Übertragbarkeit: </w:t>
      </w:r>
      <w:r>
        <w:rPr>
          <w:sz w:val="19"/>
        </w:rPr>
        <w:t>Simulationsergebnis basiert auf europäischer Validierungskohorte; Kosteneinsparungslogik systemübergreifend relevant</w:t>
      </w:r>
    </w:p>
    <w:p>
      <w:r>
        <w:rPr>
          <w:color w:val="5A7D3A"/>
          <w:sz w:val="18"/>
        </w:rPr>
        <w:t>https://pubmed.ncbi.nlm.nih.gov/42900908/</w:t>
      </w:r>
    </w:p>
    <w:p>
      <w:pPr>
        <w:pStyle w:val="Heading2"/>
      </w:pPr>
      <w:r>
        <w:t>Digitale Entscheidungsunterstützung für Arzneimittelbewertung: belgisches Multi-Kriterien-Modell</w:t>
      </w:r>
    </w:p>
    <w:p>
      <w:r>
        <w:rPr>
          <w:i/>
          <w:color w:val="666666"/>
          <w:sz w:val="18"/>
        </w:rPr>
        <w:t>Blonda A et al.  ·  Int J Technol Assess Health Care  ·  19.10.2026  ·  PMID 42894980</w:t>
      </w:r>
    </w:p>
    <w:p>
      <w:r>
        <w:t>Entwicklung und Pilotierung eines Machine-Learning-gestützten Multi-Criteria Decision Analysis (MCDA)-Rahmens in Belgien zur transparenteren Reimbursement-Entscheidung bei Orphan Drugs mit expliziter Gewichtung von Kriterien.</w:t>
      </w:r>
    </w:p>
    <w:p>
      <w:r>
        <w:rPr>
          <w:b/>
        </w:rPr>
        <w:t xml:space="preserve">Ergebnis: </w:t>
      </w:r>
      <w:r>
        <w:t>Sieben quantitative und drei qualitative Kriterien wurden durch Delphi-Prozess gewichtet; vier Orphan Drugs wurden bewertet und zeigten unterschiedliche MCDA-Scores (0,39–0,77), wobei unmet medical need das höchste Gewicht erhielt.</w:t>
      </w:r>
    </w:p>
    <w:p>
      <w:r>
        <w:rPr>
          <w:b/>
          <w:sz w:val="19"/>
        </w:rPr>
        <w:t xml:space="preserve">Übertragbarkeit: </w:t>
      </w:r>
      <w:r>
        <w:rPr>
          <w:sz w:val="19"/>
        </w:rPr>
        <w:t>Belgisches System, vergleichbar mit deutschem HTA-Ansatz und Nutzenbewertung</w:t>
      </w:r>
    </w:p>
    <w:p>
      <w:r>
        <w:rPr>
          <w:color w:val="5A7D3A"/>
          <w:sz w:val="18"/>
        </w:rPr>
        <w:t>https://pubmed.ncbi.nlm.nih.gov/42894980/</w:t>
      </w:r>
    </w:p>
    <w:p>
      <w:pPr>
        <w:pStyle w:val="Heading2"/>
      </w:pPr>
      <w:r>
        <w:t>KI-gestützte Diagnostik und Entscheidungsunterstützung in der Psychiatrie: Europäische Perspektive</w:t>
      </w:r>
    </w:p>
    <w:p>
      <w:r>
        <w:rPr>
          <w:i/>
          <w:color w:val="666666"/>
          <w:sz w:val="18"/>
        </w:rPr>
        <w:t>Healy J et al.  ·  Eur Psychiatry  ·  19.10.2026  ·  PMID 42894499</w:t>
      </w:r>
    </w:p>
    <w:p>
      <w:r>
        <w:t>Narrative Übersichtsarbeit zur Rolle von KI und Machine Learning bei der Bewältigung von Herausforderungen in der europäischen psychiatrischen Versorgung, einschließlich Diagnoseverzögerungen, Fachkräftemangel und Burnout-Belastung.</w:t>
      </w:r>
    </w:p>
    <w:p>
      <w:r>
        <w:rPr>
          <w:b/>
        </w:rPr>
        <w:t xml:space="preserve">Ergebnis: </w:t>
      </w:r>
      <w:r>
        <w:t>Die Arbeit identifiziert digitale Technologien und KI als potenziell geeignet zur Verbesserung der psychischen Gesundheitsversorgung in Europa, nennt aber keine konkreten Leistungskennzahlen oder Effektgrößen.</w:t>
      </w:r>
    </w:p>
    <w:p>
      <w:r>
        <w:rPr>
          <w:b/>
          <w:sz w:val="19"/>
        </w:rPr>
        <w:t xml:space="preserve">Übertragbarkeit: </w:t>
      </w:r>
      <w:r>
        <w:rPr>
          <w:sz w:val="19"/>
        </w:rPr>
        <w:t>Europäischer Schwerpunkt, vergleichbare Gesundheitssysteme und Herausforderungen</w:t>
      </w:r>
    </w:p>
    <w:p>
      <w:r>
        <w:rPr>
          <w:color w:val="5A7D3A"/>
          <w:sz w:val="18"/>
        </w:rPr>
        <w:t>https://pubmed.ncbi.nlm.nih.gov/42894499/</w:t>
      </w:r>
    </w:p>
    <w:p>
      <w:pPr>
        <w:pStyle w:val="Heading2"/>
      </w:pPr>
      <w:r>
        <w:t>LLM-Vergleich für klinische Entscheidungsunterstützung in der Implantologie: Spezifität, Genauigkeit und klinischer Nutzen</w:t>
      </w:r>
    </w:p>
    <w:p>
      <w:r>
        <w:rPr>
          <w:i/>
          <w:color w:val="666666"/>
          <w:sz w:val="18"/>
        </w:rPr>
        <w:t>Alevizakos V et al.  ·  BMC Oral Health  ·  23.07.2026  ·  PMID 42894220</w:t>
      </w:r>
    </w:p>
    <w:p>
      <w:r>
        <w:t>Vergleich von vier Large Language Models (ChatGPT, Gemini, LLaMA mit und ohne Retrieval-Augmented Generation) durch blinded Expert Assessment bezüglich Spezifität, Genauigkeit und klinischer Nutzbarkeit bei 16 zahnärztlichen Fragen.</w:t>
      </w:r>
    </w:p>
    <w:p>
      <w:r>
        <w:rPr>
          <w:b/>
        </w:rPr>
        <w:t xml:space="preserve">Ergebnis: </w:t>
      </w:r>
      <w:r>
        <w:t>LLaMA 3.2 mit RAG erzielte höchste Scores über alle Kriterien (Spezifität Median 9,0, Genauigkeit 9,5, klinischer Nutzen 10,0; alle p&lt;0,001 vs. andere Modelle). RAG-Modelle mit Zugriff auf strukturierte Leitlinien zeigten superior konsistente klinische Performance.</w:t>
      </w:r>
    </w:p>
    <w:p>
      <w:r>
        <w:rPr>
          <w:b/>
          <w:sz w:val="19"/>
        </w:rPr>
        <w:t xml:space="preserve">Übertragbarkeit: </w:t>
      </w:r>
      <w:r>
        <w:rPr>
          <w:sz w:val="19"/>
        </w:rPr>
        <w:t>Zahnmedizin mit europäischen Studienteilnehmern, Methodologie auf deutsches Gesundheitssystem übertragbar</w:t>
      </w:r>
    </w:p>
    <w:p>
      <w:r>
        <w:rPr>
          <w:color w:val="5A7D3A"/>
          <w:sz w:val="18"/>
        </w:rPr>
        <w:t>https://pubmed.ncbi.nlm.nih.gov/42894220/</w:t>
      </w:r>
    </w:p>
    <w:p>
      <w:pPr>
        <w:pStyle w:val="Heading2"/>
      </w:pPr>
      <w:r>
        <w:t>Real-World Evidence aus EHR-Daten: KI-gestützte Auswertung von Dialysepatienten-Registern zur Optimierung der Anämiebehandlung</w:t>
      </w:r>
    </w:p>
    <w:p>
      <w:r>
        <w:rPr>
          <w:i/>
          <w:color w:val="666666"/>
          <w:sz w:val="18"/>
        </w:rPr>
        <w:t>Birnie K et al.  ·  Pharmacoepidemiol Drug Saf  ·  Nov. 2026  ·  PMID 42893801</w:t>
      </w:r>
    </w:p>
    <w:p>
      <w:r>
        <w:t>Retrospektive Real-World-Evidence-Studie mit EHR-Daten von UK-Nierenzentren (n=8.628, 2004–2016) zur Evaluation unterschiedlicher Hämoglobin-Ziele unter standardisiertem Darbepoetin-Protokoll mittels Machine Learning (clone-censor-weight).</w:t>
      </w:r>
    </w:p>
    <w:p>
      <w:r>
        <w:rPr>
          <w:b/>
        </w:rPr>
        <w:t xml:space="preserve">Ergebnis: </w:t>
      </w:r>
      <w:r>
        <w:t>Hazard Ratio für Mortalität bei Hämoglobin 105–125 g/L vs. 95–115 g/L: 0,92 (95% KI 0,75–1,12); bei &gt;125 g/L: 1,20 (95% KI 0,94–1,54). Moderate Hämoglobin-Ziele waren nicht mit erhöhter Mortalität assoziiert.</w:t>
      </w:r>
    </w:p>
    <w:p>
      <w:r>
        <w:rPr>
          <w:b/>
          <w:sz w:val="19"/>
        </w:rPr>
        <w:t xml:space="preserve">Übertragbarkeit: </w:t>
      </w:r>
      <w:r>
        <w:rPr>
          <w:sz w:val="19"/>
        </w:rPr>
        <w:t>Britisches Nierenregister, vergleichbare Sozialversicherung und Dokumentationspflichten wie Deutschland</w:t>
      </w:r>
    </w:p>
    <w:p>
      <w:r>
        <w:rPr>
          <w:color w:val="5A7D3A"/>
          <w:sz w:val="18"/>
        </w:rPr>
        <w:t>https://pubmed.ncbi.nlm.nih.gov/42893801/</w:t>
      </w:r>
    </w:p>
    <w:p>
      <w:pPr>
        <w:pStyle w:val="Heading2"/>
      </w:pPr>
      <w:r>
        <w:t>Cybersicherheit von Remote-Patient-Monitoring-Systemen in Klinikum: europäisches Observational-Protokoll</w:t>
      </w:r>
    </w:p>
    <w:p>
      <w:r>
        <w:rPr>
          <w:i/>
          <w:color w:val="666666"/>
          <w:sz w:val="18"/>
        </w:rPr>
        <w:t>Falcone M et al.  ·  JMIR Res Protoc  ·  05.10.2026  ·  PMID 42832774</w:t>
      </w:r>
    </w:p>
    <w:p>
      <w:r>
        <w:t>Deutsches Observational-Study-Protokoll zur systematischen Analyse der Cybersicherheit, Systemresilienz und Nutzerverhalten von IoMT-gestützten Remote-Patient-Monitoring-Systemen über deren gesamten Lebenszyklus in Klinik- und Homecare-Umgebung.</w:t>
      </w:r>
    </w:p>
    <w:p>
      <w:r>
        <w:rPr>
          <w:b/>
        </w:rPr>
        <w:t xml:space="preserve">Ergebnis: </w:t>
      </w:r>
      <w:r>
        <w:t>Studiendesign mit System-Log-Analytik, Phishing-Simulation, Patch-Management-Bewertung und Awareness-Messungen; Ethical Approval erhalten (Dezember 2025), Patientenrekrutierung ab April 2026, Ergebnisse erwartet Oktober 2027.</w:t>
      </w:r>
    </w:p>
    <w:p>
      <w:r>
        <w:rPr>
          <w:b/>
          <w:sz w:val="19"/>
        </w:rPr>
        <w:t xml:space="preserve">Übertragbarkeit: </w:t>
      </w:r>
      <w:r>
        <w:rPr>
          <w:sz w:val="19"/>
        </w:rPr>
        <w:t>Deutsches Krankenhaus (Italien), EU-Regulierungskontext mit KI-Verordnung und MDR</w:t>
      </w:r>
    </w:p>
    <w:p>
      <w:r>
        <w:rPr>
          <w:color w:val="5A7D3A"/>
          <w:sz w:val="18"/>
        </w:rPr>
        <w:t>https://pubmed.ncbi.nlm.nih.gov/42832774/</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