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29.10.2026  |  418 Studien  |  ki.m-vf.de</w:t>
      </w:r>
    </w:p>
    <w:p>
      <w:pPr>
        <w:pStyle w:val="Heading1"/>
      </w:pPr>
      <w:r>
        <w:t>Aufgenommen am 29.10.2026</w:t>
      </w:r>
    </w:p>
    <w:p>
      <w:pPr>
        <w:pStyle w:val="Heading2"/>
      </w:pPr>
      <w:r>
        <w:t>Machine-Learning-gestützte Fernüberwachung bei fortgeschrittener Parkinson-Erkrankung</w:t>
      </w:r>
    </w:p>
    <w:p>
      <w:r>
        <w:rPr>
          <w:i/>
          <w:color w:val="666666"/>
          <w:sz w:val="18"/>
        </w:rPr>
        <w:t>Godoy Junior CA et al.  ·  Int J Technol Assess Health Care  ·  28.10.2026  ·  PMID 42947537</w:t>
      </w:r>
    </w:p>
    <w:p>
      <w:r>
        <w:t>Health-Technology-Assessment mit Markov-Modell zur Bewertung, ob ML-basierte Fernüberwachungssysteme die Früherkennung von fortgeschrittener Parkinson-Erkrankung verbessern und so zu besseren Behandlungsergebnissen oder Kosteneinsparungen führen.</w:t>
      </w:r>
    </w:p>
    <w:p>
      <w:r>
        <w:rPr>
          <w:b/>
        </w:rPr>
        <w:t xml:space="preserve">Ergebnis: </w:t>
      </w:r>
      <w:r>
        <w:t>Bei angenommener Sensitivität und Spezifität von 88 % und 62 % generierte die ML-Fernüberwachung nur 0,0044 zusätzliche qualitätsadjustierte Lebensjahre (QALYs) bei Zusatzkosten von 761 € pro Patient, was zu einer inkrementellen Kosteneffektivitätsrate von 172.023 € pro QALY führte – deutlich über der Zahlungsbereitschaftsschwelle von 35.000 €. Der Nutzen hängt davon ab, ob Überwachung tatsächlich klinische Pfade ändert oder stationäre Pflegebedürftigkeit verzögert.</w:t>
      </w:r>
    </w:p>
    <w:p>
      <w:r>
        <w:rPr>
          <w:b/>
          <w:sz w:val="19"/>
        </w:rPr>
        <w:t xml:space="preserve">Übertragbarkeit: </w:t>
      </w:r>
      <w:r>
        <w:rPr>
          <w:sz w:val="19"/>
        </w:rPr>
        <w:t>Finnisches Gesundheitssystem, europäische Versicherungslogik ähnlich Deutschland.</w:t>
      </w:r>
    </w:p>
    <w:p>
      <w:r>
        <w:rPr>
          <w:color w:val="5A7D3A"/>
          <w:sz w:val="18"/>
        </w:rPr>
        <w:t>https://pubmed.ncbi.nlm.nih.gov/42947537/</w:t>
      </w:r>
    </w:p>
    <w:p>
      <w:pPr>
        <w:pStyle w:val="Heading2"/>
      </w:pPr>
      <w:r>
        <w:t>Machine-Learning-Prognose für Gewichtszunahme unter Olanzapin aus EHR-Daten</w:t>
      </w:r>
    </w:p>
    <w:p>
      <w:r>
        <w:rPr>
          <w:i/>
          <w:color w:val="666666"/>
          <w:sz w:val="18"/>
        </w:rPr>
        <w:t>Aktypi F et al.  ·  BMC Psychiatry  ·  28.07.2026  ·  PMID 42947047</w:t>
      </w:r>
    </w:p>
    <w:p>
      <w:r>
        <w:t>Explainable-AI-Modelle auf Basis dänischer EHR-Daten (11.984 Patienten mit Olanzapin-Therapie 2016–2025) zur Vorhersage klinisch relevanter BMI-Steigerungen (&gt;5 %) bei antipsychotischer Behandlung.</w:t>
      </w:r>
    </w:p>
    <w:p>
      <w:r>
        <w:rPr>
          <w:b/>
        </w:rPr>
        <w:t xml:space="preserve">Ergebnis: </w:t>
      </w:r>
      <w:r>
        <w:t>XGBoost erreichte AUROC von 0,72 (Trainingskohorte 2016–2024) und 0,79 (gehaltenes Test-Set 2025) im 30–180-Tage-Fenster nach Behandlungsbeginn. Basale BMI, jüngeres Alter, steigende Olanzapin-Dosierung und historische BMI-Variabilität waren stärkste Prädiktoren. Performance auf temporalen Hold-out-Daten war moderater, warnt vor Überoptimismus bei realer Implementierung.</w:t>
      </w:r>
    </w:p>
    <w:p>
      <w:r>
        <w:rPr>
          <w:b/>
          <w:sz w:val="19"/>
        </w:rPr>
        <w:t xml:space="preserve">Übertragbarkeit: </w:t>
      </w:r>
      <w:r>
        <w:rPr>
          <w:sz w:val="19"/>
        </w:rPr>
        <w:t>Dänische Registerdaten, europäische GDPR-Konformität, direkt auf deutsche Versorgung übertragbar.</w:t>
      </w:r>
    </w:p>
    <w:p>
      <w:r>
        <w:rPr>
          <w:color w:val="5A7D3A"/>
          <w:sz w:val="18"/>
        </w:rPr>
        <w:t>https://pubmed.ncbi.nlm.nih.gov/42947047/</w:t>
      </w:r>
    </w:p>
    <w:p>
      <w:pPr>
        <w:pStyle w:val="Heading2"/>
      </w:pPr>
      <w:r>
        <w:t>Benutzerakzeptanz einer Fitness-App für Spondyloarthritis: 12-Wochen-Studie</w:t>
      </w:r>
    </w:p>
    <w:p>
      <w:r>
        <w:rPr>
          <w:i/>
          <w:color w:val="666666"/>
          <w:sz w:val="18"/>
        </w:rPr>
        <w:t>Labinsky H et al.  ·  JMIR Form Res  ·  26.10.2026  ·  PMID 42932868</w:t>
      </w:r>
    </w:p>
    <w:p>
      <w:r>
        <w:t>Querschnittsauswertung zur Benutzerwahrnehmung und Akzeptierbarkeit einer digitalen Therapeutika (DTx) mit Übungen und Gamification für Patienten mit axialer Spondyloarthritis nach 12 Wochen Nutzung.</w:t>
      </w:r>
    </w:p>
    <w:p>
      <w:r>
        <w:rPr>
          <w:b/>
        </w:rPr>
        <w:t xml:space="preserve">Ergebnis: </w:t>
      </w:r>
      <w:r>
        <w:t>27 Patienten bewerteten die App mit mittlerer uMARS-Punktzahl von 4,44 (SD 0,43) auf 5-Punkte-Skala; Net-Promoter-Score (NPS) betrug 93 %. Funktionalität erzielte höchste, Information niedrigste Bewertungen. Starke Korrelation zwischen Gesamtqualität und NPS (ρ=0,57; p=.002). Die DTx wurde als benutzerfreundlich nach 12 Wochen wahrgenommen, was ihre Integrierbarkeit in Routineversorgung stützt.</w:t>
      </w:r>
    </w:p>
    <w:p>
      <w:r>
        <w:rPr>
          <w:b/>
          <w:sz w:val="19"/>
        </w:rPr>
        <w:t xml:space="preserve">Übertragbarkeit: </w:t>
      </w:r>
      <w:r>
        <w:rPr>
          <w:sz w:val="19"/>
        </w:rPr>
        <w:t>Deutsche Forschungsstelle (Würzburg), deutschsprachige DiGA-Bewertung relevant.</w:t>
      </w:r>
    </w:p>
    <w:p>
      <w:r>
        <w:rPr>
          <w:color w:val="5A7D3A"/>
          <w:sz w:val="18"/>
        </w:rPr>
        <w:t>https://pubmed.ncbi.nlm.nih.gov/42932868/</w:t>
      </w:r>
    </w:p>
    <w:p>
      <w:pPr>
        <w:pStyle w:val="Heading2"/>
      </w:pPr>
      <w:r>
        <w:t>Machine-Learning-Vorhersage von Patientenpräferenzen bei Reanimationswünschen</w:t>
      </w:r>
    </w:p>
    <w:p>
      <w:r>
        <w:rPr>
          <w:i/>
          <w:color w:val="666666"/>
          <w:sz w:val="18"/>
        </w:rPr>
        <w:t>Starke G et al.  ·  NEJM AI  ·  18.09.2025  ·  PMID 42932605</w:t>
      </w:r>
    </w:p>
    <w:p>
      <w:r>
        <w:t>Proof-of-Concept eines ML-Modells zur Vorhersage von Patientenpräferenzen (etwa Reanimationswünsche) aus administrativen Gesundheitsdaten; soll Ersatzmittelscheidungen bei nicht entscheidungsfähigen Patienten verbessern.</w:t>
      </w:r>
    </w:p>
    <w:p>
      <w:r>
        <w:rPr>
          <w:b/>
        </w:rPr>
        <w:t xml:space="preserve">Ergebnis: </w:t>
      </w:r>
      <w:r>
        <w:t>Drei Modelle (demografisch, klinisch, personalisiert) übertroffen Partner-Prognosen. Beste Genauigkeit beim personalisierten Modell: 70,6 % (fünffache Kreuzvalidierung, SD ±1,3 %), gleichauf oder besser als typische Surrogatprognosen in der Literatur. Modelle basierten auf Schweizer Bevölkerungsdaten (n=1811).</w:t>
      </w:r>
    </w:p>
    <w:p>
      <w:r>
        <w:rPr>
          <w:b/>
          <w:sz w:val="19"/>
        </w:rPr>
        <w:t xml:space="preserve">Übertragbarkeit: </w:t>
      </w:r>
      <w:r>
        <w:rPr>
          <w:sz w:val="19"/>
        </w:rPr>
        <w:t>Schweizer Setting, aber ethische Logik und Datenschutzkonzepte europäisch – regulatorische Übertragung gering, konzeptioneller Mehrwert hoch.</w:t>
      </w:r>
    </w:p>
    <w:p>
      <w:r>
        <w:rPr>
          <w:color w:val="5A7D3A"/>
          <w:sz w:val="18"/>
        </w:rPr>
        <w:t>https://pubmed.ncbi.nlm.nih.gov/42932605/</w:t>
      </w:r>
    </w:p>
    <w:p>
      <w:pPr>
        <w:pStyle w:val="Heading2"/>
      </w:pPr>
      <w:r>
        <w:t>Praktischer Leitfaden: Menschliche Faktoren in KI-gestützten Medizingeräten</w:t>
      </w:r>
    </w:p>
    <w:p>
      <w:r>
        <w:rPr>
          <w:i/>
          <w:color w:val="666666"/>
          <w:sz w:val="18"/>
        </w:rPr>
        <w:t>Mathias R et al.  ·  NEJM AI  ·  26.03.2026  ·  PMID 42932484</w:t>
      </w:r>
    </w:p>
    <w:p>
      <w:r>
        <w:t>Konsenspapier der RAISE-Gruppe (internationale Experten aus Klinik, Regulierung, Human Factors) identifiziert sieben spezifische Human-Factors-Risiken von KI-Systemen und gibt praktische Implementierungsschritte, die mit etablierten Regulierungsstandards kompatibel sind.</w:t>
      </w:r>
    </w:p>
    <w:p>
      <w:r>
        <w:rPr>
          <w:b/>
        </w:rPr>
        <w:t xml:space="preserve">Ergebnis: </w:t>
      </w:r>
      <w:r>
        <w:t>Synthese von sieben Human-Factors-Risiken: Wahrnehmungs-/Interpretationsfehler, Vertrauensfehlkalibrierung, Automation Bias, Deskilling, Technostress, Indikations-Creep, Modus-Fehler. Praktische Anleitung zu Nutzerexklusion, Ausgabengestaltung für Vertrauen, Workflow-Integration, Training, Fallback-Pfaden, Postmarket-Überwachung und Change-Control mit Bezug zu Usability-Standards und Risikomanagement.</w:t>
      </w:r>
    </w:p>
    <w:p>
      <w:r>
        <w:rPr>
          <w:b/>
          <w:sz w:val="19"/>
        </w:rPr>
        <w:t xml:space="preserve">Übertragbarkeit: </w:t>
      </w:r>
      <w:r>
        <w:rPr>
          <w:sz w:val="19"/>
        </w:rPr>
        <w:t>Deutschland und UK (Autoren aus Dresden, Oxford, Genf), europäische Regulierungslogik (MDR-konform).</w:t>
      </w:r>
    </w:p>
    <w:p>
      <w:r>
        <w:rPr>
          <w:color w:val="5A7D3A"/>
          <w:sz w:val="18"/>
        </w:rPr>
        <w:t>https://pubmed.ncbi.nlm.nih.gov/42932484/</w:t>
      </w:r>
    </w:p>
    <w:p>
      <w:pPr>
        <w:pStyle w:val="Heading2"/>
      </w:pPr>
      <w:r>
        <w:t>App-basierte ePRO zur Nebenwirkungserfassung in Brustkrebstherapie: RCT</w:t>
      </w:r>
    </w:p>
    <w:p>
      <w:r>
        <w:rPr>
          <w:i/>
          <w:color w:val="666666"/>
          <w:sz w:val="18"/>
        </w:rPr>
        <w:t>Trojan A et al.  ·  Curr Oncol  ·  14.10.2026  ·  PMID 42930185</w:t>
      </w:r>
    </w:p>
    <w:p>
      <w:r>
        <w:t>Randomisierte Studie (1:1) mit 189 Patienten unter HER2-gerichteter Brustkrebsbehandlung, die die Wirkung einer mobilen App auf Rate schwerwiegender unerwünschter Ereignisse (CTCAE ≥3) prüft.</w:t>
      </w:r>
    </w:p>
    <w:p>
      <w:r>
        <w:rPr>
          <w:b/>
        </w:rPr>
        <w:t xml:space="preserve">Ergebnis: </w:t>
      </w:r>
      <w:r>
        <w:t>Von 180 Patienten mit verwertbaren Daten zeigten 21,51 % (Arm B, Kontrolle) und 17,24 % (Arm A, App) schwerwiegende Nebenwirkungen. Logistische Regression über die ITT-Population (N=189) zeigte tendenzielle Vorteile für App-Nutzung, aber keine Signifikanz (Odds Ratio A/B: 0,797, 95%-KI: 0,363–1,752; p=0,569). Notfallambulanzen und Hospitalisierungen unterschieden sich nicht signifikant. Intensive App-Nutzung wurde beobachtet, Nebenwirkungsberichte stimmten mit bekannten Nebenwirkungsprofilen überein.</w:t>
      </w:r>
    </w:p>
    <w:p>
      <w:r>
        <w:rPr>
          <w:b/>
          <w:sz w:val="19"/>
        </w:rPr>
        <w:t xml:space="preserve">Übertragbarkeit: </w:t>
      </w:r>
      <w:r>
        <w:rPr>
          <w:sz w:val="19"/>
        </w:rPr>
        <w:t>Deutsch-schweizer Studie (Zürich, Kiel, Nürnberg etc.), direkt auf deutsches Versorgungssystem übertragbar.</w:t>
      </w:r>
    </w:p>
    <w:p>
      <w:r>
        <w:rPr>
          <w:color w:val="5A7D3A"/>
          <w:sz w:val="18"/>
        </w:rPr>
        <w:t>https://pubmed.ncbi.nlm.nih.gov/42930185/</w:t>
      </w:r>
    </w:p>
    <w:p>
      <w:pPr>
        <w:pStyle w:val="Heading1"/>
      </w:pPr>
      <w:r>
        <w:t>Aufgenommen am 28.10.2026</w:t>
      </w:r>
    </w:p>
    <w:p>
      <w:pPr>
        <w:pStyle w:val="Heading2"/>
      </w:pPr>
      <w:r>
        <w:t>KI-gestützte Echtzeit-Dokumentationsprüfung in Kliniken: siebenjährige Längsschnittevaluationen zeigen Verbesserungen</w:t>
      </w:r>
    </w:p>
    <w:p>
      <w:r>
        <w:rPr>
          <w:i/>
          <w:color w:val="666666"/>
          <w:sz w:val="18"/>
        </w:rPr>
        <w:t>Zhu S et al.  ·  JMIR Med Inform  ·  27.10.2026  ·  PMID 42945531</w:t>
      </w:r>
    </w:p>
    <w:p>
      <w:r>
        <w:t>Evaluierung eines KI-gestützten Zweilevel-Systems für Dokumentationsprüfung (Echtzeit-Prompting während Eingabe, Blockierung bei Abschluss) an 43.324 Klinikaufenthalten über 84 Monate (2019–2025) an einem chinesischen Universitätsklinikum.</w:t>
      </w:r>
    </w:p>
    <w:p>
      <w:r>
        <w:rPr>
          <w:b/>
        </w:rPr>
        <w:t xml:space="preserve">Ergebnis: </w:t>
      </w:r>
      <w:r>
        <w:t>Mängel in stabilen Regeln stiegen von 16,7% (2021) auf 50,9% (2023), was verbesserter Systemsensitivität entspricht. Hochrisiko-Fallrate sank nach Juli 2023 signifikant (Trendänderung −0,09, 95%-KI −0,15 bis −0,02, p=0,007). KI-gestützte Schreib-Rückwärts-Rate &gt;97% ab August 2023. Interreviewer-Konsistenz stark verbessert: Varianzkoeffizient von 115,7% auf 26,8%, ICC von 0,782 auf 0,317.</w:t>
      </w:r>
    </w:p>
    <w:p>
      <w:r>
        <w:rPr>
          <w:b/>
          <w:sz w:val="19"/>
        </w:rPr>
        <w:t xml:space="preserve">Übertragbarkeit: </w:t>
      </w:r>
      <w:r>
        <w:rPr>
          <w:sz w:val="19"/>
        </w:rPr>
        <w:t>Chinesische Klinikdaten; Konzept aber strukturell auf europäische EHR-Systeme übertragbar.</w:t>
      </w:r>
    </w:p>
    <w:p>
      <w:r>
        <w:rPr>
          <w:color w:val="5A7D3A"/>
          <w:sz w:val="18"/>
        </w:rPr>
        <w:t>https://pubmed.ncbi.nlm.nih.gov/42945531/</w:t>
      </w:r>
    </w:p>
    <w:p>
      <w:pPr>
        <w:pStyle w:val="Heading2"/>
      </w:pPr>
      <w:r>
        <w:t>LLM extrahiert Funktionsfähigkeits-Scores aus Rehabilitations-Noten: Retrospec-Validierung an 164.039 Einträgen</w:t>
      </w:r>
    </w:p>
    <w:p>
      <w:r>
        <w:rPr>
          <w:i/>
          <w:color w:val="666666"/>
          <w:sz w:val="18"/>
        </w:rPr>
        <w:t>Nishiyama T et al.  ·  JMIR Med Inform  ·  27.10.2026  ·  PMID 42945530</w:t>
      </w:r>
    </w:p>
    <w:p>
      <w:r>
        <w:t>Retrospektive Evaluierung eines lokal eingesetzten LLM zur Schätzung von Functional-Independence-Measure-(FIM-)Items aus freiem Text von Physio-, Ergo- und Logopädie-Noten (Oktober 2019–September 2024) an Patienten mit Schlaganfall, Hüftfraktur oder Wirbelbruch.</w:t>
      </w:r>
    </w:p>
    <w:p>
      <w:r>
        <w:rPr>
          <w:b/>
        </w:rPr>
        <w:t xml:space="preserve">Ergebnis: </w:t>
      </w:r>
      <w:r>
        <w:t>Von 2.952.702 geeigneten Note-Item-Paaren produzierten das Modell 980.000 gültige Schätzungen (Gesamtquote 33,2%). Bei 57.246 Note-Item-Paaren mit Referenzscore am selben Tag waren 77,7% (44.481) innerhalb von 1 Punkt des Referenzscore. Mittlerer absoluter Fehler 0,825 (besser als Modal-Score-Baseline, aber höher als Last-Observation-Carried-Forward 0,648).</w:t>
      </w:r>
    </w:p>
    <w:p>
      <w:r>
        <w:rPr>
          <w:b/>
          <w:sz w:val="19"/>
        </w:rPr>
        <w:t xml:space="preserve">Übertragbarkeit: </w:t>
      </w:r>
      <w:r>
        <w:rPr>
          <w:sz w:val="19"/>
        </w:rPr>
        <w:t>Japanische Rehabilitations-Daten; sprachspezifisches Modell, aber Konzept auf deutschsprachige Noten übertragbar.</w:t>
      </w:r>
    </w:p>
    <w:p>
      <w:r>
        <w:rPr>
          <w:color w:val="5A7D3A"/>
          <w:sz w:val="18"/>
        </w:rPr>
        <w:t>https://pubmed.ncbi.nlm.nih.gov/42945530/</w:t>
      </w:r>
    </w:p>
    <w:p>
      <w:pPr>
        <w:pStyle w:val="Heading2"/>
      </w:pPr>
      <w:r>
        <w:t>LLM-gesteuerte Avatar-Patienten für Trainings in Shared Decision-Making: Akzeptanz bei Medizinstudierenden</w:t>
      </w:r>
    </w:p>
    <w:p>
      <w:r>
        <w:rPr>
          <w:i/>
          <w:color w:val="666666"/>
          <w:sz w:val="18"/>
        </w:rPr>
        <w:t>Van Bostraeten P et al.  ·  JMIR Form Res  ·  27.10.2026  ·  PMID 42944729</w:t>
      </w:r>
    </w:p>
    <w:p>
      <w:r>
        <w:t>Entwicklung und Akzeptanzprüfung eines web-basierten Systems mit photorealistischen 3D-Avataren und Echtzeit-Sprachdialog (LLM-basiert) zur Schulung von Shared-Decision-Making-Kompetenzen bei Medizinstudierenden an der KU Leuven (November–Dezember 2025).</w:t>
      </w:r>
    </w:p>
    <w:p>
      <w:r>
        <w:rPr>
          <w:b/>
        </w:rPr>
        <w:t xml:space="preserve">Ergebnis: </w:t>
      </w:r>
      <w:r>
        <w:t>24 von 25 Studierenden einbezogen. Wahrgenommene Nützlichkeit höchste Bewertung (Mittelwert 4,43, SD 0,50), gefolgt von Nutzungsabsicht (4,42, SD 0,59) und wahrgenommener Benutzerfreundlichkeit (3,81, SD 0,68) auf 5er-Likert-Skala. Qualitative Ergebnisse zeigen hohe Wertschätzung für sichere Lernumgebung; technische Probleme (Mikrofon, Einfrieren, Abstürze) als häufigste Verbesserungswünsche.</w:t>
      </w:r>
    </w:p>
    <w:p>
      <w:r>
        <w:rPr>
          <w:b/>
          <w:sz w:val="19"/>
        </w:rPr>
        <w:t xml:space="preserve">Übertragbarkeit: </w:t>
      </w:r>
      <w:r>
        <w:rPr>
          <w:sz w:val="19"/>
        </w:rPr>
        <w:t>Belgische Mediziner-Ausbildung, europäisches Gesundheitssystem; direkt auf deutschsprachige Universitäten übertragbar.</w:t>
      </w:r>
    </w:p>
    <w:p>
      <w:r>
        <w:rPr>
          <w:color w:val="5A7D3A"/>
          <w:sz w:val="18"/>
        </w:rPr>
        <w:t>https://pubmed.ncbi.nlm.nih.gov/42944729/</w:t>
      </w:r>
    </w:p>
    <w:p>
      <w:pPr>
        <w:pStyle w:val="Heading2"/>
      </w:pPr>
      <w:r>
        <w:t>Smartphone-App für Blasentraining im Kindesalter: Prozessevaluierung zeigt Integrationshürden in NHS-Versorgung</w:t>
      </w:r>
    </w:p>
    <w:p>
      <w:r>
        <w:rPr>
          <w:i/>
          <w:color w:val="666666"/>
          <w:sz w:val="18"/>
        </w:rPr>
        <w:t>Beasant L et al.  ·  JMIR Nurs  ·  27.10.2026  ·  PMID 42944649</w:t>
      </w:r>
    </w:p>
    <w:p>
      <w:r>
        <w:t>Prozessevaluierung einer partizipativ entwickelten App (URApp) zur Unterstützung der Blasentrainings-Adhärenz bei Kindern und Jugendlichen (10–18 Jahre) mit Tagesinkontinenz an 5 englischen NHS-Zentren mit 20 Pflegefachpersonen über 18 Wochen (Normalization Measure Development-Fragebogen plus Fokusgruppen).</w:t>
      </w:r>
    </w:p>
    <w:p>
      <w:r>
        <w:rPr>
          <w:b/>
        </w:rPr>
        <w:t xml:space="preserve">Ergebnis: </w:t>
      </w:r>
      <w:r>
        <w:t>App wurde positiv wahrgenommen und als altersgerecht und nützlich bewertet. 20 Pflegefachpersonen stuften URApp als leicht anwendbar und funktionell im Einklang mit bestehender Blasentherapie ein. Integration in bestehende Versorgungspfade erwies sich aber als schwierig; Teams bevorzugten Papierblockbücher, zeigten Vertrauensdefizite beim Wechsel zu elektronischen Tagebüchern und Bedenken wegen fehlender elterlicher Einsicht in App-Daten.</w:t>
      </w:r>
    </w:p>
    <w:p>
      <w:r>
        <w:rPr>
          <w:b/>
          <w:sz w:val="19"/>
        </w:rPr>
        <w:t xml:space="preserve">Übertragbarkeit: </w:t>
      </w:r>
      <w:r>
        <w:rPr>
          <w:sz w:val="19"/>
        </w:rPr>
        <w:t>England, NHS-Struktur ähnlich deutscher Regelversorgung; Befunde zu Implementierungshürden übertragbar.</w:t>
      </w:r>
    </w:p>
    <w:p>
      <w:r>
        <w:rPr>
          <w:color w:val="5A7D3A"/>
          <w:sz w:val="18"/>
        </w:rPr>
        <w:t>https://pubmed.ncbi.nlm.nih.gov/42944649/</w:t>
      </w:r>
    </w:p>
    <w:p>
      <w:pPr>
        <w:pStyle w:val="Heading2"/>
      </w:pPr>
      <w:r>
        <w:t>KI-Entscheidungsunterstuetzung zur Magensondenlage in britischen Kliniken: externe Validierung zeigt Sicherheitsbedenken</w:t>
      </w:r>
    </w:p>
    <w:p>
      <w:r>
        <w:rPr>
          <w:i/>
          <w:color w:val="666666"/>
          <w:sz w:val="18"/>
        </w:rPr>
        <w:t>Bartsch AM et al.  ·  NEJM AI  ·  26.02.2026  ·  PMID 42932497</w:t>
      </w:r>
    </w:p>
    <w:p>
      <w:r>
        <w:t>Prospektive Validierungsstudie an 1605 Thorax-Röntgenaufnahmen in NHS-Trusts zur Überprüfung eines MDR-zertifizierten KI-Tools (Annalise Enterprise CXR) zur Erkennung unsicher platzierter Nasogastral-Sonden.</w:t>
      </w:r>
    </w:p>
    <w:p>
      <w:r>
        <w:rPr>
          <w:b/>
        </w:rPr>
        <w:t xml:space="preserve">Ergebnis: </w:t>
      </w:r>
      <w:r>
        <w:t>Sensitivität 0,87 (95%-KI 0,79–0,91) für unsicher sitzende Sonden, aber Spezifität nur 0,63 (95%-KI 0,61–0,66); 1% falsch-negative Fälle (17/1605), die "Never Events" verursachen könnten. Hohes Auftreten falsch-positiver Ergebnisse (34%) deutet auf Uneignung als primäres Entscheidungsunterstützungssystem hin.</w:t>
      </w:r>
    </w:p>
    <w:p>
      <w:r>
        <w:rPr>
          <w:b/>
          <w:sz w:val="19"/>
        </w:rPr>
        <w:t xml:space="preserve">Übertragbarkeit: </w:t>
      </w:r>
      <w:r>
        <w:rPr>
          <w:sz w:val="19"/>
        </w:rPr>
        <w:t>NHS-Daten, vergleichbares Versorgungssystem; Sicherheitsbefund unmittelbar relevant für europäische Kliniken.</w:t>
      </w:r>
    </w:p>
    <w:p>
      <w:r>
        <w:rPr>
          <w:color w:val="5A7D3A"/>
          <w:sz w:val="18"/>
        </w:rPr>
        <w:t>https://pubmed.ncbi.nlm.nih.gov/42932497/</w:t>
      </w:r>
    </w:p>
    <w:p>
      <w:pPr>
        <w:pStyle w:val="Heading2"/>
      </w:pPr>
      <w:r>
        <w:t>Fernmonitoring mit Patient-Reported Outcomes nach Brustbiopsie: Angst reduziert, Schmerz nicht signifikant vermindert</w:t>
      </w:r>
    </w:p>
    <w:p>
      <w:r>
        <w:rPr>
          <w:i/>
          <w:color w:val="666666"/>
          <w:sz w:val="18"/>
        </w:rPr>
        <w:t>Guerdoux E et al.  ·  Support Care Cancer  ·  22.10.2026  ·  PMID 42911430</w:t>
      </w:r>
    </w:p>
    <w:p>
      <w:r>
        <w:t>Französische Mehrarm-RCT (n=193) zur Wirkung von Fernmonitoring mittels Patient-Reported Outcomes (PRO) auf Schmerz und Angst nach Brustbiopsie; Vergleich: tägliche Telefonanrufe mit Psychoonkologie-Unterstützung vs. elektronische PRO-Schnittstelle (3 Tage) vs. Standardbetreuung.</w:t>
      </w:r>
    </w:p>
    <w:p>
      <w:r>
        <w:rPr>
          <w:b/>
        </w:rPr>
        <w:t xml:space="preserve">Ergebnis: </w:t>
      </w:r>
      <w:r>
        <w:t>Schmerz am Tag 4 vernachlässigbar (Median=0) und zwischen den Gruppen nicht signifikant unterschiedlich (p&gt;0,05). Anteil Patienten mit klinisch bedeutsamer Angst niedriger in Interventionsarmen am Tag 4 (p&lt;0,001); am Tag 10 nur in Telefon-PRO-Arm signifikant (adjustierter p=0,008). Fernüberwachung mit PRO, insbesondere mit menschlicher Intervention, könnte Angst reduzieren.</w:t>
      </w:r>
    </w:p>
    <w:p>
      <w:r>
        <w:rPr>
          <w:b/>
          <w:sz w:val="19"/>
        </w:rPr>
        <w:t xml:space="preserve">Übertragbarkeit: </w:t>
      </w:r>
      <w:r>
        <w:rPr>
          <w:sz w:val="19"/>
        </w:rPr>
        <w:t>Frankreich, ähnliches Versicherungssystem; Prozessmodell auf deutsche Brustzentren übertragbar.</w:t>
      </w:r>
    </w:p>
    <w:p>
      <w:r>
        <w:rPr>
          <w:color w:val="5A7D3A"/>
          <w:sz w:val="18"/>
        </w:rPr>
        <w:t>https://pubmed.ncbi.nlm.nih.gov/42911430/</w:t>
      </w:r>
    </w:p>
    <w:p>
      <w:pPr>
        <w:pStyle w:val="Heading1"/>
      </w:pPr>
      <w:r>
        <w:t>Aufgenommen am 27.10.2026</w:t>
      </w:r>
    </w:p>
    <w:p>
      <w:pPr>
        <w:pStyle w:val="Heading2"/>
      </w:pPr>
      <w:r>
        <w:t>KI-gestützte Zytologie-Automatisierung beim HPV-Screening: externe Validierung an 5.000 Fällen</w:t>
      </w:r>
    </w:p>
    <w:p>
      <w:r>
        <w:rPr>
          <w:i/>
          <w:color w:val="666666"/>
          <w:sz w:val="18"/>
        </w:rPr>
        <w:t>Lahrmann B et al.  ·  NEJM AI  ·  24.09.2026  ·  PMID 42932696</w:t>
      </w:r>
    </w:p>
    <w:p>
      <w:r>
        <w:t>Validierung eines transparenten KI-Systems zur automatisierten Doppelfärbung-Klassifikation in HPV-basierten Screening-Workflows an vier unabhängigen Kohorten mit insgesamt 9.006 Fällen, wovon 4.996 vollständig externe Validierungskohorte.</w:t>
      </w:r>
    </w:p>
    <w:p>
      <w:r>
        <w:rPr>
          <w:b/>
        </w:rPr>
        <w:t xml:space="preserve">Ergebnis: </w:t>
      </w:r>
      <w:r>
        <w:t>Im locked post-hoc-Validationsdatensatz (n=4.996): Sensitivität 88,3 % (90%-KI 85,3–91,3 %), Spezifität 54,4 % (90%-KI 52,9–55,9 %) zur Erkennung von CIN 3+. Stabilitätsprüfung über beide Präparationsmethoden ohne Umkalibrierung. Die Leistung übertraf Pap-Zytologie (ASC-US+) und entsprach oder übertraf manuelle Doppelfärbung-Interpretation.</w:t>
      </w:r>
    </w:p>
    <w:p>
      <w:r>
        <w:rPr>
          <w:b/>
          <w:sz w:val="19"/>
        </w:rPr>
        <w:t xml:space="preserve">Übertragbarkeit: </w:t>
      </w:r>
      <w:r>
        <w:rPr>
          <w:sz w:val="19"/>
        </w:rPr>
        <w:t>Deutschland/Schweiz: Methodisch hochwertig, prospektive externe Validierung, europäische Beteiligung (Göttingen, Heidelberg); MDR-reguliert.</w:t>
      </w:r>
    </w:p>
    <w:p>
      <w:r>
        <w:rPr>
          <w:color w:val="5A7D3A"/>
          <w:sz w:val="18"/>
        </w:rPr>
        <w:t>https://pubmed.ncbi.nlm.nih.gov/42932696/</w:t>
      </w:r>
    </w:p>
    <w:p>
      <w:pPr>
        <w:pStyle w:val="Heading2"/>
      </w:pPr>
      <w:r>
        <w:t>KI-Triage von Thorax-Röntgen in der Klinik: Diagnoseverzögerung halbiert</w:t>
      </w:r>
    </w:p>
    <w:p>
      <w:r>
        <w:rPr>
          <w:i/>
          <w:color w:val="666666"/>
          <w:sz w:val="18"/>
        </w:rPr>
        <w:t>Storey M et al.  ·  NEJM AI  ·  18.12.2025  ·  PMID 42932526</w:t>
      </w:r>
    </w:p>
    <w:p>
      <w:r>
        <w:t>Prospektive Evaluierung eines KI-Triage-Systems für Lungenkrebsverdacht an 56.257 Thoraxaufnahmen über 3 Jahre in fünf Londoner NHS-Krankenhäusern mit Analyse von Zeitverzögerung und CT-Nutzung.</w:t>
      </w:r>
    </w:p>
    <w:p>
      <w:r>
        <w:rPr>
          <w:b/>
        </w:rPr>
        <w:t xml:space="preserve">Ergebnis: </w:t>
      </w:r>
      <w:r>
        <w:t>Zeitspanne von Röntgen-Aufnahme bis CT-Befund für Lungenkrebsverdacht von 6,0 auf 3,6 Tage verkürzt. 14-Merkmals-Modell: 82,5 % Sensitivität, 90,5 % Spezifität, 14,6 % positive Vorhersagekraft, 99,6 % negative Vorhersagekraft. Kein signifikanter Anstieg der CT-Volumina relativ zu Röntgen.</w:t>
      </w:r>
    </w:p>
    <w:p>
      <w:r>
        <w:rPr>
          <w:b/>
          <w:sz w:val="19"/>
        </w:rPr>
        <w:t xml:space="preserve">Übertragbarkeit: </w:t>
      </w:r>
      <w:r>
        <w:rPr>
          <w:sz w:val="19"/>
        </w:rPr>
        <w:t>UK-NHS-Daten, übertragbar auf deutsche Versorgungsstrukturen mit Diagnostik-Pathways; praktischer Workflow-Effekt messbar.</w:t>
      </w:r>
    </w:p>
    <w:p>
      <w:r>
        <w:rPr>
          <w:color w:val="5A7D3A"/>
          <w:sz w:val="18"/>
        </w:rPr>
        <w:t>https://pubmed.ncbi.nlm.nih.gov/42932526/</w:t>
      </w:r>
    </w:p>
    <w:p>
      <w:pPr>
        <w:pStyle w:val="Heading2"/>
      </w:pPr>
      <w:r>
        <w:t>Kontinuierliches Lernens bei KI-Modellimplementierung: 23 Kliniken, 12 Länder, Fehlerreduktion durch lokales Anpassen</w:t>
      </w:r>
    </w:p>
    <w:p>
      <w:r>
        <w:rPr>
          <w:i/>
          <w:color w:val="666666"/>
          <w:sz w:val="18"/>
        </w:rPr>
        <w:t>Chen E et al.  ·  NEJM AI  ·  24.12.2025  ·  PMID 42932524</w:t>
      </w:r>
    </w:p>
    <w:p>
      <w:r>
        <w:t>Retrospektive Studie mit 2.313 Thorax-Aufnahmen aus 23 Krankenhäusern in 12 Ländern über 5 Kontinente: Vergleich von Deployment-Strategien (Original-Modell, Hospital-spezifisches Fine-Tuning, Continual Learning) für KI-basierte Endotrachealtubus-Lagebeurteilung.</w:t>
      </w:r>
    </w:p>
    <w:p>
      <w:r>
        <w:rPr>
          <w:b/>
        </w:rPr>
        <w:t xml:space="preserve">Ergebnis: </w:t>
      </w:r>
      <w:r>
        <w:t>Continual Learning erzielte signifikant niedrigeren durchschnittlichen ETT-Carina-Fehler von 10,58 mm (SD±12,98), verglichen mit 12,49 mm (SD±15,37) beim Hospital-spezifischen Fine-Tuning (nur 50 Trainings-Fälle) und 16,39 mm (SD±21,56) beim Original-Modell. Continual Learning übertraf Original-Modell an allen 23 Krankenhäusern und Hospital-spezifisches Fine-Tuning an 21 von 22 Krankenhäusern, ohne komplexe Infrastruktur oder Datentransfer zwischen Hospitälern erforderlich.</w:t>
      </w:r>
    </w:p>
    <w:p>
      <w:r>
        <w:rPr>
          <w:b/>
          <w:sz w:val="19"/>
        </w:rPr>
        <w:t xml:space="preserve">Übertragbarkeit: </w:t>
      </w:r>
      <w:r>
        <w:rPr>
          <w:sz w:val="19"/>
        </w:rPr>
        <w:t>Multinational (inkl. Deutschland, Österreich, Belgien, Schweiz, Spanien), zeigt praktische Implementierungsstrategie; Datenschutz-konform.</w:t>
      </w:r>
    </w:p>
    <w:p>
      <w:r>
        <w:rPr>
          <w:color w:val="5A7D3A"/>
          <w:sz w:val="18"/>
        </w:rPr>
        <w:t>https://pubmed.ncbi.nlm.nih.gov/42932524/</w:t>
      </w:r>
    </w:p>
    <w:p>
      <w:pPr>
        <w:pStyle w:val="Heading2"/>
      </w:pPr>
      <w:r>
        <w:t>KI-gestützte Symptom-Einschätzung in der Ambulanz: Umlenkung in passendere Versorgungsstufen</w:t>
      </w:r>
    </w:p>
    <w:p>
      <w:r>
        <w:rPr>
          <w:i/>
          <w:color w:val="666666"/>
          <w:sz w:val="18"/>
        </w:rPr>
        <w:t>Cotte F et al.  ·  NEJM AI  ·  05.03.2026  ·  PMID 42932480</w:t>
      </w:r>
    </w:p>
    <w:p>
      <w:r>
        <w:t>Prospektive Evaluierung eines KI-Diagnose-Entscheidungsunterstützungs-Systems (Ada Health) in Portugals größtem privaten Gesundheitsnetz mit Nachverfolgung von 1.470 Patienten über elektronische Patientenakten und Befragungen.</w:t>
      </w:r>
    </w:p>
    <w:p>
      <w:r>
        <w:rPr>
          <w:b/>
        </w:rPr>
        <w:t xml:space="preserve">Ergebnis: </w:t>
      </w:r>
      <w:r>
        <w:t>33 % der Patienten änderten nach KI-Assessment ihre geplante Versorgungsstufe unmittelbar. Unsicherheit sank von 12,6 % auf 5,0 % (p&lt;0,001). Von 721 mit beobachtetem Verhalten: 59,1 % änderten Pathway (28,9 % de-eskaliert, 17,2 % eskaliert, 13,0 % Unsicherheit gelöst). Unter 96 Notfall-Planern: 38,5 % wählten niedrigere Akuität; 93 % (27/29) wurden nachträglich als angemessene Notfall-Vermeidung bewertet (95%-KI 78,0–98,1 %). Eigentliche Versorgungsqualität (n=382) stieg von 29,8 % auf 64,4 % angemessen (p&lt;0,001).</w:t>
      </w:r>
    </w:p>
    <w:p>
      <w:r>
        <w:rPr>
          <w:b/>
          <w:sz w:val="19"/>
        </w:rPr>
        <w:t xml:space="preserve">Übertragbarkeit: </w:t>
      </w:r>
      <w:r>
        <w:rPr>
          <w:sz w:val="19"/>
        </w:rPr>
        <w:t>Portugal (ähnliches Versicherungssystem), aber Effekt ist versorgungssystem-unabhängig; klinischer Nutzen klar.</w:t>
      </w:r>
    </w:p>
    <w:p>
      <w:r>
        <w:rPr>
          <w:color w:val="5A7D3A"/>
          <w:sz w:val="18"/>
        </w:rPr>
        <w:t>https://pubmed.ncbi.nlm.nih.gov/42932480/</w:t>
      </w:r>
    </w:p>
    <w:p>
      <w:pPr>
        <w:pStyle w:val="Heading2"/>
      </w:pPr>
      <w:r>
        <w:t>KI-Laiensummaries vor Konsultation: 21 % kürzere Sprechzeiten, bessere Partizipation</w:t>
      </w:r>
    </w:p>
    <w:p>
      <w:r>
        <w:rPr>
          <w:i/>
          <w:color w:val="666666"/>
          <w:sz w:val="18"/>
        </w:rPr>
        <w:t>Benker-Hasani E et al.  ·  NEJM AI  ·  15.10.2026  ·  PMID 42932468</w:t>
      </w:r>
    </w:p>
    <w:p>
      <w:r>
        <w:t>Randomisierte Studie (1:1, n=300) an neurochirurgischer Ambulanz der Universitätsmedizin Dresden: Effekt von qualitätsgeprüften KI-generierten Laiensummaries medizinischer Befunde vor Konsultation auf Kommunikationsqualität und Gesprächsdauer.</w:t>
      </w:r>
    </w:p>
    <w:p>
      <w:r>
        <w:rPr>
          <w:b/>
        </w:rPr>
        <w:t xml:space="preserve">Ergebnis: </w:t>
      </w:r>
      <w:r>
        <w:t>FAPI-Gesamtscore (Arzt-Patient-Interaktion) in Interventionsgruppe höher: 4,42±0,51 vs. 4,25±0,54; Differenz 0,17 (95%-KI 0,05–0,29), p=0,005 (Hedges' g=0,33). Shared Decision Making stärker (Diff. 0,29, KI 0,15–0,42). Mittlere Konsultationsdauer 25 vs. 33 Minuten (≈21 % relative Reduktion, GMR 0,79, KI 0,70–0,88). Patientisch bewertete Autonomie-Unterstützung höher; kein klarer Unterschied in wahrgenommener Empathie; begrenzte Evidenz für leicht erhöhte Encounter-Schwierigkeit.</w:t>
      </w:r>
    </w:p>
    <w:p>
      <w:r>
        <w:rPr>
          <w:b/>
          <w:sz w:val="19"/>
        </w:rPr>
        <w:t xml:space="preserve">Übertragbarkeit: </w:t>
      </w:r>
      <w:r>
        <w:rPr>
          <w:sz w:val="19"/>
        </w:rPr>
        <w:t>Deutschland, echte Versorgungsstudie, direkt auf deutsches System übertragbar.</w:t>
      </w:r>
    </w:p>
    <w:p>
      <w:r>
        <w:rPr>
          <w:color w:val="5A7D3A"/>
          <w:sz w:val="18"/>
        </w:rPr>
        <w:t>https://pubmed.ncbi.nlm.nih.gov/42932468/</w:t>
      </w:r>
    </w:p>
    <w:p>
      <w:pPr>
        <w:pStyle w:val="Heading2"/>
      </w:pPr>
      <w:r>
        <w:t>eHealth-gestützte Nachsorge nach Stammzelltransplantation: 34 % weniger akute Graft-versus-Host-Disease</w:t>
      </w:r>
    </w:p>
    <w:p>
      <w:r>
        <w:rPr>
          <w:i/>
          <w:color w:val="666666"/>
          <w:sz w:val="18"/>
        </w:rPr>
        <w:t>Leppla L et al.  ·  Ann Hematol  ·  24.10.2026  ·  PMID 42928398</w:t>
      </w:r>
    </w:p>
    <w:p>
      <w:r>
        <w:t>Zwei europäische RCTs (Deutschland, Schweiz, n=152) zum Effekt eines Multikomponenten-Interventionsmodells (SMILe-ICM) mit eHealth und Advanced-Practice-Nurse-Selbstmanagement-Unterstützung auf Behandlungsbelastung, Lebensqualität und Graft-versus-Host-Disease (GvHD) nach allogener Stammzelltransplantation.</w:t>
      </w:r>
    </w:p>
    <w:p>
      <w:r>
        <w:rPr>
          <w:b/>
        </w:rPr>
        <w:t xml:space="preserve">Ergebnis: </w:t>
      </w:r>
      <w:r>
        <w:t>Behandlungsbelastung (PETS 2.0) in SMILe-Gruppe signifikant niedriger in 5 von 8 Dimensionen. Kumulative Inzidenz akute GvHD Grad II–IV: 34,2 % (SMILe-ICM) vs. 55,3 % (Usual Care); HR 0,54 (95%-KI 0,33–0,88), p=0,01. Chronische GvHD zeigte keine signifikanten Unterschiede (p=0,64). Lebensqualität (EQ-5D-5L) verbesserte sich über Zeit in beiden Gruppen ohne signifikanten Unterschied zwischen Gruppen.</w:t>
      </w:r>
    </w:p>
    <w:p>
      <w:r>
        <w:rPr>
          <w:b/>
          <w:sz w:val="19"/>
        </w:rPr>
        <w:t xml:space="preserve">Übertragbarkeit: </w:t>
      </w:r>
      <w:r>
        <w:rPr>
          <w:sz w:val="19"/>
        </w:rPr>
        <w:t>Deutschland und Schweiz, deutschsprachig, direkt übertragbar auf Versorgungsstrukturen.</w:t>
      </w:r>
    </w:p>
    <w:p>
      <w:r>
        <w:rPr>
          <w:color w:val="5A7D3A"/>
          <w:sz w:val="18"/>
        </w:rPr>
        <w:t>https://pubmed.ncbi.nlm.nih.gov/42928398/</w:t>
      </w:r>
    </w:p>
    <w:p>
      <w:pPr>
        <w:pStyle w:val="Heading1"/>
      </w:pPr>
      <w:r>
        <w:t>Aufgenommen am 26.10.2026</w:t>
      </w:r>
    </w:p>
    <w:p>
      <w:pPr>
        <w:pStyle w:val="Heading2"/>
      </w:pPr>
      <w:r>
        <w:t>Machine Learning zur Verbesserung von Medikamentenberatung in der Apotheke</w:t>
      </w:r>
    </w:p>
    <w:p>
      <w:r>
        <w:rPr>
          <w:i/>
          <w:color w:val="666666"/>
          <w:sz w:val="18"/>
        </w:rPr>
        <w:t>Zamran M et al.  ·  J Manag Care Spec Pharm  ·  Nov. 2026  ·  PMID 42925248</w:t>
      </w:r>
    </w:p>
    <w:p>
      <w:r>
        <w:t>Studie vergleich ML-basierte Zielidentifikation von Patienten für Apotheken-Beratungen mit traditionellen Kriterien in realen US-Versorgungsdaten.</w:t>
      </w:r>
    </w:p>
    <w:p>
      <w:r>
        <w:rPr>
          <w:b/>
        </w:rPr>
        <w:t xml:space="preserve">Ergebnis: </w:t>
      </w:r>
      <w:r>
        <w:t>ML-Kohorte erreichte 21,2% Annahme-Quote vs. 12,6% historische Kohorte (8,6 Prozentpunkte Anstieg, RR 1,68; p&lt;0,001); Robustheit gegenüber Confounding (E-Wert 2,75) bestätigt.</w:t>
      </w:r>
    </w:p>
    <w:p>
      <w:r>
        <w:rPr>
          <w:b/>
          <w:sz w:val="19"/>
        </w:rPr>
        <w:t xml:space="preserve">Übertragbarkeit: </w:t>
      </w:r>
      <w:r>
        <w:rPr>
          <w:sz w:val="19"/>
        </w:rPr>
        <w:t>USA-Daten, methodisch robust, aber proprietäres System</w:t>
      </w:r>
    </w:p>
    <w:p>
      <w:r>
        <w:rPr>
          <w:color w:val="5A7D3A"/>
          <w:sz w:val="18"/>
        </w:rPr>
        <w:t>https://pubmed.ncbi.nlm.nih.gov/42925248/</w:t>
      </w:r>
    </w:p>
    <w:p>
      <w:pPr>
        <w:pStyle w:val="Heading2"/>
      </w:pPr>
      <w:r>
        <w:t>KI-gestützte Bewegungserkennung für Ergonomie-Risikobeurteilung am Arbeitsplatz</w:t>
      </w:r>
    </w:p>
    <w:p>
      <w:r>
        <w:rPr>
          <w:i/>
          <w:color w:val="666666"/>
          <w:sz w:val="18"/>
        </w:rPr>
        <w:t>Doro B et al.  ·  Med Lav  ·  23.10.2026  ·  PMID 42925046</w:t>
      </w:r>
    </w:p>
    <w:p>
      <w:r>
        <w:t>Studie entwickelte und validierte ein Skeletal-Pose-Erkennungs-System mit Graph Convolutional Networks zur automatisierten Ergonomie-Risikobeurteilung (OCRA) in echten Produktionsumgebungen.</w:t>
      </w:r>
    </w:p>
    <w:p>
      <w:r>
        <w:rPr>
          <w:b/>
        </w:rPr>
        <w:t xml:space="preserve">Ergebnis: </w:t>
      </w:r>
      <w:r>
        <w:t>Modell erreichte ~60% Klassifizierungsgenauigkeit und übertraf deutlich Frequenz- (12%) und Dauer-basierte Baselines (24%); technische Machbarkeit in unkontrollierten Fertigungsumgebungen ohne spezielle Sensorik demonstriert.</w:t>
      </w:r>
    </w:p>
    <w:p>
      <w:r>
        <w:rPr>
          <w:b/>
          <w:sz w:val="19"/>
        </w:rPr>
        <w:t xml:space="preserve">Übertragbarkeit: </w:t>
      </w:r>
      <w:r>
        <w:rPr>
          <w:sz w:val="19"/>
        </w:rPr>
        <w:t>Italien-Studie, markerlose Erfassung übertragbar, aber noch kleine Datensätze</w:t>
      </w:r>
    </w:p>
    <w:p>
      <w:r>
        <w:rPr>
          <w:color w:val="5A7D3A"/>
          <w:sz w:val="18"/>
        </w:rPr>
        <w:t>https://pubmed.ncbi.nlm.nih.gov/42925046/</w:t>
      </w:r>
    </w:p>
    <w:p>
      <w:pPr>
        <w:pStyle w:val="Heading2"/>
      </w:pPr>
      <w:r>
        <w:t>KI-gestützte Echtzeit-Übersetzung in TCM-Praxis: Praktiker berichten Defizite</w:t>
      </w:r>
    </w:p>
    <w:p>
      <w:r>
        <w:rPr>
          <w:i/>
          <w:color w:val="666666"/>
          <w:sz w:val="18"/>
        </w:rPr>
        <w:t>Geng B et al.  ·  Front Public Health  ·  01.10.2026  ·  PMID 42924203</w:t>
      </w:r>
    </w:p>
    <w:p>
      <w:r>
        <w:t>Qualitative Studie mit 21 TCM-Praktikern untersuchte Perspektiven auf KI-assistierte Ad-hoc-Übersetzung im klinischen Alltag mittels thematischer Analyse.</w:t>
      </w:r>
    </w:p>
    <w:p>
      <w:r>
        <w:rPr>
          <w:b/>
        </w:rPr>
        <w:t xml:space="preserve">Ergebnis: </w:t>
      </w:r>
      <w:r>
        <w:t>6 Themen identifiziert: Informationsverlust und diagnostische Unsicherheit, Machtungleichgewichte, Kommunikationsbarrieren und Erosion beruflicher Identität; Praktiker berichten erhebliche Nachteile des Ad-hoc+KI-Modus gegenüber professionellen Dolmetschern.</w:t>
      </w:r>
    </w:p>
    <w:p>
      <w:r>
        <w:rPr>
          <w:b/>
          <w:sz w:val="19"/>
        </w:rPr>
        <w:t xml:space="preserve">Übertragbarkeit: </w:t>
      </w:r>
      <w:r>
        <w:rPr>
          <w:sz w:val="19"/>
        </w:rPr>
        <w:t>Qualitative Evidenz aus China zur Implementierungsproblematik, international relevant</w:t>
      </w:r>
    </w:p>
    <w:p>
      <w:r>
        <w:rPr>
          <w:color w:val="5A7D3A"/>
          <w:sz w:val="18"/>
        </w:rPr>
        <w:t>https://pubmed.ncbi.nlm.nih.gov/42924203/</w:t>
      </w:r>
    </w:p>
    <w:p>
      <w:pPr>
        <w:pStyle w:val="Heading2"/>
      </w:pPr>
      <w:r>
        <w:t>ML-Modell für Pneumonie-Risiko nach Hirnblutung-OP mit Explainability</w:t>
      </w:r>
    </w:p>
    <w:p>
      <w:r>
        <w:rPr>
          <w:i/>
          <w:color w:val="666666"/>
          <w:sz w:val="18"/>
        </w:rPr>
        <w:t>Li L et al.  ·  Front Neurol  ·  08.10.2026  ·  PMID 42923169</w:t>
      </w:r>
    </w:p>
    <w:p>
      <w:r>
        <w:t>Dual-Kohorten-Studie entwickelte und validierte Machine-Learning-Modelle zur Vorhersage postoperativer Lungeninfektionen nach Aneurysma-Clipping; zusätzlich explorativ EN-Timing analysiert.</w:t>
      </w:r>
    </w:p>
    <w:p>
      <w:r>
        <w:rPr>
          <w:b/>
        </w:rPr>
        <w:t xml:space="preserve">Ergebnis: </w:t>
      </w:r>
      <w:r>
        <w:t>Naive-Bayes-Modell zeigte beste Validierungs-Performance (AUC 0,811; 95%-KI 0,755–0,855); SHAP-Analyse identifizierte Hauptprädiktoren; EN-Timing zeigte nichtlineares Muster mit Inflektionspunkt 24,0 h (95% Bootstrap-KI 23,0–27,0 h).</w:t>
      </w:r>
    </w:p>
    <w:p>
      <w:r>
        <w:rPr>
          <w:b/>
          <w:sz w:val="19"/>
        </w:rPr>
        <w:t xml:space="preserve">Übertragbarkeit: </w:t>
      </w:r>
      <w:r>
        <w:rPr>
          <w:sz w:val="19"/>
        </w:rPr>
        <w:t>China-Daten, Methodik (TRIPOD+AI) international anwendbar</w:t>
      </w:r>
    </w:p>
    <w:p>
      <w:r>
        <w:rPr>
          <w:color w:val="5A7D3A"/>
          <w:sz w:val="18"/>
        </w:rPr>
        <w:t>https://pubmed.ncbi.nlm.nih.gov/42923169/</w:t>
      </w:r>
    </w:p>
    <w:p>
      <w:pPr>
        <w:pStyle w:val="Heading2"/>
      </w:pPr>
      <w:r>
        <w:t>Deep Learning zur automatisierten Pilz-Detektion in Mikroskopie-Bildern</w:t>
      </w:r>
    </w:p>
    <w:p>
      <w:r>
        <w:rPr>
          <w:i/>
          <w:color w:val="666666"/>
          <w:sz w:val="18"/>
        </w:rPr>
        <w:t>Liu M et al.  ·  Front Cell Infect Microbiol  ·  08.10.2026  ·  PMID 42923083</w:t>
      </w:r>
    </w:p>
    <w:p>
      <w:r>
        <w:t>Studie verglich 6 Deep-Learning-Modelle (YOLO, CNN, DETR) für automatisierte Erkennung von Pilzstrukturen in Oberflächenmykosen und optimierte das beste Modell zur klinischen Einsatz.</w:t>
      </w:r>
    </w:p>
    <w:p>
      <w:r>
        <w:rPr>
          <w:b/>
        </w:rPr>
        <w:t xml:space="preserve">Ergebnis: </w:t>
      </w:r>
      <w:r>
        <w:t>YOLOv11 übertraf alle anderen Modelle; nach Optimierung (IoU-Schwelle 0,25) F1-Score für Hyphen bei 200× 97,84%, positive Vorhersagequote 98,27%; Robustheit über Erkrankungen hinweg, tinea capitis F1 98,53%.</w:t>
      </w:r>
    </w:p>
    <w:p>
      <w:r>
        <w:rPr>
          <w:b/>
          <w:sz w:val="19"/>
        </w:rPr>
        <w:t xml:space="preserve">Übertragbarkeit: </w:t>
      </w:r>
      <w:r>
        <w:rPr>
          <w:sz w:val="19"/>
        </w:rPr>
        <w:t>China-Daten, standardisierte Methoden, Einsatz als Entscheidungsunterstützung validiert</w:t>
      </w:r>
    </w:p>
    <w:p>
      <w:r>
        <w:rPr>
          <w:color w:val="5A7D3A"/>
          <w:sz w:val="18"/>
        </w:rPr>
        <w:t>https://pubmed.ncbi.nlm.nih.gov/42923083/</w:t>
      </w:r>
    </w:p>
    <w:p>
      <w:pPr>
        <w:pStyle w:val="Heading2"/>
      </w:pPr>
      <w:r>
        <w:t>Elektronische Patientenakten: Variation in Diagnose-Codes behindert Forschung</w:t>
      </w:r>
    </w:p>
    <w:p>
      <w:r>
        <w:rPr>
          <w:i/>
          <w:color w:val="666666"/>
          <w:sz w:val="18"/>
        </w:rPr>
        <w:t>Kelly B et al.  ·  Int J Popul Data Sci  ·  24.09.2026  ·  PMID 42921042</w:t>
      </w:r>
    </w:p>
    <w:p>
      <w:r>
        <w:t>Studie untersuchte Unterschiede in Kodierungssystemen zur Definition von Erkrankungen in britischen elektronischen Gesundheitsakten an 8 häufigen Erkrankungen.</w:t>
      </w:r>
    </w:p>
    <w:p>
      <w:r>
        <w:rPr>
          <w:b/>
        </w:rPr>
        <w:t xml:space="preserve">Ergebnis: </w:t>
      </w:r>
      <w:r>
        <w:t>Kappa-Werte für Übereinstimmung zwischen Codelisten waren niedrig bis mittelmäßig; nur COPD und Depression erreichten konsistent faire bis moderate Übereinstimmung (Kappa 0,21–0,60), andere Erkrankungen nur faire Übereinstimmung maximal. Diagnostische Codes zeigten höhere Übereinstimmung als administrative Codes.</w:t>
      </w:r>
    </w:p>
    <w:p>
      <w:r>
        <w:rPr>
          <w:b/>
          <w:sz w:val="19"/>
        </w:rPr>
        <w:t xml:space="preserve">Übertragbarkeit: </w:t>
      </w:r>
      <w:r>
        <w:rPr>
          <w:sz w:val="19"/>
        </w:rPr>
        <w:t>UK-System, vergleichbare Interoperabilitätsprobleme in deutschem Gesundheitswesen</w:t>
      </w:r>
    </w:p>
    <w:p>
      <w:r>
        <w:rPr>
          <w:color w:val="5A7D3A"/>
          <w:sz w:val="18"/>
        </w:rPr>
        <w:t>https://pubmed.ncbi.nlm.nih.gov/42921042/</w:t>
      </w:r>
    </w:p>
    <w:p>
      <w:pPr>
        <w:pStyle w:val="Heading1"/>
      </w:pPr>
      <w:r>
        <w:t>Aufgenommen am 25.10.2026</w:t>
      </w:r>
    </w:p>
    <w:p>
      <w:pPr>
        <w:pStyle w:val="Heading2"/>
      </w:pPr>
      <w:r>
        <w:t>KI-gestützte Ultraschalldiagnostik bei Traumapatienten: Überblick über Einsatzmöglichkeiten</w:t>
      </w:r>
    </w:p>
    <w:p>
      <w:r>
        <w:rPr>
          <w:i/>
          <w:color w:val="666666"/>
          <w:sz w:val="18"/>
        </w:rPr>
        <w:t>Yazıcı MM et al.  ·  BMC Med Imaging  ·  23.07.2026  ·  PMID 42920145</w:t>
      </w:r>
    </w:p>
    <w:p>
      <w:r>
        <w:t>Scoping Review über 21 Studien zu AI-Anwendungen in der Notfall-Ultraschalldiagnostik (FAST, Thorax-, Extremitätenverletzungen), die bisher nur auf retrospektive Kohorten mit begrenzte externer Validierung beschränkt sind.</w:t>
      </w:r>
    </w:p>
    <w:p>
      <w:r>
        <w:rPr>
          <w:b/>
        </w:rPr>
        <w:t xml:space="preserve">Ergebnis: </w:t>
      </w:r>
      <w:r>
        <w:t>Hohe retrospektive diagnostische Genauigkeit in Entwicklungsphasen gezeigt, aber nur eine Studie mit externer Validierung. Kritische Lücken: Keine Patientenergebnisse (Mortalität, Interventionszeit) gemessen, fehlende Interpretierbarkeit, Regulierungshindernisse und mangelndes Vertrauen der Kliniker identifiziert.</w:t>
      </w:r>
    </w:p>
    <w:p>
      <w:r>
        <w:rPr>
          <w:b/>
          <w:sz w:val="19"/>
        </w:rPr>
        <w:t xml:space="preserve">Übertragbarkeit: </w:t>
      </w:r>
      <w:r>
        <w:rPr>
          <w:sz w:val="19"/>
        </w:rPr>
        <w:t>Methodisches Problem auch für Deutschland: Prospektive RCTs mit Ergebnismessung erforderlich vor klinischer Einführung.</w:t>
      </w:r>
    </w:p>
    <w:p>
      <w:r>
        <w:rPr>
          <w:color w:val="5A7D3A"/>
          <w:sz w:val="18"/>
        </w:rPr>
        <w:t>https://pubmed.ncbi.nlm.nih.gov/42920145/</w:t>
      </w:r>
    </w:p>
    <w:p>
      <w:pPr>
        <w:pStyle w:val="Heading2"/>
      </w:pPr>
      <w:r>
        <w:t>Deep Learning für Osteoporose-Screening auf Routine-Thoraxbildern: Kosteneffektivitätsanalyse</w:t>
      </w:r>
    </w:p>
    <w:p>
      <w:r>
        <w:rPr>
          <w:i/>
          <w:color w:val="666666"/>
          <w:sz w:val="18"/>
        </w:rPr>
        <w:t>Shi BX et al.  ·  Arch Osteoporos  ·  23.10.2026  ·  PMID 42920040</w:t>
      </w:r>
    </w:p>
    <w:p>
      <w:r>
        <w:t>Kosteneffektivitätsanalyse eines Deep Learning-Modells zur opportunistischen Osteoporose-Detektion auf vorhandenen Thorax-Röntgenbildern bei postmenopausalen Frauen in Taiwan, unter Berücksichtigung von Diagnostic Performance, Bestätigungstestung und Therapieeinleitung.</w:t>
      </w:r>
    </w:p>
    <w:p>
      <w:r>
        <w:rPr>
          <w:b/>
        </w:rPr>
        <w:t xml:space="preserve">Ergebnis: </w:t>
      </w:r>
      <w:r>
        <w:t>Im Basisszenario mit vollständigem Behandlungspfad war KI-Screening kosteneffektiv (ICER 21.827 USD pro QALY, unterhalb Taiwan-Schwellwert). Wirtschaftlicher Nutzen entstanden bei Osteoporose-Prävalenz &gt;14,3%, optimale Sensitivität 86,6%, Spezifität 76,3%. In realen Taiwanese Daten sank der Wert jedoch erheblich.</w:t>
      </w:r>
    </w:p>
    <w:p>
      <w:r>
        <w:rPr>
          <w:b/>
          <w:sz w:val="19"/>
        </w:rPr>
        <w:t xml:space="preserve">Übertragbarkeit: </w:t>
      </w:r>
      <w:r>
        <w:rPr>
          <w:sz w:val="19"/>
        </w:rPr>
        <w:t>Auf Deutschland übertragbar: Erfolg hängt von Vollständigkeit der Post-Screening-Versorgungspfade ab, nicht von Modellperformance allein.</w:t>
      </w:r>
    </w:p>
    <w:p>
      <w:r>
        <w:rPr>
          <w:color w:val="5A7D3A"/>
          <w:sz w:val="18"/>
        </w:rPr>
        <w:t>https://pubmed.ncbi.nlm.nih.gov/42920040/</w:t>
      </w:r>
    </w:p>
    <w:p>
      <w:pPr>
        <w:pStyle w:val="Heading2"/>
      </w:pPr>
      <w:r>
        <w:t>Beacon Decision Support System in der Onkologie: Usability und Nutzerzufriedenheit</w:t>
      </w:r>
    </w:p>
    <w:p>
      <w:r>
        <w:rPr>
          <w:i/>
          <w:color w:val="666666"/>
          <w:sz w:val="18"/>
        </w:rPr>
        <w:t>Dahò M et al.  ·  BMC Health Serv Res  ·  27.07.2026  ·  PMID 42919333</w:t>
      </w:r>
    </w:p>
    <w:p>
      <w:r>
        <w:t>Mixed-Methods-Studie (10 Interviews, 45 Nutzer-Befragung) zur Bewertung eines EU-geförderten Decision Support Systems (Beacon DSS) für evidenzbasierte Onkologieinformation bei Patienten und Fachpersonen.</w:t>
      </w:r>
    </w:p>
    <w:p>
      <w:r>
        <w:rPr>
          <w:b/>
        </w:rPr>
        <w:t xml:space="preserve">Ergebnis: </w:t>
      </w:r>
      <w:r>
        <w:t>System Usability Scale (SUS) Durchschnittswert 60,3 (SD 9,6), akzeptable Usability. AttrakDiff-Skala: hohe pragmatische Qualität und Attraktivität, niedrigere hedonische Qualität. Patienten schätzten visuelle Klarheit, bemängelten aber App-Fehler. Fachpersonen lobten Glaubwürdigkeit, kritisierten Suchspezifizität und Datenabdeckung.</w:t>
      </w:r>
    </w:p>
    <w:p>
      <w:r>
        <w:rPr>
          <w:b/>
          <w:sz w:val="19"/>
        </w:rPr>
        <w:t xml:space="preserve">Übertragbarkeit: </w:t>
      </w:r>
      <w:r>
        <w:rPr>
          <w:sz w:val="19"/>
        </w:rPr>
        <w:t>EU-Kontext, vergleichbare Versicherungssysteme, Italien/Malta – Umsetzungshinweise für deutsche Kliniken.</w:t>
      </w:r>
    </w:p>
    <w:p>
      <w:r>
        <w:rPr>
          <w:color w:val="5A7D3A"/>
          <w:sz w:val="18"/>
        </w:rPr>
        <w:t>https://pubmed.ncbi.nlm.nih.gov/42919333/</w:t>
      </w:r>
    </w:p>
    <w:p>
      <w:pPr>
        <w:pStyle w:val="Heading2"/>
      </w:pPr>
      <w:r>
        <w:t>KI im Gesundheitswesen: Bewusstsein, Nachfrage und Zahlungsbereitschaft in Vietnam</w:t>
      </w:r>
    </w:p>
    <w:p>
      <w:r>
        <w:rPr>
          <w:i/>
          <w:color w:val="666666"/>
          <w:sz w:val="18"/>
        </w:rPr>
        <w:t>Thi TN et al.  ·  BMC Health Serv Res  ·  28.07.2026  ·  PMID 42919318</w:t>
      </w:r>
    </w:p>
    <w:p>
      <w:r>
        <w:t>Querschnittstudie (n=3.550) zu Awareness, Nachfrage und Zahlungsbereitschaft für KI-gestützte Gesundheitsdienste bei vietnamesischen Erwachsenen; Faktoren: Einkommen, Gesundheitskompetenz, eHealth-Kompetenz.</w:t>
      </w:r>
    </w:p>
    <w:p>
      <w:r>
        <w:rPr>
          <w:b/>
        </w:rPr>
        <w:t xml:space="preserve">Ergebnis: </w:t>
      </w:r>
      <w:r>
        <w:t>49,1% berichteten Awareness für KI im Gesundheitswesen, 58,6% bereit oder sehr bereit zur Nutzung. Bevorzugte Anwendungen: Notfallmedizinische Unterstützung (80,6%), Telemedizin (55,0%). Aber 65,6% unwilling to pay für KI-Mehrkosten; akzeptierte Zusatzkosten 10–19%. Höheres Einkommen, größerer Haushalt, bessere Gesundheitskompetenz korreliert mit höherer KI-Awareness.</w:t>
      </w:r>
    </w:p>
    <w:p>
      <w:r>
        <w:rPr>
          <w:b/>
          <w:sz w:val="19"/>
        </w:rPr>
        <w:t xml:space="preserve">Übertragbarkeit: </w:t>
      </w:r>
      <w:r>
        <w:rPr>
          <w:sz w:val="19"/>
        </w:rPr>
        <w:t>Entwicklungsland-Kontext, andere Ressourcenlage – nur Awareness-Befund für Deutschland relevant.</w:t>
      </w:r>
    </w:p>
    <w:p>
      <w:r>
        <w:rPr>
          <w:color w:val="5A7D3A"/>
          <w:sz w:val="18"/>
        </w:rPr>
        <w:t>https://pubmed.ncbi.nlm.nih.gov/42919318/</w:t>
      </w:r>
    </w:p>
    <w:p>
      <w:pPr>
        <w:pStyle w:val="Heading2"/>
      </w:pPr>
      <w:r>
        <w:t>KI-gestützte Koloskopie und Adenomerkennung: Metaanalyse von 46 RCTs</w:t>
      </w:r>
    </w:p>
    <w:p>
      <w:r>
        <w:rPr>
          <w:i/>
          <w:color w:val="666666"/>
          <w:sz w:val="18"/>
        </w:rPr>
        <w:t>Liu X et al.  ·  BMC Med Imaging  ·  28.07.2026  ·  PMID 42919249</w:t>
      </w:r>
    </w:p>
    <w:p>
      <w:r>
        <w:t>Metaanalyse von 46 randomisierten kontrollierten Studien (n=37.012) zu KI-gestützter versus konventioneller Koloskopie bezüglich Detektion kolorektaler Läsionen.</w:t>
      </w:r>
    </w:p>
    <w:p>
      <w:r>
        <w:rPr>
          <w:b/>
        </w:rPr>
        <w:t xml:space="preserve">Ergebnis: </w:t>
      </w:r>
      <w:r>
        <w:t>KI-gestützte Koloskopie erhöhte die Adenomadetektionsrate (ADR) um 22% (RR 1,22; 95%-CI 1,17–1,27), Polypdetektionsrate um 22% (RR 1,22; 95%-CI 1,16–1,29) und sessile Serratierte Läsionen um 20% (RR 1,20; 95%-CI 1,05–1,36) gegenüber konventioneller Koloskopie. Keine signifikanten Unterschiede bei fortgeschrittenen Adenomen.</w:t>
      </w:r>
    </w:p>
    <w:p>
      <w:r>
        <w:rPr>
          <w:b/>
          <w:sz w:val="19"/>
        </w:rPr>
        <w:t xml:space="preserve">Übertragbarkeit: </w:t>
      </w:r>
      <w:r>
        <w:rPr>
          <w:sz w:val="19"/>
        </w:rPr>
        <w:t>Randomisierte Studiengebnisse direkt auf deutsche Screening-Koloskopien übertragbar.</w:t>
      </w:r>
    </w:p>
    <w:p>
      <w:r>
        <w:rPr>
          <w:color w:val="5A7D3A"/>
          <w:sz w:val="18"/>
        </w:rPr>
        <w:t>https://pubmed.ncbi.nlm.nih.gov/42919249/</w:t>
      </w:r>
    </w:p>
    <w:p>
      <w:pPr>
        <w:pStyle w:val="Heading2"/>
      </w:pPr>
      <w:r>
        <w:t>Kalibrierung von Machine Learning-Vorhersagemodellen ohne Validierungsdaten: vier Verfahren im Vergleich</w:t>
      </w:r>
    </w:p>
    <w:p>
      <w:r>
        <w:rPr>
          <w:i/>
          <w:color w:val="666666"/>
          <w:sz w:val="18"/>
        </w:rPr>
        <w:t>Carluccio ED et al.  ·  Stat Med  ·  Okt. 2026  ·  PMID 42894315</w:t>
      </w:r>
    </w:p>
    <w:p>
      <w:r>
        <w:t>Methodische Studie an Deutschlands Daten (Schlaganfall-Funktionsvorhersage, koronare Herzerkrankung) zu Kalibrierungsmethoden für ML-Modelle, wenn keine Zieldatensätze zur Neukalibrierung verfügbar sind.</w:t>
      </w:r>
    </w:p>
    <w:p>
      <w:r>
        <w:rPr>
          <w:b/>
        </w:rPr>
        <w:t xml:space="preserve">Ergebnis: </w:t>
      </w:r>
      <w:r>
        <w:t>Fünf Verfahren getestet (SimCal, Similarity-Binning Averaging, Adaptive Calibration, Elkan, Expert Judgment Modeling). SimCal funktionierte gut bei korrekter Modellspezifikation. Keines der Verfahren überzeugte konsistent in allen Situationen. Expert Judgment Modeling scheiterte auf Schlaganfall-Daten.</w:t>
      </w:r>
    </w:p>
    <w:p>
      <w:r>
        <w:rPr>
          <w:b/>
          <w:sz w:val="19"/>
        </w:rPr>
        <w:t xml:space="preserve">Übertragbarkeit: </w:t>
      </w:r>
      <w:r>
        <w:rPr>
          <w:sz w:val="19"/>
        </w:rPr>
        <w:t>Deutsche Versorgungsdaten (Hamburg, Essen): zentral für Kalibrierungsproblem bei Modellübertragung zwischen Zentren und Populationen.</w:t>
      </w:r>
    </w:p>
    <w:p>
      <w:r>
        <w:rPr>
          <w:color w:val="5A7D3A"/>
          <w:sz w:val="18"/>
        </w:rPr>
        <w:t>https://pubmed.ncbi.nlm.nih.gov/42894315/</w:t>
      </w:r>
    </w:p>
    <w:p>
      <w:pPr>
        <w:pStyle w:val="Heading1"/>
      </w:pPr>
      <w:r>
        <w:t>Aufgenommen am 24.10.2026</w:t>
      </w:r>
    </w:p>
    <w:p>
      <w:pPr>
        <w:pStyle w:val="Heading2"/>
      </w:pPr>
      <w:r>
        <w:t>Machine-Learning-Modell zur Vorhersage von 30-Tage-Wiederaufnahmen nach Nierentransplantation</w:t>
      </w:r>
    </w:p>
    <w:p>
      <w:r>
        <w:rPr>
          <w:i/>
          <w:color w:val="666666"/>
          <w:sz w:val="18"/>
        </w:rPr>
        <w:t>Pinto-Ramírez J et al.  ·  BMC Med Inform Decis Mak  ·  28.07.2026  ·  PMID 42919237</w:t>
      </w:r>
    </w:p>
    <w:p>
      <w:r>
        <w:t>Retrospektive Kohortenstudie (2.110 Erwachsene, 2008–2023) zur Entwicklung eines ML-Modells (Random Forest, XGBoost) für 30-Tage-Wiederaufnahmen mit Validierung und web-basiertem Risikokalkulator für Klinikteams.</w:t>
      </w:r>
    </w:p>
    <w:p>
      <w:r>
        <w:rPr>
          <w:b/>
        </w:rPr>
        <w:t xml:space="preserve">Ergebnis: </w:t>
      </w:r>
      <w:r>
        <w:t>Wiederaufnahmerate 14,5 %. XGBoost erzielte höchste Diskriminierung (AUC 0,750, 95%-KI 0,722–0,778). Random Forest (AUC 0,744) und logistische Regression (AUC 0,747) vergleichbar. Wichtigste Prädiktoren: Aufenthaltsdauer, Dialysedauer, GFR Tag 7, Empfängeralter, chirurgische Reintervention. Web-basierter Kalkulator verfügbar; externe Validierung ausstehend.</w:t>
      </w:r>
    </w:p>
    <w:p>
      <w:r>
        <w:rPr>
          <w:b/>
          <w:sz w:val="19"/>
        </w:rPr>
        <w:t xml:space="preserve">Übertragbarkeit: </w:t>
      </w:r>
      <w:r>
        <w:rPr>
          <w:sz w:val="19"/>
        </w:rPr>
        <w:t>Kolumbien, aber Methodik und Prognoseansatz direkt auf deutsche Transplantationszentren übertragbar.</w:t>
      </w:r>
    </w:p>
    <w:p>
      <w:r>
        <w:rPr>
          <w:color w:val="5A7D3A"/>
          <w:sz w:val="18"/>
        </w:rPr>
        <w:t>https://pubmed.ncbi.nlm.nih.gov/42919237/</w:t>
      </w:r>
    </w:p>
    <w:p>
      <w:pPr>
        <w:pStyle w:val="Heading2"/>
      </w:pPr>
      <w:r>
        <w:t>ML-Modell aus quantitativer MRT und klinischen Variablen sagt Gehfähigkeitsverlust bei DMD voraus</w:t>
      </w:r>
    </w:p>
    <w:p>
      <w:r>
        <w:rPr>
          <w:i/>
          <w:color w:val="666666"/>
          <w:sz w:val="18"/>
        </w:rPr>
        <w:t>Liu C et al.  ·  J Cachexia Sarcopenia Muscle  ·  Okt. 2026  ·  PMID 42913715</w:t>
      </w:r>
    </w:p>
    <w:p>
      <w:r>
        <w:t>Prospektive Studie (188 DMD-Jungen, 43,5 Monate Follow-up) zur Entwicklung eines Random-Survival-Forest-Modells mit Fettinfiltrations-MRT-Parametern und klinischen Variablen zur individualisierten Risikovorhersage für Gehfähigkeitsverlust.</w:t>
      </w:r>
    </w:p>
    <w:p>
      <w:r>
        <w:rPr>
          <w:b/>
        </w:rPr>
        <w:t xml:space="preserve">Ergebnis: </w:t>
      </w:r>
      <w:r>
        <w:t>66 Patienten (35,1 %) erlebten Gehfähigkeitsverlust. RSF-Modell mit 6 Prädiktoren (NSAA-Score, MRC%, Alter, 3 Fettinfiltrationswerte): C-Index 0,870 (95%-KI 0,764–0,957), überlegen gegenüber klinischem Cox (0,804) und Ridge-Cox (0,853). Zeit-abhängige AUCs 0,984/0,971/0,913/0,850 bei 12/24/36/48 Monaten. Risikogruppen-Stratifikation mit log-rank p = 0,0025. Web-Tool verfügbar.</w:t>
      </w:r>
    </w:p>
    <w:p>
      <w:r>
        <w:rPr>
          <w:b/>
          <w:sz w:val="19"/>
        </w:rPr>
        <w:t xml:space="preserve">Übertragbarkeit: </w:t>
      </w:r>
      <w:r>
        <w:rPr>
          <w:sz w:val="19"/>
        </w:rPr>
        <w:t>China, aber Methodik mit quantitativer MRT und genetischen Markern auf europäische DMD-Zentren mit ähnlicher Ausstattung übertragbar.</w:t>
      </w:r>
    </w:p>
    <w:p>
      <w:r>
        <w:rPr>
          <w:color w:val="5A7D3A"/>
          <w:sz w:val="18"/>
        </w:rPr>
        <w:t>https://pubmed.ncbi.nlm.nih.gov/42913715/</w:t>
      </w:r>
    </w:p>
    <w:p>
      <w:pPr>
        <w:pStyle w:val="Heading2"/>
      </w:pPr>
      <w:r>
        <w:t>Ethik der Telerehabilitation in der Krebsnachsorge: Versorgungsgerechtigkeit und Verantwortung</w:t>
      </w:r>
    </w:p>
    <w:p>
      <w:r>
        <w:rPr>
          <w:i/>
          <w:color w:val="666666"/>
          <w:sz w:val="18"/>
        </w:rPr>
        <w:t>Lorenz MC et al.  ·  J Med Internet Res  ·  22.10.2026  ·  PMID 42912965</w:t>
      </w:r>
    </w:p>
    <w:p>
      <w:r>
        <w:t>Qualitative Analyse von Leitlinien und Fachliteratur zur Telerehabilitation nach Krebsbehandlung, mit Fokus auf Verantwortung in drei Bereichen: interpersonale Versorgungsqualität, rechtliche Rahmenbedingungen und Positionierung im Gesundheitssystem.</w:t>
      </w:r>
    </w:p>
    <w:p>
      <w:r>
        <w:rPr>
          <w:b/>
        </w:rPr>
        <w:t xml:space="preserve">Ergebnis: </w:t>
      </w:r>
      <w:r>
        <w:t>Die Autoren identifizierten, dass ethische Diskussionen zu Telerehabilitation sich überwiegend auf Sicherheit, Datenschutz und Compliance konzentrieren, während Zwecksetzung, Gerechtigkeit und Patientenperspektiven unterrepräsentiert sind. Nutzen und Lasten hängen von Alter, digitaler Kompetenz, Konnektivität, Betreuungsverfügbarkeit und Behinderungen ab – Gerechtigkeitsansprüche gelten daher nicht universell.</w:t>
      </w:r>
    </w:p>
    <w:p>
      <w:r>
        <w:rPr>
          <w:b/>
          <w:sz w:val="19"/>
        </w:rPr>
        <w:t xml:space="preserve">Übertragbarkeit: </w:t>
      </w:r>
      <w:r>
        <w:rPr>
          <w:sz w:val="19"/>
        </w:rPr>
        <w:t>Europäische Studie, deutsche Beteiligung; direkt übertragbar auf deutsches Gesundheitssystem und seine Versorgungsverpflichtung.</w:t>
      </w:r>
    </w:p>
    <w:p>
      <w:r>
        <w:rPr>
          <w:color w:val="5A7D3A"/>
          <w:sz w:val="18"/>
        </w:rPr>
        <w:t>https://pubmed.ncbi.nlm.nih.gov/42912965/</w:t>
      </w:r>
    </w:p>
    <w:p>
      <w:pPr>
        <w:pStyle w:val="Heading2"/>
      </w:pPr>
      <w:r>
        <w:t>KI-gestützte Echtzeit-Klassifikation von Kolonialpolypen: europäisch-japanische Multicenterstudie</w:t>
      </w:r>
    </w:p>
    <w:p>
      <w:r>
        <w:rPr>
          <w:i/>
          <w:color w:val="666666"/>
          <w:sz w:val="18"/>
        </w:rPr>
        <w:t>Olabintan O et al.  ·  JMIR Res Protoc  ·  21.10.2026  ·  PMID 42905971</w:t>
      </w:r>
    </w:p>
    <w:p>
      <w:r>
        <w:t>Protokoll für prospektive Multicenterstudie mit über 17.000 Bildern aus 9 Zentren (8 europäisch, 1 japanisch) zur Entwicklung eines multiklassifizierten AI-Systems (Nichtneoplasie, niedrig-/hochgradige Adenome, sessile Polypen, invasives Karzinom) zur Verbesserung der optischen Diagnostik während Koloskopie.</w:t>
      </w:r>
    </w:p>
    <w:p>
      <w:r>
        <w:rPr>
          <w:b/>
        </w:rPr>
        <w:t xml:space="preserve">Ergebnis: </w:t>
      </w:r>
      <w:r>
        <w:t>Studienprotokoll; Zieldefinition: 85 % Genauigkeit der AI-Klassifikation. Einsatz von SimCLR-basiertem halbüberwachtem Lernen mit Grad-CAM für Interpretierbarkeit. Datenmanagement über REDCap mit Deidentifikation geplant. Ziel ist klinisch anwendbares, multimodales System jenseits binärer Klassifizierung.</w:t>
      </w:r>
    </w:p>
    <w:p>
      <w:r>
        <w:rPr>
          <w:b/>
          <w:sz w:val="19"/>
        </w:rPr>
        <w:t xml:space="preserve">Übertragbarkeit: </w:t>
      </w:r>
      <w:r>
        <w:rPr>
          <w:sz w:val="19"/>
        </w:rPr>
        <w:t>Hauptsächlich europäische Zentren (UK, Spanien, Norwegen, Deutschland, Italien, Dänemark); deutsches Zentrum beteiligt; direkt relevant für deutsche Klinikpraxis.</w:t>
      </w:r>
    </w:p>
    <w:p>
      <w:r>
        <w:rPr>
          <w:color w:val="5A7D3A"/>
          <w:sz w:val="18"/>
        </w:rPr>
        <w:t>https://pubmed.ncbi.nlm.nih.gov/42905971/</w:t>
      </w:r>
    </w:p>
    <w:p>
      <w:pPr>
        <w:pStyle w:val="Heading2"/>
      </w:pPr>
      <w:r>
        <w:t>LLM-Zugang erhöht Gesundheitskompetenz, nicht rational begründete Arzneimittelnutzung: Querschnittsstudie</w:t>
      </w:r>
    </w:p>
    <w:p>
      <w:r>
        <w:rPr>
          <w:i/>
          <w:color w:val="666666"/>
          <w:sz w:val="18"/>
        </w:rPr>
        <w:t>Raif K et al.  ·  Front Public Health  ·  06.10.2026  ·  PMID 42903289</w:t>
      </w:r>
    </w:p>
    <w:p>
      <w:r>
        <w:t>Strukturgleichungsmodellierung bei 445 Erwachsenen zur Untersuchung, wie KI-Einstellung und individuelle Innovativität über Gesundheitskompetenz auf rationale Arzneimittelnutzung wirken – Fokus auf Unterscheidung zwischen Informationszugang und klinischer Disziplin.</w:t>
      </w:r>
    </w:p>
    <w:p>
      <w:r>
        <w:rPr>
          <w:b/>
        </w:rPr>
        <w:t xml:space="preserve">Ergebnis: </w:t>
      </w:r>
      <w:r>
        <w:t>Individuelle Innovativität zeigte signifikanten positiven Effekt auf Gesundheitskompetenz (direkt) und rationale Arzneimittelnutzung (vermittelt über Gesundheitskompetenz). Positive KI-Einstellung verbesserte Gesundheitskompetenz signifikant, führte aber nicht zu verbesserter Arzneimittelnutzung. Modellfit: χ²/df = 2,45, CFI = 0,935, RMSEA = 0,062. Kernbefund: algorithmische Anleitung kann ärztliche Überwachung nicht ersetzen.</w:t>
      </w:r>
    </w:p>
    <w:p>
      <w:r>
        <w:rPr>
          <w:b/>
          <w:sz w:val="19"/>
        </w:rPr>
        <w:t xml:space="preserve">Übertragbarkeit: </w:t>
      </w:r>
      <w:r>
        <w:rPr>
          <w:sz w:val="19"/>
        </w:rPr>
        <w:t>Zypern, kleinere Stichprobe, aber methoden- und sicherheitsbefunde übertragbar; zeigt Risiken bei unkritischer LLM-Nutzung.</w:t>
      </w:r>
    </w:p>
    <w:p>
      <w:r>
        <w:rPr>
          <w:color w:val="5A7D3A"/>
          <w:sz w:val="18"/>
        </w:rPr>
        <w:t>https://pubmed.ncbi.nlm.nih.gov/42903289/</w:t>
      </w:r>
    </w:p>
    <w:p>
      <w:pPr>
        <w:pStyle w:val="Heading2"/>
      </w:pPr>
      <w:r>
        <w:t>Kontaktlose Radar-basierte Schlafstadien-Klassifikation: Validierungsstudie an 1.022 Probanden</w:t>
      </w:r>
    </w:p>
    <w:p>
      <w:r>
        <w:rPr>
          <w:i/>
          <w:color w:val="666666"/>
          <w:sz w:val="18"/>
        </w:rPr>
        <w:t>Diao Z et al.  ·  Physiol Meas  ·  20.10.2026  ·  PMID 42838096</w:t>
      </w:r>
    </w:p>
    <w:p>
      <w:r>
        <w:t>Prospektive Validierungsstudie eines 60-GHz-Radarsystems (Sleepal AI Lamp) zur berührungslosen Schlafklassifikation im Vergleich zu Polysomnographie bei 1.022 Probanden mit normalen und pathologischen Schlafprofilen (Schlafapnoe aller Schweregrade).</w:t>
      </w:r>
    </w:p>
    <w:p>
      <w:r>
        <w:rPr>
          <w:b/>
        </w:rPr>
        <w:t xml:space="preserve">Ergebnis: </w:t>
      </w:r>
      <w:r>
        <w:t>Binäre Schlaf-Wach-Klassifikation: 92,7 % Genauigkeit, Cohen's Kappa 0,792, Sensitivität 96,4 %, Spezifität 80,8 %, F1-Score 0,896. Vierstufige Klassifikation (Wach, Light, Deep, REM): 77,2 % Genauigkeit, Kappa 0,677, F1-Score 0,768, ausgeglichene Genauigkeit 77,4 %. Stadienspezifische F1-Scores: Wach 0,839, Light 0,740, Deep 0,691, REM 0,802.</w:t>
      </w:r>
    </w:p>
    <w:p>
      <w:r>
        <w:rPr>
          <w:b/>
          <w:sz w:val="19"/>
        </w:rPr>
        <w:t xml:space="preserve">Übertragbarkeit: </w:t>
      </w:r>
      <w:r>
        <w:rPr>
          <w:sz w:val="19"/>
        </w:rPr>
        <w:t>Deutschsprachiger Raum möglich, Technologie nicht an proprietäre Systeme gebunden; geeignet für Home-Screening und Langzeit-Überwachung ohne Geräteanschaffung.</w:t>
      </w:r>
    </w:p>
    <w:p>
      <w:r>
        <w:rPr>
          <w:color w:val="5A7D3A"/>
          <w:sz w:val="18"/>
        </w:rPr>
        <w:t>https://pubmed.ncbi.nlm.nih.gov/42838096/</w:t>
      </w:r>
    </w:p>
    <w:p>
      <w:pPr>
        <w:pStyle w:val="Heading1"/>
      </w:pPr>
      <w:r>
        <w:t>Aufgenommen am 23.10.2026</w:t>
      </w:r>
    </w:p>
    <w:p>
      <w:pPr>
        <w:pStyle w:val="Heading2"/>
      </w:pPr>
      <w:r>
        <w:t>Machine Learning zur Vorhersage von Krankenhaussterblichkeit bei diabetischer Sepsis</w:t>
      </w:r>
    </w:p>
    <w:p>
      <w:r>
        <w:rPr>
          <w:i/>
          <w:color w:val="666666"/>
          <w:sz w:val="18"/>
        </w:rPr>
        <w:t>Shen Z et al.  ·  BMC Med Inform Decis Mak  ·  22.10.2026  ·  PMID 42907983</w:t>
      </w:r>
    </w:p>
    <w:p>
      <w:r>
        <w:t>Retrospektive Kohortenstudie mit 7716 Patienten aus MIMIC-IV-Datenbank zum Vergleich von sechs Machine-Learning-Algorithmen für Mortalitätsprognose bei septischen Diabetespatienten auf Intensivstationen.</w:t>
      </w:r>
    </w:p>
    <w:p>
      <w:r>
        <w:rPr>
          <w:b/>
        </w:rPr>
        <w:t xml:space="preserve">Ergebnis: </w:t>
      </w:r>
      <w:r>
        <w:t>Gradient Boosting Decision Tree erreichte beste Vorhersagegüte (AUC 0,792) und übertraf konventionellen SOFA-Score. SHAP-Analyse zeigte klinische Feature-Hierarchie. Modellinterpretierbarkeit ermöglichte potenzielle Adoption in der Klinik.</w:t>
      </w:r>
    </w:p>
    <w:p>
      <w:r>
        <w:rPr>
          <w:b/>
          <w:sz w:val="19"/>
        </w:rPr>
        <w:t xml:space="preserve">Übertragbarkeit: </w:t>
      </w:r>
      <w:r>
        <w:rPr>
          <w:sz w:val="19"/>
        </w:rPr>
        <w:t>USA-Daten, aber Methodik und Sepsis-Management sind übertragbar</w:t>
      </w:r>
    </w:p>
    <w:p>
      <w:r>
        <w:rPr>
          <w:color w:val="5A7D3A"/>
          <w:sz w:val="18"/>
        </w:rPr>
        <w:t>https://pubmed.ncbi.nlm.nih.gov/42907983/</w:t>
      </w:r>
    </w:p>
    <w:p>
      <w:pPr>
        <w:pStyle w:val="Heading2"/>
      </w:pPr>
      <w:r>
        <w:t>LLM-Zuverlässigkeit beim Feedback zu ärztlichen Zusammenfassungen in Virtual-Patient-Systemen</w:t>
      </w:r>
    </w:p>
    <w:p>
      <w:r>
        <w:rPr>
          <w:i/>
          <w:color w:val="666666"/>
          <w:sz w:val="18"/>
        </w:rPr>
        <w:t>Stadler P et al.  ·  JMIR Med Educ  ·  21.10.2026  ·  PMID 42906147</w:t>
      </w:r>
    </w:p>
    <w:p>
      <w:r>
        <w:t>Experimentelle Studie mit 122 bewerteten Fallzusammenfassungen (Englisch/Deutsch) aus 6 Virtual-Patient-Fällen zum Test von vier LLMs (Claude, GPT-4o, Mistral Large/7B) bei rubrik-gestütztem Scoring mit verschiedenen Prompting-Strategien.</w:t>
      </w:r>
    </w:p>
    <w:p>
      <w:r>
        <w:rPr>
          <w:b/>
        </w:rPr>
        <w:t xml:space="preserve">Ergebnis: </w:t>
      </w:r>
      <w:r>
        <w:t>Große geschlossene Modelle (Claude, GPT-4o, Mistral Large) zeigten hohe Test-Retest-Zuverlässigkeit (ICC≥0,92). Claude war praktisch deterministisch (ICC/Fleiss κ≥0,99). Few-shot+CoT-Prompting erzielte beste Konkordanz mit Experten: Mistral Large 77 % Genauigkeit, Gwet AC1 0,85. LLMs können skalierbare formale Feedback geben, sollten aber Expertenurteil ergänzen, nicht ersetzen.</w:t>
      </w:r>
    </w:p>
    <w:p>
      <w:r>
        <w:rPr>
          <w:b/>
          <w:sz w:val="19"/>
        </w:rPr>
        <w:t xml:space="preserve">Übertragbarkeit: </w:t>
      </w:r>
      <w:r>
        <w:rPr>
          <w:sz w:val="19"/>
        </w:rPr>
        <w:t>Deutsche Fallstudien, europäische Kliniken, Lehrkontext</w:t>
      </w:r>
    </w:p>
    <w:p>
      <w:r>
        <w:rPr>
          <w:color w:val="5A7D3A"/>
          <w:sz w:val="18"/>
        </w:rPr>
        <w:t>https://pubmed.ncbi.nlm.nih.gov/42906147/</w:t>
      </w:r>
    </w:p>
    <w:p>
      <w:pPr>
        <w:pStyle w:val="Heading2"/>
      </w:pPr>
      <w:r>
        <w:t>KI-gestützte Delir-Risikovorhersage versus 4AT-Score in der Traumatologie</w:t>
      </w:r>
    </w:p>
    <w:p>
      <w:r>
        <w:rPr>
          <w:i/>
          <w:color w:val="666666"/>
          <w:sz w:val="18"/>
        </w:rPr>
        <w:t>Franceschini K et al.  ·  JMIR Form Res  ·  21.10.2026  ·  PMID 42906075</w:t>
      </w:r>
    </w:p>
    <w:p>
      <w:r>
        <w:t>Prospektive Kohortenstudie an 2002 Patienten einer Traumastation, die KI-basierte Delir-Vorhersage mit dem etablierten 4AT-Screening-Tool verglichen hat.</w:t>
      </w:r>
    </w:p>
    <w:p>
      <w:r>
        <w:rPr>
          <w:b/>
        </w:rPr>
        <w:t xml:space="preserve">Ergebnis: </w:t>
      </w:r>
      <w:r>
        <w:t>Die KI-basierte Methode erkannte 87,3 % der Patienten mit späterem Delir korrekt als Risikopatienten (vs. 28,0 % für 4AT), bei allerdings niedrigerer Spezifität (73,9 % vs. 96,3 %). AUC 0,884. Das Tool ermöglicht proaktive Risikovorhersage bereits bei Aufnahme ohne administrativen Mehraufwand.</w:t>
      </w:r>
    </w:p>
    <w:p>
      <w:r>
        <w:rPr>
          <w:b/>
          <w:sz w:val="19"/>
        </w:rPr>
        <w:t xml:space="preserve">Übertragbarkeit: </w:t>
      </w:r>
      <w:r>
        <w:rPr>
          <w:sz w:val="19"/>
        </w:rPr>
        <w:t>Österreich, klinische Daten elektronischer Krankenakten, direkter Versorgungsnutzen</w:t>
      </w:r>
    </w:p>
    <w:p>
      <w:r>
        <w:rPr>
          <w:color w:val="5A7D3A"/>
          <w:sz w:val="18"/>
        </w:rPr>
        <w:t>https://pubmed.ncbi.nlm.nih.gov/42906075/</w:t>
      </w:r>
    </w:p>
    <w:p>
      <w:pPr>
        <w:pStyle w:val="Heading2"/>
      </w:pPr>
      <w:r>
        <w:t>Psychosoziale Faktoren in der Telecare-Akzeptanz durch Pflegepersonen im Alter</w:t>
      </w:r>
    </w:p>
    <w:p>
      <w:r>
        <w:rPr>
          <w:i/>
          <w:color w:val="666666"/>
          <w:sz w:val="18"/>
        </w:rPr>
        <w:t>Dolničar V et al.  ·  JMIR Aging  ·  20.10.2026  ·  PMID 42904387</w:t>
      </w:r>
    </w:p>
    <w:p>
      <w:r>
        <w:t>Querschnittsstudie mit 526 Pflegepersonen in Slowenien zu Faktoren der Telecare-Nutzungsabsicht, unter Erweiterung des UTAUT-Modells um psychosoziale Outcomes (Sicherheitsgefühl, Beruhigung, Verbundenheit).</w:t>
      </w:r>
    </w:p>
    <w:p>
      <w:r>
        <w:rPr>
          <w:b/>
        </w:rPr>
        <w:t xml:space="preserve">Ergebnis: </w:t>
      </w:r>
      <w:r>
        <w:t>Psychosoziale Outcomes zeigten stärkste Assoziation mit Nutzungsabsicht (β=0,41, p&lt;0,001). Leistungserwartung (β=0,52), förderliche Bedingungen (β=0,11) und sozialer Einfluss (β=0,21) signifikant. Modell erklärte 54 % der Varianz. Psychosoziale Faktoren sind kritischer als bloße Funktionalität.</w:t>
      </w:r>
    </w:p>
    <w:p>
      <w:r>
        <w:rPr>
          <w:b/>
          <w:sz w:val="19"/>
        </w:rPr>
        <w:t xml:space="preserve">Übertragbarkeit: </w:t>
      </w:r>
      <w:r>
        <w:rPr>
          <w:sz w:val="19"/>
        </w:rPr>
        <w:t>Slowenien, europäischer Kontext, aber Prätest-Absicht, nicht tatsächliche Nutzung</w:t>
      </w:r>
    </w:p>
    <w:p>
      <w:r>
        <w:rPr>
          <w:color w:val="5A7D3A"/>
          <w:sz w:val="18"/>
        </w:rPr>
        <w:t>https://pubmed.ncbi.nlm.nih.gov/42904387/</w:t>
      </w:r>
    </w:p>
    <w:p>
      <w:pPr>
        <w:pStyle w:val="Heading2"/>
      </w:pPr>
      <w:r>
        <w:t>Ärztebewertung von Datenqualität in neuem länderübergreifendem EHR-System</w:t>
      </w:r>
    </w:p>
    <w:p>
      <w:r>
        <w:rPr>
          <w:i/>
          <w:color w:val="666666"/>
          <w:sz w:val="18"/>
        </w:rPr>
        <w:t>Golburean O et al.  ·  JMIR Form Res  ·  20.10.2026  ·  PMID 42902907</w:t>
      </w:r>
    </w:p>
    <w:p>
      <w:r>
        <w:t>Mixed-Methods-Studie mit Befragung und Interviews von Klinikärzten nach Einführung eines neuen institutionsübergreifenden EHR-Systems in Norwegen (2023–2024).</w:t>
      </w:r>
    </w:p>
    <w:p>
      <w:r>
        <w:rPr>
          <w:b/>
        </w:rPr>
        <w:t xml:space="preserve">Ergebnis: </w:t>
      </w:r>
      <w:r>
        <w:t>Mehrheit der Ärzte kritisierte Datenorganisation und Überfülle an Informationen; Verbesserungen in Datenzugriff anerkannt. Zeitverlauf-Funktion zur Patientenüberwachung und Chat-Funktion für Kollegenkommunikation als nutzbringend bewertet. Patientenportal verbesserte Kommunikation, aber Nutzbarkeit erfordert umfangreiche Schulung.</w:t>
      </w:r>
    </w:p>
    <w:p>
      <w:r>
        <w:rPr>
          <w:b/>
          <w:sz w:val="19"/>
        </w:rPr>
        <w:t xml:space="preserve">Übertragbarkeit: </w:t>
      </w:r>
      <w:r>
        <w:rPr>
          <w:sz w:val="19"/>
        </w:rPr>
        <w:t>Norwegen, vergleichbare EHR-Infrastruktur und Datenschutzstandards</w:t>
      </w:r>
    </w:p>
    <w:p>
      <w:r>
        <w:rPr>
          <w:color w:val="5A7D3A"/>
          <w:sz w:val="18"/>
        </w:rPr>
        <w:t>https://pubmed.ncbi.nlm.nih.gov/42902907/</w:t>
      </w:r>
    </w:p>
    <w:p>
      <w:pPr>
        <w:pStyle w:val="Heading2"/>
      </w:pPr>
      <w:r>
        <w:t>LLM-gestützte Harmonisierung widersprüchlicher Leitlinien für Delphi-Konsensfindung</w:t>
      </w:r>
    </w:p>
    <w:p>
      <w:r>
        <w:rPr>
          <w:i/>
          <w:color w:val="666666"/>
          <w:sz w:val="18"/>
        </w:rPr>
        <w:t>Haas M et al.  ·  J Med Internet Res  ·  20.10.2026  ·  PMID 42902842</w:t>
      </w:r>
    </w:p>
    <w:p>
      <w:r>
        <w:t>Methodische Studie zur Entwicklung eines reproduzierbaren Workflows für LLM-gestützte Analyse konkurrierender klinischer Leitlinien und Identifikation von Evidenzlücken, am Beispiel Peniskarzinom durchgeführt.</w:t>
      </w:r>
    </w:p>
    <w:p>
      <w:r>
        <w:rPr>
          <w:b/>
        </w:rPr>
        <w:t xml:space="preserve">Ergebnis: </w:t>
      </w:r>
      <w:r>
        <w:t>Workflow extrahierte 157 Empfehlungen aus 5 Leitlinien und verdichtete diese zu 68 harmonisierten Kandidaten-Items; 15 Konsens-Items, 53 divergente/ambivalente Items, 9 echte Lücken identifiziert. Dreifach-Ensemble-Konsistenzprüfung mit Expertenvalidierung: 62 finale Delphi-ready Items.</w:t>
      </w:r>
    </w:p>
    <w:p>
      <w:r>
        <w:rPr>
          <w:b/>
          <w:sz w:val="19"/>
        </w:rPr>
        <w:t xml:space="preserve">Übertragbarkeit: </w:t>
      </w:r>
      <w:r>
        <w:rPr>
          <w:sz w:val="19"/>
        </w:rPr>
        <w:t>Deutschland/Europa, Standard-Leitlinienmethodik und Konsensverfahren</w:t>
      </w:r>
    </w:p>
    <w:p>
      <w:r>
        <w:rPr>
          <w:color w:val="5A7D3A"/>
          <w:sz w:val="18"/>
        </w:rPr>
        <w:t>https://pubmed.ncbi.nlm.nih.gov/42902842/</w:t>
      </w:r>
    </w:p>
    <w:p>
      <w:pPr>
        <w:pStyle w:val="Heading1"/>
      </w:pPr>
      <w:r>
        <w:t>Aufgenommen am 22.10.2026</w:t>
      </w:r>
    </w:p>
    <w:p>
      <w:pPr>
        <w:pStyle w:val="Heading2"/>
      </w:pPr>
      <w:r>
        <w:t>KI-gestützte Entscheidungsunterstützung bei Brustschmerz reduziert Tests, Betten und Strahlenexposition</w:t>
      </w:r>
    </w:p>
    <w:p>
      <w:r>
        <w:rPr>
          <w:i/>
          <w:color w:val="666666"/>
          <w:sz w:val="18"/>
        </w:rPr>
        <w:t>Baugh CW et al.  ·  West J Emerg Med  ·  28.07.2026  ·  PMID 42900908</w:t>
      </w:r>
    </w:p>
    <w:p>
      <w:r>
        <w:t>Monte-Carlo-Simulation mit 1.000 Iterationen zur Schätzung des nationalen Potenzials eines AI-CDSS zur Vermeidung überflüssiger Herzdiagnostik bei ED-Patienten mit Brustschmerz basierend auf EKG, Troponin und klinischen Daten.</w:t>
      </w:r>
    </w:p>
    <w:p>
      <w:r>
        <w:rPr>
          <w:b/>
        </w:rPr>
        <w:t xml:space="preserve">Ergebnis: </w:t>
      </w:r>
      <w:r>
        <w:t>Bei universeller Adoption: geschätzte jährliche Kosteneinsparungen 675 Millionen US$ (SD 340 Mio.) durch Vermeidung von 688.000 (SD 147.000) Tests, 537.000 (SD 115.000) vermiedene Kurzaufenthalte, 8,3 Millionen Bettstunden eingespart, 490 Krebsfälle und 250 Todesfälle durch reduzierte Strahlung vermieden.</w:t>
      </w:r>
    </w:p>
    <w:p>
      <w:r>
        <w:rPr>
          <w:b/>
          <w:sz w:val="19"/>
        </w:rPr>
        <w:t xml:space="preserve">Übertragbarkeit: </w:t>
      </w:r>
      <w:r>
        <w:rPr>
          <w:sz w:val="19"/>
        </w:rPr>
        <w:t>Simulationsergebnis basiert auf europäischer Validierungskohorte; Kosteneinsparungslogik systemübergreifend relevant</w:t>
      </w:r>
    </w:p>
    <w:p>
      <w:r>
        <w:rPr>
          <w:color w:val="5A7D3A"/>
          <w:sz w:val="18"/>
        </w:rPr>
        <w:t>https://pubmed.ncbi.nlm.nih.gov/42900908/</w:t>
      </w:r>
    </w:p>
    <w:p>
      <w:pPr>
        <w:pStyle w:val="Heading2"/>
      </w:pPr>
      <w:r>
        <w:t>Digitale Entscheidungsunterstützung für Arzneimittelbewertung: belgisches Multi-Kriterien-Modell</w:t>
      </w:r>
    </w:p>
    <w:p>
      <w:r>
        <w:rPr>
          <w:i/>
          <w:color w:val="666666"/>
          <w:sz w:val="18"/>
        </w:rPr>
        <w:t>Blonda A et al.  ·  Int J Technol Assess Health Care  ·  19.10.2026  ·  PMID 42894980</w:t>
      </w:r>
    </w:p>
    <w:p>
      <w:r>
        <w:t>Entwicklung und Pilotierung eines Machine-Learning-gestützten Multi-Criteria Decision Analysis (MCDA)-Rahmens in Belgien zur transparenteren Reimbursement-Entscheidung bei Orphan Drugs mit expliziter Gewichtung von Kriterien.</w:t>
      </w:r>
    </w:p>
    <w:p>
      <w:r>
        <w:rPr>
          <w:b/>
        </w:rPr>
        <w:t xml:space="preserve">Ergebnis: </w:t>
      </w:r>
      <w:r>
        <w:t>Sieben quantitative und drei qualitative Kriterien wurden durch Delphi-Prozess gewichtet; vier Orphan Drugs wurden bewertet und zeigten unterschiedliche MCDA-Scores (0,39–0,77), wobei unmet medical need das höchste Gewicht erhielt.</w:t>
      </w:r>
    </w:p>
    <w:p>
      <w:r>
        <w:rPr>
          <w:b/>
          <w:sz w:val="19"/>
        </w:rPr>
        <w:t xml:space="preserve">Übertragbarkeit: </w:t>
      </w:r>
      <w:r>
        <w:rPr>
          <w:sz w:val="19"/>
        </w:rPr>
        <w:t>Belgisches System, vergleichbar mit deutschem HTA-Ansatz und Nutzenbewertung</w:t>
      </w:r>
    </w:p>
    <w:p>
      <w:r>
        <w:rPr>
          <w:color w:val="5A7D3A"/>
          <w:sz w:val="18"/>
        </w:rPr>
        <w:t>https://pubmed.ncbi.nlm.nih.gov/42894980/</w:t>
      </w:r>
    </w:p>
    <w:p>
      <w:pPr>
        <w:pStyle w:val="Heading2"/>
      </w:pPr>
      <w:r>
        <w:t>KI-gestützte Diagnostik und Entscheidungsunterstützung in der Psychiatrie: Europäische Perspektive</w:t>
      </w:r>
    </w:p>
    <w:p>
      <w:r>
        <w:rPr>
          <w:i/>
          <w:color w:val="666666"/>
          <w:sz w:val="18"/>
        </w:rPr>
        <w:t>Healy J et al.  ·  Eur Psychiatry  ·  19.10.2026  ·  PMID 42894499</w:t>
      </w:r>
    </w:p>
    <w:p>
      <w:r>
        <w:t>Narrative Übersichtsarbeit zur Rolle von KI und Machine Learning bei der Bewältigung von Herausforderungen in der europäischen psychiatrischen Versorgung, einschließlich Diagnoseverzögerungen, Fachkräftemangel und Burnout-Belastung.</w:t>
      </w:r>
    </w:p>
    <w:p>
      <w:r>
        <w:rPr>
          <w:b/>
        </w:rPr>
        <w:t xml:space="preserve">Ergebnis: </w:t>
      </w:r>
      <w:r>
        <w:t>Die Arbeit identifiziert digitale Technologien und KI als potenziell geeignet zur Verbesserung der psychischen Gesundheitsversorgung in Europa, nennt aber keine konkreten Leistungskennzahlen oder Effektgrößen.</w:t>
      </w:r>
    </w:p>
    <w:p>
      <w:r>
        <w:rPr>
          <w:b/>
          <w:sz w:val="19"/>
        </w:rPr>
        <w:t xml:space="preserve">Übertragbarkeit: </w:t>
      </w:r>
      <w:r>
        <w:rPr>
          <w:sz w:val="19"/>
        </w:rPr>
        <w:t>Europäischer Schwerpunkt, vergleichbare Gesundheitssysteme und Herausforderungen</w:t>
      </w:r>
    </w:p>
    <w:p>
      <w:r>
        <w:rPr>
          <w:color w:val="5A7D3A"/>
          <w:sz w:val="18"/>
        </w:rPr>
        <w:t>https://pubmed.ncbi.nlm.nih.gov/42894499/</w:t>
      </w:r>
    </w:p>
    <w:p>
      <w:pPr>
        <w:pStyle w:val="Heading2"/>
      </w:pPr>
      <w:r>
        <w:t>LLM-Vergleich für klinische Entscheidungsunterstützung in der Implantologie: Spezifität, Genauigkeit und klinischer Nutzen</w:t>
      </w:r>
    </w:p>
    <w:p>
      <w:r>
        <w:rPr>
          <w:i/>
          <w:color w:val="666666"/>
          <w:sz w:val="18"/>
        </w:rPr>
        <w:t>Alevizakos V et al.  ·  BMC Oral Health  ·  23.07.2026  ·  PMID 42894220</w:t>
      </w:r>
    </w:p>
    <w:p>
      <w:r>
        <w:t>Vergleich von vier Large Language Models (ChatGPT, Gemini, LLaMA mit und ohne Retrieval-Augmented Generation) durch blinded Expert Assessment bezüglich Spezifität, Genauigkeit und klinischer Nutzbarkeit bei 16 zahnärztlichen Fragen.</w:t>
      </w:r>
    </w:p>
    <w:p>
      <w:r>
        <w:rPr>
          <w:b/>
        </w:rPr>
        <w:t xml:space="preserve">Ergebnis: </w:t>
      </w:r>
      <w:r>
        <w:t>LLaMA 3.2 mit RAG erzielte höchste Scores über alle Kriterien (Spezifität Median 9,0, Genauigkeit 9,5, klinischer Nutzen 10,0; alle p&lt;0,001 vs. andere Modelle). RAG-Modelle mit Zugriff auf strukturierte Leitlinien zeigten superior konsistente klinische Performance.</w:t>
      </w:r>
    </w:p>
    <w:p>
      <w:r>
        <w:rPr>
          <w:b/>
          <w:sz w:val="19"/>
        </w:rPr>
        <w:t xml:space="preserve">Übertragbarkeit: </w:t>
      </w:r>
      <w:r>
        <w:rPr>
          <w:sz w:val="19"/>
        </w:rPr>
        <w:t>Zahnmedizin mit europäischen Studienteilnehmern, Methodologie auf deutsches Gesundheitssystem übertragbar</w:t>
      </w:r>
    </w:p>
    <w:p>
      <w:r>
        <w:rPr>
          <w:color w:val="5A7D3A"/>
          <w:sz w:val="18"/>
        </w:rPr>
        <w:t>https://pubmed.ncbi.nlm.nih.gov/42894220/</w:t>
      </w:r>
    </w:p>
    <w:p>
      <w:pPr>
        <w:pStyle w:val="Heading2"/>
      </w:pPr>
      <w:r>
        <w:t>Real-World Evidence aus EHR-Daten: KI-gestützte Auswertung von Dialysepatienten-Registern zur Optimierung der Anämiebehandlung</w:t>
      </w:r>
    </w:p>
    <w:p>
      <w:r>
        <w:rPr>
          <w:i/>
          <w:color w:val="666666"/>
          <w:sz w:val="18"/>
        </w:rPr>
        <w:t>Birnie K et al.  ·  Pharmacoepidemiol Drug Saf  ·  Nov. 2026  ·  PMID 42893801</w:t>
      </w:r>
    </w:p>
    <w:p>
      <w:r>
        <w:t>Retrospektive Real-World-Evidence-Studie mit EHR-Daten von UK-Nierenzentren (n=8.628, 2004–2016) zur Evaluation unterschiedlicher Hämoglobin-Ziele unter standardisiertem Darbepoetin-Protokoll mittels Machine Learning (clone-censor-weight).</w:t>
      </w:r>
    </w:p>
    <w:p>
      <w:r>
        <w:rPr>
          <w:b/>
        </w:rPr>
        <w:t xml:space="preserve">Ergebnis: </w:t>
      </w:r>
      <w:r>
        <w:t>Hazard Ratio für Mortalität bei Hämoglobin 105–125 g/L vs. 95–115 g/L: 0,92 (95% KI 0,75–1,12); bei &gt;125 g/L: 1,20 (95% KI 0,94–1,54). Moderate Hämoglobin-Ziele waren nicht mit erhöhter Mortalität assoziiert.</w:t>
      </w:r>
    </w:p>
    <w:p>
      <w:r>
        <w:rPr>
          <w:b/>
          <w:sz w:val="19"/>
        </w:rPr>
        <w:t xml:space="preserve">Übertragbarkeit: </w:t>
      </w:r>
      <w:r>
        <w:rPr>
          <w:sz w:val="19"/>
        </w:rPr>
        <w:t>Britisches Nierenregister, vergleichbare Sozialversicherung und Dokumentationspflichten wie Deutschland</w:t>
      </w:r>
    </w:p>
    <w:p>
      <w:r>
        <w:rPr>
          <w:color w:val="5A7D3A"/>
          <w:sz w:val="18"/>
        </w:rPr>
        <w:t>https://pubmed.ncbi.nlm.nih.gov/42893801/</w:t>
      </w:r>
    </w:p>
    <w:p>
      <w:pPr>
        <w:pStyle w:val="Heading2"/>
      </w:pPr>
      <w:r>
        <w:t>Cybersicherheit von Remote-Patient-Monitoring-Systemen in Klinikum: europäisches Observational-Protokoll</w:t>
      </w:r>
    </w:p>
    <w:p>
      <w:r>
        <w:rPr>
          <w:i/>
          <w:color w:val="666666"/>
          <w:sz w:val="18"/>
        </w:rPr>
        <w:t>Falcone M et al.  ·  JMIR Res Protoc  ·  05.10.2026  ·  PMID 42832774</w:t>
      </w:r>
    </w:p>
    <w:p>
      <w:r>
        <w:t>Deutsches Observational-Study-Protokoll zur systematischen Analyse der Cybersicherheit, Systemresilienz und Nutzerverhalten von IoMT-gestützten Remote-Patient-Monitoring-Systemen über deren gesamten Lebenszyklus in Klinik- und Homecare-Umgebung.</w:t>
      </w:r>
    </w:p>
    <w:p>
      <w:r>
        <w:rPr>
          <w:b/>
        </w:rPr>
        <w:t xml:space="preserve">Ergebnis: </w:t>
      </w:r>
      <w:r>
        <w:t>Studiendesign mit System-Log-Analytik, Phishing-Simulation, Patch-Management-Bewertung und Awareness-Messungen; Ethical Approval erhalten (Dezember 2025), Patientenrekrutierung ab April 2026, Ergebnisse erwartet Oktober 2027.</w:t>
      </w:r>
    </w:p>
    <w:p>
      <w:r>
        <w:rPr>
          <w:b/>
          <w:sz w:val="19"/>
        </w:rPr>
        <w:t xml:space="preserve">Übertragbarkeit: </w:t>
      </w:r>
      <w:r>
        <w:rPr>
          <w:sz w:val="19"/>
        </w:rPr>
        <w:t>Deutsches Krankenhaus (Italien), EU-Regulierungskontext mit KI-Verordnung und MDR</w:t>
      </w:r>
    </w:p>
    <w:p>
      <w:r>
        <w:rPr>
          <w:color w:val="5A7D3A"/>
          <w:sz w:val="18"/>
        </w:rPr>
        <w:t>https://pubmed.ncbi.nlm.nih.gov/42832774/</w:t>
      </w:r>
    </w:p>
    <w:p>
      <w:pPr>
        <w:pStyle w:val="Heading1"/>
      </w:pPr>
      <w:r>
        <w:t>Aufgenommen am 21.10.2026</w:t>
      </w:r>
    </w:p>
    <w:p>
      <w:pPr>
        <w:pStyle w:val="Heading2"/>
      </w:pPr>
      <w:r>
        <w:t>Patientenbeteiligung an EHR-Dokumentation: Kommentarfunktion verbessert Genauigkeit</w:t>
      </w:r>
    </w:p>
    <w:p>
      <w:r>
        <w:rPr>
          <w:i/>
          <w:color w:val="666666"/>
          <w:sz w:val="18"/>
        </w:rPr>
        <w:t>Hagström J et al.  ·  J Med Internet Res  ·  20.10.2026  ·  PMID 42901489</w:t>
      </w:r>
    </w:p>
    <w:p>
      <w:r>
        <w:t>Schwedische Studie zur Nutzung einer Kommentarfunktion in der Elektronischen Patientenakte durch Patienten – untersucht, wie Patienten klinische Notizen kommentieren und welche Potenziale dies für die Dokumentationsqualität hat.</w:t>
      </w:r>
    </w:p>
    <w:p>
      <w:r>
        <w:rPr>
          <w:b/>
        </w:rPr>
        <w:t xml:space="preserve">Ergebnis: </w:t>
      </w:r>
      <w:r>
        <w:t>Von 1.670 Kommentaren waren 99,1% inhaltlich relevant; 57,3% bezogen sich auf Inhalte jenseits der Notiz selbst; 55,6% hatten neutralen, 42,4% negativen Ton. Patienten mit psychiatrischen Einträgen hinterließen deutlich mehr Kommentare (Median 7 vs. 2; p&lt;0,001) mit höherer Negativrate (63,2% vs. 33,5%). Die Funktion birgt sowohl Chancen für Genauigkeit als auch Risiken, die durch absichtliches Design mitigiert werden müssen.</w:t>
      </w:r>
    </w:p>
    <w:p>
      <w:r>
        <w:rPr>
          <w:b/>
          <w:sz w:val="19"/>
        </w:rPr>
        <w:t xml:space="preserve">Übertragbarkeit: </w:t>
      </w:r>
      <w:r>
        <w:rPr>
          <w:sz w:val="19"/>
        </w:rPr>
        <w:t>Schweden, nationale EHR mit längerer Nutzungshistorie; Designprinzipien übertragbar auf deutsche EPA</w:t>
      </w:r>
    </w:p>
    <w:p>
      <w:r>
        <w:rPr>
          <w:color w:val="5A7D3A"/>
          <w:sz w:val="18"/>
        </w:rPr>
        <w:t>https://pubmed.ncbi.nlm.nih.gov/42901489/</w:t>
      </w:r>
    </w:p>
    <w:p>
      <w:pPr>
        <w:pStyle w:val="Heading2"/>
      </w:pPr>
      <w:r>
        <w:t>Workarounds bei der Einführung von integrierten Gesundheitsakten: Wie Nutzer Systeme anpassen</w:t>
      </w:r>
    </w:p>
    <w:p>
      <w:r>
        <w:rPr>
          <w:i/>
          <w:color w:val="666666"/>
          <w:sz w:val="18"/>
        </w:rPr>
        <w:t>Sai V et al.  ·  JMIR Med Inform  ·  20.10.2026  ·  PMID 42901487</w:t>
      </w:r>
    </w:p>
    <w:p>
      <w:r>
        <w:t>Qualitative Studie über 13 Jahre Evolution eines Informationssystems (Key Information Summary) in Schottland – untersucht, wie formale und informelle Nutzer-Workarounds die Adoption und lokale Anpassung eines Systems zur Informationsfreigabe zwischen Gesundheits- und Sozialdiensten prägen.</w:t>
      </w:r>
    </w:p>
    <w:p>
      <w:r>
        <w:rPr>
          <w:b/>
        </w:rPr>
        <w:t xml:space="preserve">Ergebnis: </w:t>
      </w:r>
      <w:r>
        <w:t>Analyse von 54 Interviews, 59 Dokumenten und 20 Stunden Beobachtung zeigt: Adoption variierte je Setting und Zeit durch Misalignment zwischen Systemdesign, erwarteten integrierten Versorgungszielen und COVID-19-Initiativen. Formale Workarounds erweiterten die Infrastruktur in nonclinische Settings; informelle Nutzer-Reparaturpraktiken ermöglichten flexible Anpassung. Professionelle Rollen und Informationsbedarf erzeugten Spannungen zwischen Nutzern und Systemeigentümern.</w:t>
      </w:r>
    </w:p>
    <w:p>
      <w:r>
        <w:rPr>
          <w:b/>
          <w:sz w:val="19"/>
        </w:rPr>
        <w:t xml:space="preserve">Übertragbarkeit: </w:t>
      </w:r>
      <w:r>
        <w:rPr>
          <w:sz w:val="19"/>
        </w:rPr>
        <w:t>Großbritannien/Schottland, vergleichbarer Versorgungsauftrag; Lessons zu Workarounds relevant für deutsche Digitalisierungsprojekte</w:t>
      </w:r>
    </w:p>
    <w:p>
      <w:r>
        <w:rPr>
          <w:color w:val="5A7D3A"/>
          <w:sz w:val="18"/>
        </w:rPr>
        <w:t>https://pubmed.ncbi.nlm.nih.gov/42901487/</w:t>
      </w:r>
    </w:p>
    <w:p>
      <w:pPr>
        <w:pStyle w:val="Heading2"/>
      </w:pPr>
      <w:r>
        <w:t>Machine Learning zur Vorhersage von Blutstrominfektionen bei Chemotherapiepatienten</w:t>
      </w:r>
    </w:p>
    <w:p>
      <w:r>
        <w:rPr>
          <w:i/>
          <w:color w:val="666666"/>
          <w:sz w:val="18"/>
        </w:rPr>
        <w:t>Villani Junior A et al.  ·  Support Care Cancer  ·  20.10.2026  ·  PMID 42900238</w:t>
      </w:r>
    </w:p>
    <w:p>
      <w:r>
        <w:t>Retrospektive Studie an 1.220 Krebspatienten mit 1.435 bestätigten Blutstrominfektionen (2017–2022) – nutzt Multi-Label-Klassifikation mit Machine Learning, um Risikofaktoren für verschiedene Resistenzphänotypen zu identifizieren und Entscheidungshilfen für empirische Therapie zu verbessern.</w:t>
      </w:r>
    </w:p>
    <w:p>
      <w:r>
        <w:rPr>
          <w:b/>
        </w:rPr>
        <w:t xml:space="preserve">Ergebnis: </w:t>
      </w:r>
      <w:r>
        <w:t>83,1% der Infektionen waren Non-MDRO oder pilzlich; 7,6% carbapenem-resistent. Beste Modellperformance für carbapenem-resistente Gram-negative Erreger (AUC-ROC 83,25%). Schlüsselprädiktor: Hospitalisierungstage, hämatologische Malignität, frühere MDRO-Infektion, Monozytopenie, palliative Chemotherapie. Chemotherapieklasse trug differenziell bei (z.B. Alkylanzien→Candidämie). Multi-Label-Ansatz half, komplexe Ätiologien zu differenzieren.</w:t>
      </w:r>
    </w:p>
    <w:p>
      <w:r>
        <w:rPr>
          <w:b/>
          <w:sz w:val="19"/>
        </w:rPr>
        <w:t xml:space="preserve">Übertragbarkeit: </w:t>
      </w:r>
      <w:r>
        <w:rPr>
          <w:sz w:val="19"/>
        </w:rPr>
        <w:t>Brasilien, spezialisiertes Krebszentrum; Methodik auf europäische Zentren übertragbar, aber institutsspezifische Epidemiologie beachten</w:t>
      </w:r>
    </w:p>
    <w:p>
      <w:r>
        <w:rPr>
          <w:color w:val="5A7D3A"/>
          <w:sz w:val="18"/>
        </w:rPr>
        <w:t>https://pubmed.ncbi.nlm.nih.gov/42900238/</w:t>
      </w:r>
    </w:p>
    <w:p>
      <w:pPr>
        <w:pStyle w:val="Heading2"/>
      </w:pPr>
      <w:r>
        <w:t>KI-gestützte Diabetische-Retinopathie-Screening: Von Algorithmen zu Versorgungseffekt und Equity</w:t>
      </w:r>
    </w:p>
    <w:p>
      <w:r>
        <w:rPr>
          <w:i/>
          <w:color w:val="666666"/>
          <w:sz w:val="18"/>
        </w:rPr>
        <w:t>Chen J et al.  ·  Front Public Health  ·  05.10.2026  ·  PMID 42898801</w:t>
      </w:r>
    </w:p>
    <w:p>
      <w:r>
        <w:t>Review zur Implementierung von KI-Screening für diabetische Retinopathie in der Versorgung – reframed die Frage von Algorithmusgenauigkeit auf die gesamte Kette Screening→Behandlung, mit Fokus auf Gleichberechtigung und Population Health Impact.</w:t>
      </w:r>
    </w:p>
    <w:p>
      <w:r>
        <w:rPr>
          <w:b/>
        </w:rPr>
        <w:t xml:space="preserve">Ergebnis: </w:t>
      </w:r>
      <w:r>
        <w:t>Diagnostische Genauigkeit allein garantiert keinen Gesundheitsnutzen. Vier-Domänen-Rahmen identifiziert: technische Validität, Serviceintegration, Populationseffekt und Equity/Nachhaltigkeit. Wichtige Faktoren: Erreichung der Zielgruppe, Bildqualität, Überweisungsabschluss, Behandlungskapazität, finanzielle/geografische Barrieren. Zukünftige Forschung sollte Vergleichsstudien zu Implementation und Equity-Outcomes priorisieren.</w:t>
      </w:r>
    </w:p>
    <w:p>
      <w:r>
        <w:rPr>
          <w:b/>
          <w:sz w:val="19"/>
        </w:rPr>
        <w:t xml:space="preserve">Übertragbarkeit: </w:t>
      </w:r>
      <w:r>
        <w:rPr>
          <w:sz w:val="19"/>
        </w:rPr>
        <w:t>China-basiert, aber Framework und Prinzipien universell; für Deutschland relevant zur Gesundheitspolitik der KI-Implementierung</w:t>
      </w:r>
    </w:p>
    <w:p>
      <w:r>
        <w:rPr>
          <w:color w:val="5A7D3A"/>
          <w:sz w:val="18"/>
        </w:rPr>
        <w:t>https://pubmed.ncbi.nlm.nih.gov/42898801/</w:t>
      </w:r>
    </w:p>
    <w:p>
      <w:pPr>
        <w:pStyle w:val="Heading2"/>
      </w:pPr>
      <w:r>
        <w:t>KI-Nutzung durch Kliniker in USA und UK: Lücke zwischen Bewusstsein und klinischer Praxis</w:t>
      </w:r>
    </w:p>
    <w:p>
      <w:r>
        <w:rPr>
          <w:i/>
          <w:color w:val="666666"/>
          <w:sz w:val="18"/>
        </w:rPr>
        <w:t>Sezgin E et al.  ·  JMIR Form Res  ·  19.10.2026  ·  PMID 42896135</w:t>
      </w:r>
    </w:p>
    <w:p>
      <w:r>
        <w:t>Querschnittsstudie mit 524 Fachkräften aus USA und UK zur aktuellen KI-Anwendung, Zugänglichkeit, Hürden und Adoptionsfaktoren in der Versorgung – untersucht, wie national und beruflich unterschiedlich KI-Tools genutzt werden.</w:t>
      </w:r>
    </w:p>
    <w:p>
      <w:r>
        <w:rPr>
          <w:b/>
        </w:rPr>
        <w:t xml:space="preserve">Ergebnis: </w:t>
      </w:r>
      <w:r>
        <w:t>KI-Nutzung war weit verbreitet, variierte aber stark je Fachgruppe und Land. Zentral für Adoption: belastbare Evidenz, organisatorische Unterstützung, Schulung, Datenschutz und klinische Workflow-Integration. Studie identifiziert Schlüsselhürden für verantwortungsvolle Implementierung.</w:t>
      </w:r>
    </w:p>
    <w:p>
      <w:r>
        <w:rPr>
          <w:b/>
          <w:sz w:val="19"/>
        </w:rPr>
        <w:t xml:space="preserve">Übertragbarkeit: </w:t>
      </w:r>
      <w:r>
        <w:rPr>
          <w:sz w:val="19"/>
        </w:rPr>
        <w:t>USA und Großbritannien; Erkenntnisse zu Adoptionsbarrieren strukturell und regulatorisch teilweise übertragbar, aber digitaler Reifegrad unterschiedlich</w:t>
      </w:r>
    </w:p>
    <w:p>
      <w:r>
        <w:rPr>
          <w:color w:val="5A7D3A"/>
          <w:sz w:val="18"/>
        </w:rPr>
        <w:t>https://pubmed.ncbi.nlm.nih.gov/42896135/</w:t>
      </w:r>
    </w:p>
    <w:p>
      <w:pPr>
        <w:pStyle w:val="Heading2"/>
      </w:pPr>
      <w:r>
        <w:t>KI-gestützte Remote-Überwachung bei Herzinsuffizienz: von Druckmessung zur adaptiven Versorgung</w:t>
      </w:r>
    </w:p>
    <w:p>
      <w:r>
        <w:rPr>
          <w:i/>
          <w:color w:val="666666"/>
          <w:sz w:val="18"/>
        </w:rPr>
        <w:t>Angermann CE et al.  ·  Curr Heart Fail Rep  ·  19.10.2026  ·  PMID 42895671</w:t>
      </w:r>
    </w:p>
    <w:p>
      <w:r>
        <w:t>Review zu Möglichkeiten, KI zur Personalisierung von Remote-Patient-Management bei Herzinsuffizienz einzusetzen – untersucht, wie implantierte Drucksensoren mit KI-gestützter Risikoschichtung und individualisierten Monitoring-Plänen Outcomes verbessern könnten.</w:t>
      </w:r>
    </w:p>
    <w:p>
      <w:r>
        <w:rPr>
          <w:b/>
        </w:rPr>
        <w:t xml:space="preserve">Ergebnis: </w:t>
      </w:r>
      <w:r>
        <w:t>Randomisierte Studien (CHAMPION, GUIDE-HF, MONITOR-HF) zeigen: Druckgesteuertes Management reduziert Hospitalisierungen signifikant, aber erhebliches Residualrisiko bleibt. KI könnte multidimensionale Phänotypisierung für Pre-Implant-Selektion, personalisierte klinische Entscheidungshilfe und dynamische Anpassung der Monitoring-Intensität ermöglichen – mit Potenzial für bessere Outcomes, weniger Aufwand, höhere Kosteneffektivität.</w:t>
      </w:r>
    </w:p>
    <w:p>
      <w:r>
        <w:rPr>
          <w:b/>
          <w:sz w:val="19"/>
        </w:rPr>
        <w:t xml:space="preserve">Übertragbarkeit: </w:t>
      </w:r>
      <w:r>
        <w:rPr>
          <w:sz w:val="19"/>
        </w:rPr>
        <w:t>Deutschland und Niederlande (Autoren), kardiale Versorgungsstruktur vergleichbar; praktische Implementierbarkeit abhängig von Infrastruktur</w:t>
      </w:r>
    </w:p>
    <w:p>
      <w:r>
        <w:rPr>
          <w:color w:val="5A7D3A"/>
          <w:sz w:val="18"/>
        </w:rPr>
        <w:t>https://pubmed.ncbi.nlm.nih.gov/42895671/</w:t>
      </w:r>
    </w:p>
    <w:p>
      <w:pPr>
        <w:pStyle w:val="Heading1"/>
      </w:pPr>
      <w:r>
        <w:t>Aufgenommen am 20.10.2026</w:t>
      </w:r>
    </w:p>
    <w:p>
      <w:pPr>
        <w:pStyle w:val="Heading2"/>
      </w:pPr>
      <w:r>
        <w:t>KI in psychiatrischer Praxis: Praktiker wollen AI nicht bei Diagnosen</w:t>
      </w:r>
    </w:p>
    <w:p>
      <w:r>
        <w:rPr>
          <w:i/>
          <w:color w:val="666666"/>
          <w:sz w:val="18"/>
        </w:rPr>
        <w:t>Alotaibi A et al.  ·  JMIR Ment Health  ·  19.10.2026  ·  PMID 42896178</w:t>
      </w:r>
    </w:p>
    <w:p>
      <w:r>
        <w:t>Qualitative Studie mit 18 Psychiatern zu ihrer Sichtweise auf KI-Einsatz über das gesamte therapeutische Spektrum (Diagnostik, Diagnose, Behandlung).</w:t>
      </w:r>
    </w:p>
    <w:p>
      <w:r>
        <w:rPr>
          <w:b/>
        </w:rPr>
        <w:t xml:space="preserve">Ergebnis: </w:t>
      </w:r>
      <w:r>
        <w:t>Praktiker sehen Mehrwert von KI bei Diagnostik und Behandlung, lehnen aber autonome KI-Diagnosen ab. Vier Design-Richtungen: (1) KI-Hubs für klinische Assessments, (2) NLP-Tools für Patientenperspektiven, (3) neue Vertrauensmodelle für Diagnose, (4) LLM-gestützte adaptive Unterstützung unter Wahrung menschlicher Partnerschaft. Kernaussage: KI als Validierungswerkzeug, nicht Ersatz.</w:t>
      </w:r>
    </w:p>
    <w:p>
      <w:r>
        <w:rPr>
          <w:b/>
          <w:sz w:val="19"/>
        </w:rPr>
        <w:t xml:space="preserve">Übertragbarkeit: </w:t>
      </w:r>
      <w:r>
        <w:rPr>
          <w:sz w:val="19"/>
        </w:rPr>
        <w:t>Großbritannien (Lancaster), Perspektive zur Implementierbarkeit nutzbar.</w:t>
      </w:r>
    </w:p>
    <w:p>
      <w:r>
        <w:rPr>
          <w:color w:val="5A7D3A"/>
          <w:sz w:val="18"/>
        </w:rPr>
        <w:t>https://pubmed.ncbi.nlm.nih.gov/42896178/</w:t>
      </w:r>
    </w:p>
    <w:p>
      <w:pPr>
        <w:pStyle w:val="Heading2"/>
      </w:pPr>
      <w:r>
        <w:t>Telemedizinische Stomapflege: verbesserte Selbstversorgung</w:t>
      </w:r>
    </w:p>
    <w:p>
      <w:r>
        <w:rPr>
          <w:i/>
          <w:color w:val="666666"/>
          <w:sz w:val="18"/>
        </w:rPr>
        <w:t>Korkmaz E et al.  ·  Nurs Open  ·  Okt. 2026  ·  PMID 42896164</w:t>
      </w:r>
    </w:p>
    <w:p>
      <w:r>
        <w:t>Qualitative Studie mit 7 Patienten mit Stoma, die Telemedizin-Pflege von privater Anbieter erhielten; Erfahrungen mit Produktverwaltung und Pflegeanleitung.</w:t>
      </w:r>
    </w:p>
    <w:p>
      <w:r>
        <w:rPr>
          <w:b/>
        </w:rPr>
        <w:t xml:space="preserve">Ergebnis: </w:t>
      </w:r>
      <w:r>
        <w:t>Patienten berichteten praktische, zeitnahe und personalisierte Unterstützung bei Adapter-Undichtigkeiten, Hautkomplikationen und Wundbeurteilung. Reduced hospital visits, gefühlte Sicherheit und Zufriedenheit. Telemedizin-Pflege als primäre, vertrauenswürdige Informationsquelle. Weiterführung könnte Versorgungskontinuität stärken, klinische Outcomes aber im Design nicht messbar.</w:t>
      </w:r>
    </w:p>
    <w:p>
      <w:r>
        <w:rPr>
          <w:b/>
          <w:sz w:val="19"/>
        </w:rPr>
        <w:t xml:space="preserve">Übertragbarkeit: </w:t>
      </w:r>
      <w:r>
        <w:rPr>
          <w:sz w:val="19"/>
        </w:rPr>
        <w:t>Türkei, ähnliche Versorgungskontexte in Europa, Generalisierbarkeit begrenzt.</w:t>
      </w:r>
    </w:p>
    <w:p>
      <w:r>
        <w:rPr>
          <w:color w:val="5A7D3A"/>
          <w:sz w:val="18"/>
        </w:rPr>
        <w:t>https://pubmed.ncbi.nlm.nih.gov/42896164/</w:t>
      </w:r>
    </w:p>
    <w:p>
      <w:pPr>
        <w:pStyle w:val="Heading2"/>
      </w:pPr>
      <w:r>
        <w:t>KI-Entscheidungsunterstuetzung in Hausarztpraxen: systematische Uebersicht</w:t>
      </w:r>
    </w:p>
    <w:p>
      <w:r>
        <w:rPr>
          <w:i/>
          <w:color w:val="666666"/>
          <w:sz w:val="18"/>
        </w:rPr>
        <w:t>Naye F et al.  ·  J Med Internet Res  ·  19.10.2026  ·  PMID 42896153</w:t>
      </w:r>
    </w:p>
    <w:p>
      <w:r>
        <w:t>Systematische Übersicht von 14 Studien zu KI-gestützten Entscheidungssystemen (AI-CDSS) in der Primärversorgung gegenüber Standardbehandlung oder nicht-KI-Systemen.</w:t>
      </w:r>
    </w:p>
    <w:p>
      <w:r>
        <w:rPr>
          <w:b/>
        </w:rPr>
        <w:t xml:space="preserve">Ergebnis: </w:t>
      </w:r>
      <w:r>
        <w:t>AI-CDSS zeigten konsistentere positive Effekte auf Workflow-Outcomes in strukturierten Kontexten (Screening, Überweisungen, Alertoptimierung). Patienteneffekte waren begrenzt und inkonsistent. Sicherheitsbewertung selten (nur 2 Studien mit vordefinierten Sicherheits-Outcomes). Hoches bis kritisches Bias-Risiko in allen Studien.</w:t>
      </w:r>
    </w:p>
    <w:p>
      <w:r>
        <w:rPr>
          <w:b/>
          <w:sz w:val="19"/>
        </w:rPr>
        <w:t xml:space="preserve">Übertragbarkeit: </w:t>
      </w:r>
      <w:r>
        <w:rPr>
          <w:sz w:val="19"/>
        </w:rPr>
        <w:t>Hocheinkommensländer, keine robusten Implementierungsnachweise.</w:t>
      </w:r>
    </w:p>
    <w:p>
      <w:r>
        <w:rPr>
          <w:color w:val="5A7D3A"/>
          <w:sz w:val="18"/>
        </w:rPr>
        <w:t>https://pubmed.ncbi.nlm.nih.gov/42896153/</w:t>
      </w:r>
    </w:p>
    <w:p>
      <w:pPr>
        <w:pStyle w:val="Heading2"/>
      </w:pPr>
      <w:r>
        <w:t>KI-gestuetzte Triage in der Notaufnahme: Metaanalyse</w:t>
      </w:r>
    </w:p>
    <w:p>
      <w:r>
        <w:rPr>
          <w:i/>
          <w:color w:val="666666"/>
          <w:sz w:val="18"/>
        </w:rPr>
        <w:t>Ashour FOM et al.  ·  J Med Internet Res  ·  19.10.2026  ·  PMID 42896140</w:t>
      </w:r>
    </w:p>
    <w:p>
      <w:r>
        <w:t>Systematische Übersicht mit Metaanalyse von 27 Studien zu KI- und ML-unterstützter Triage in Notaufnahmen gegenüber konventioneller Triage oder telemedizinischen Ansätzen.</w:t>
      </w:r>
    </w:p>
    <w:p>
      <w:r>
        <w:rPr>
          <w:b/>
        </w:rPr>
        <w:t xml:space="preserve">Ergebnis: </w:t>
      </w:r>
      <w:r>
        <w:t>Vier Studien zu kritischen Verschlechterungen zeigten gepoolte AUC 0,874 (95% KI 0,845–0,898). AI-Modelle in Aufnahme-Dispositionen: AUC 0,80–0,93. Szenario-Modellierung: Pro 10.000 ED-Besuche 12–38 weniger übersehene kritische Erkrankungen, aber 45–120 zusätzliche falsch-positive Eskalationen. Externe Validierung limitiert.</w:t>
      </w:r>
    </w:p>
    <w:p>
      <w:r>
        <w:rPr>
          <w:b/>
          <w:sz w:val="19"/>
        </w:rPr>
        <w:t xml:space="preserve">Übertragbarkeit: </w:t>
      </w:r>
      <w:r>
        <w:rPr>
          <w:sz w:val="19"/>
        </w:rPr>
        <w:t>Überwiegend Hocheinkommensländer, wenig pädiatrische Evidenz.</w:t>
      </w:r>
    </w:p>
    <w:p>
      <w:r>
        <w:rPr>
          <w:color w:val="5A7D3A"/>
          <w:sz w:val="18"/>
        </w:rPr>
        <w:t>https://pubmed.ncbi.nlm.nih.gov/42896140/</w:t>
      </w:r>
    </w:p>
    <w:p>
      <w:pPr>
        <w:pStyle w:val="Heading2"/>
      </w:pPr>
      <w:r>
        <w:t>AI-Vorhersage von Herzstillstand auf Normalstationen: pragmatische RCT-Studie</w:t>
      </w:r>
    </w:p>
    <w:p>
      <w:r>
        <w:rPr>
          <w:i/>
          <w:color w:val="666666"/>
          <w:sz w:val="18"/>
        </w:rPr>
        <w:t>Kim M et al.  ·  JMIR Res Protoc  ·  19.10.2026  ·  PMID 42895816</w:t>
      </w:r>
    </w:p>
    <w:p>
      <w:r>
        <w:t>Pragmatische Stepped-Wedge-RCT in vier südkoreanischen Universitätskliniken zur Wirkung eines KI-Systems (DeepCARS) auf die Inzidenz von Herzstillständen auf Normalstationen.</w:t>
      </w:r>
    </w:p>
    <w:p>
      <w:r>
        <w:rPr>
          <w:b/>
        </w:rPr>
        <w:t xml:space="preserve">Ergebnis: </w:t>
      </w:r>
      <w:r>
        <w:t>Studienprotokoll. Primärer Endpunkt: Inzidenz innerklinischer Herzstillstände auf Normalstationen. Zielstichprobe ~7.000 Patienten mit Alertschwelle überschritten, Gesamtenrollement ~72.695. Studienperiode April 2025–März 2026 abgeschlossen, primäre Ergebnisse für 2027 erwartet.</w:t>
      </w:r>
    </w:p>
    <w:p>
      <w:r>
        <w:rPr>
          <w:b/>
          <w:sz w:val="19"/>
        </w:rPr>
        <w:t xml:space="preserve">Übertragbarkeit: </w:t>
      </w:r>
      <w:r>
        <w:rPr>
          <w:sz w:val="19"/>
        </w:rPr>
        <w:t>Südkorea, Pragmatismus-Design bringt externe Validität, aber keine Ergebnisse verfügbar.</w:t>
      </w:r>
    </w:p>
    <w:p>
      <w:r>
        <w:rPr>
          <w:color w:val="5A7D3A"/>
          <w:sz w:val="18"/>
        </w:rPr>
        <w:t>https://pubmed.ncbi.nlm.nih.gov/42895816/</w:t>
      </w:r>
    </w:p>
    <w:p>
      <w:pPr>
        <w:pStyle w:val="Heading2"/>
      </w:pPr>
      <w:r>
        <w:t>App zur Deprescribing: PPI-Absetzen signifikant verbessert</w:t>
      </w:r>
    </w:p>
    <w:p>
      <w:r>
        <w:rPr>
          <w:i/>
          <w:color w:val="666666"/>
          <w:sz w:val="18"/>
        </w:rPr>
        <w:t>Koggel LM et al.  ·  United European Gastroenterol J  ·  Okt. 2026  ·  PMID 42894466</w:t>
      </w:r>
    </w:p>
    <w:p>
      <w:r>
        <w:t>Randomisierte Studie zur Wirkung einer App auf das Absetzen unnötiger Langzeit-Protonenpumpenhemmer in niederländischen Kliniken.</w:t>
      </w:r>
    </w:p>
    <w:p>
      <w:r>
        <w:rPr>
          <w:b/>
        </w:rPr>
        <w:t xml:space="preserve">Ergebnis: </w:t>
      </w:r>
      <w:r>
        <w:t>86% der App-Gruppe setzten PPIs ab vs. 64% der Kontrollgruppe (RR 1,34; 95% KI 1,11–1,61; p=0,002). Unerwünschte Ereignisse waren gering (15% vs. 14%). App-basierte Intervention zeigt signifikante Überlegenheit gegenüber Informationsbroschüre.</w:t>
      </w:r>
    </w:p>
    <w:p>
      <w:r>
        <w:rPr>
          <w:b/>
          <w:sz w:val="19"/>
        </w:rPr>
        <w:t xml:space="preserve">Übertragbarkeit: </w:t>
      </w:r>
      <w:r>
        <w:rPr>
          <w:sz w:val="19"/>
        </w:rPr>
        <w:t>Niederlande, vergleichbares Versicherungssystem, direkt anwendbar.</w:t>
      </w:r>
    </w:p>
    <w:p>
      <w:r>
        <w:rPr>
          <w:color w:val="5A7D3A"/>
          <w:sz w:val="18"/>
        </w:rPr>
        <w:t>https://pubmed.ncbi.nlm.nih.gov/42894466/</w:t>
      </w:r>
    </w:p>
    <w:p>
      <w:pPr>
        <w:pStyle w:val="Heading1"/>
      </w:pPr>
      <w:r>
        <w:t>Aufgenommen am 19.10.2026</w:t>
      </w:r>
    </w:p>
    <w:p>
      <w:pPr>
        <w:pStyle w:val="Heading2"/>
      </w:pPr>
      <w:r>
        <w:t>Ärztliche Wahrnehmung von digitaler Entscheidungsunterstützung: Ressourcenschonung</w:t>
      </w:r>
    </w:p>
    <w:p>
      <w:r>
        <w:rPr>
          <w:i/>
          <w:color w:val="666666"/>
          <w:sz w:val="18"/>
        </w:rPr>
        <w:t>West G et al.  ·  Ulster Med J  ·  19.10.2026  ·  PMID 42893089</w:t>
      </w:r>
    </w:p>
    <w:p>
      <w:r>
        <w:t>In einer britischen Online-Befragung wurden 105 Assistenzärzte (Rücklaufquote 62%) befragt, wie digitale Clinical-Decision-Support-Systeme (CDSS) ihre Entscheidungen zu unnötigen Tests, Überweisungen und stationären Aufnahmen beeinflussen.</w:t>
      </w:r>
    </w:p>
    <w:p>
      <w:r>
        <w:rPr>
          <w:b/>
        </w:rPr>
        <w:t xml:space="preserve">Ergebnis: </w:t>
      </w:r>
      <w:r>
        <w:t>72% der Ärzte stimmten zu, dass CDSS ihnen beim Vermeiden unnötiger Untersuchungen oder Behandlungen hilft; 42% berichten Vermeidung unnötiger Überweisungen, 31% Reduktion der Krankenhausverweildauer. Assistenzärzte bewerten CDSS als unterstützendes Werkzeug für Ressourceneffizienz.</w:t>
      </w:r>
    </w:p>
    <w:p>
      <w:r>
        <w:rPr>
          <w:b/>
          <w:sz w:val="19"/>
        </w:rPr>
        <w:t xml:space="preserve">Übertragbarkeit: </w:t>
      </w:r>
      <w:r>
        <w:rPr>
          <w:sz w:val="19"/>
        </w:rPr>
        <w:t>Großbritannien, aber Eigenwahrnehmung ohne objektive Messung von Ressourceneffekten – Generalisierbarkeit begrenzt.</w:t>
      </w:r>
    </w:p>
    <w:p>
      <w:r>
        <w:rPr>
          <w:color w:val="5A7D3A"/>
          <w:sz w:val="18"/>
        </w:rPr>
        <w:t>https://pubmed.ncbi.nlm.nih.gov/42893089/</w:t>
      </w:r>
    </w:p>
    <w:p>
      <w:pPr>
        <w:pStyle w:val="Heading2"/>
      </w:pPr>
      <w:r>
        <w:t>Sprachmodelle für Darmkrebsscreening: KI-gestützte Ansprache gegen Teilnahmequoten-Lücke</w:t>
      </w:r>
    </w:p>
    <w:p>
      <w:r>
        <w:rPr>
          <w:i/>
          <w:color w:val="666666"/>
          <w:sz w:val="18"/>
        </w:rPr>
        <w:t>Goiana-da-Silva F et al.  ·  Front Public Health  ·  30.09.2026  ·  PMID 42877195</w:t>
      </w:r>
    </w:p>
    <w:p>
      <w:r>
        <w:t>In Portugal wurde untersucht, ob conversational AI (LLM-basiert) mit Telefon- und Chatfunktionen die Adhärenz beim Darmkrebsscreening verbessern kann, wo aktuell nur 30,3% der Bevölkerung der Azoren teilnimmt.</w:t>
      </w:r>
    </w:p>
    <w:p>
      <w:r>
        <w:rPr>
          <w:b/>
        </w:rPr>
        <w:t xml:space="preserve">Ergebnis: </w:t>
      </w:r>
      <w:r>
        <w:t>Modellierung zeigt, dass gezielt eingesetzte Voice-KI bei einer Region mit extrem niedriger Teilnahme (30,3% vs. &gt;50% Ziel) ein vielversprechendes Werkzeug für dialogische Barrierenabbau darstellt; konkrete klinische Effekte liegen noch nicht vor (Perspektive-Artikel mit Modellierungsrahmen).</w:t>
      </w:r>
    </w:p>
    <w:p>
      <w:r>
        <w:rPr>
          <w:b/>
          <w:sz w:val="19"/>
        </w:rPr>
        <w:t xml:space="preserve">Übertragbarkeit: </w:t>
      </w:r>
      <w:r>
        <w:rPr>
          <w:sz w:val="19"/>
        </w:rPr>
        <w:t>Portugiesische Kontext, EU-Gesundheitssystem, aber erst theoretisches Modell – reale Evaluierung ausstehend.</w:t>
      </w:r>
    </w:p>
    <w:p>
      <w:r>
        <w:rPr>
          <w:color w:val="5A7D3A"/>
          <w:sz w:val="18"/>
        </w:rPr>
        <w:t>https://pubmed.ncbi.nlm.nih.gov/42877195/</w:t>
      </w:r>
    </w:p>
    <w:p>
      <w:pPr>
        <w:pStyle w:val="Heading2"/>
      </w:pPr>
      <w:r>
        <w:t>Machine Learning zur Vorhersage von Therapieansprechen: Brustkrebs nach Chemotherapie</w:t>
      </w:r>
    </w:p>
    <w:p>
      <w:r>
        <w:rPr>
          <w:i/>
          <w:color w:val="666666"/>
          <w:sz w:val="18"/>
        </w:rPr>
        <w:t>Reisig E et al.  ·  BMC Cancer  ·  08.10.2026  ·  PMID 42875758</w:t>
      </w:r>
    </w:p>
    <w:p>
      <w:r>
        <w:t>An der Universitätsklinik Heidelberg wurden klinische und bildgebende Daten (Ultraschall, Mammographie, MRT) von 388 Patientinnen mit neoadjuvanter Chemotherapie kombiniert, um mittels elastischer Netzregression die pathologische Komplettremission vorherzusagen.</w:t>
      </w:r>
    </w:p>
    <w:p>
      <w:r>
        <w:rPr>
          <w:b/>
        </w:rPr>
        <w:t xml:space="preserve">Ergebnis: </w:t>
      </w:r>
      <w:r>
        <w:t>Das Modell erreichte in der internen Validierung eine AUC von 0,76, eine Falsch-positiv-Rate von 8,7% und einen positiven Vorhersagewert von 75%. Die Kombination von Bildgebung und klinisch-pathologischen Merkmalen zeigt vielversprechende Diskriminationsfähigkeit.</w:t>
      </w:r>
    </w:p>
    <w:p>
      <w:r>
        <w:rPr>
          <w:b/>
          <w:sz w:val="19"/>
        </w:rPr>
        <w:t xml:space="preserve">Übertragbarkeit: </w:t>
      </w:r>
      <w:r>
        <w:rPr>
          <w:sz w:val="19"/>
        </w:rPr>
        <w:t>Deutsche Einzelklinik, Routinedaten, direkt auf hiesige Strukturen übertragbar.</w:t>
      </w:r>
    </w:p>
    <w:p>
      <w:r>
        <w:rPr>
          <w:color w:val="5A7D3A"/>
          <w:sz w:val="18"/>
        </w:rPr>
        <w:t>https://pubmed.ncbi.nlm.nih.gov/42875758/</w:t>
      </w:r>
    </w:p>
    <w:p>
      <w:pPr>
        <w:pStyle w:val="Heading2"/>
      </w:pPr>
      <w:r>
        <w:t>Automatische Zahnstatus-Analyse: Deep Learning für Panorama-Röntgen</w:t>
      </w:r>
    </w:p>
    <w:p>
      <w:r>
        <w:rPr>
          <w:i/>
          <w:color w:val="666666"/>
          <w:sz w:val="18"/>
        </w:rPr>
        <w:t>Saravi B et al.  ·  Clin Oral Investig  ·  15.10.2026  ·  PMID 42875660</w:t>
      </w:r>
    </w:p>
    <w:p>
      <w:r>
        <w:t>An zwei deutschen Universitätskliniken (Düsseldorf, Würzburg) wurde eine Deep-Learning-Pipeline zur automatisierten Klassifikation von Zahnstatus (DMFT-Score) auf Panorama-Röntgenbildern entwickelt und an 100 externen Bildern validiert.</w:t>
      </w:r>
    </w:p>
    <w:p>
      <w:r>
        <w:rPr>
          <w:b/>
        </w:rPr>
        <w:t xml:space="preserve">Ergebnis: </w:t>
      </w:r>
      <w:r>
        <w:t>Die Pipeline erreichte eine Intraklassen-Korrelation von 0,84 (Referenz: 0,88 zwischen zwei Zahnärzten) und einen mittleren absoluten Fehler von 2,38, war aber bei kariösen Zähnen unzuverlässig (r=0,34 vs. r=0,16 zwischen Zahnärzten). Autoren klassifizieren das System als Forschungswerkzeug, nicht als klinisches Entscheidungshilfesystem.</w:t>
      </w:r>
    </w:p>
    <w:p>
      <w:r>
        <w:rPr>
          <w:b/>
          <w:sz w:val="19"/>
        </w:rPr>
        <w:t xml:space="preserve">Übertragbarkeit: </w:t>
      </w:r>
      <w:r>
        <w:rPr>
          <w:sz w:val="19"/>
        </w:rPr>
        <w:t>Deutsche Daten, externe Validierung, aber ohne klinische Anwendungsreife – noch nicht entscheidungsunterstützend.</w:t>
      </w:r>
    </w:p>
    <w:p>
      <w:r>
        <w:rPr>
          <w:color w:val="5A7D3A"/>
          <w:sz w:val="18"/>
        </w:rPr>
        <w:t>https://pubmed.ncbi.nlm.nih.gov/42875660/</w:t>
      </w:r>
    </w:p>
    <w:p>
      <w:pPr>
        <w:pStyle w:val="Heading2"/>
      </w:pPr>
      <w:r>
        <w:t>Digitale Resilienzförderung in der Perinatalmedizin: Schwedische RCT-Studie</w:t>
      </w:r>
    </w:p>
    <w:p>
      <w:r>
        <w:rPr>
          <w:i/>
          <w:color w:val="666666"/>
          <w:sz w:val="18"/>
        </w:rPr>
        <w:t>Löf M et al.  ·  BMC Public Health  ·  03.10.2026  ·  PMID 42870238</w:t>
      </w:r>
    </w:p>
    <w:p>
      <w:r>
        <w:t>In Schweden wird in einer RCT mit 440 schwangeren Frauen geprüft, ob eine auf positive Psychologie, Selbstmitgefühl und partizipativer Designentwicklung basierende App die psychische Resilienz vom 2. Trimester bis 8 Wochen postpartum verbessert.</w:t>
      </w:r>
    </w:p>
    <w:p>
      <w:r>
        <w:rPr>
          <w:b/>
        </w:rPr>
        <w:t xml:space="preserve">Ergebnis: </w:t>
      </w:r>
      <w:r>
        <w:t>Dies ist ein Studienprotokoll ohne Ergebnisse; geplante primäre Outcome ist psychische Resilienz, sekundäre Outcomes sind Wohlbefinden und depressive Symptome. Randomisierung ab gestational week 12–14, Nachverfolgung bis 8 Wochen postpartum.</w:t>
      </w:r>
    </w:p>
    <w:p>
      <w:r>
        <w:rPr>
          <w:b/>
          <w:sz w:val="19"/>
        </w:rPr>
        <w:t xml:space="preserve">Übertragbarkeit: </w:t>
      </w:r>
      <w:r>
        <w:rPr>
          <w:sz w:val="19"/>
        </w:rPr>
        <w:t>Skandinavien (höherer Digitalisierungsgrad), aber Protokoll ohne Resultate – erst bei Datenveröffentlichung relevant.</w:t>
      </w:r>
    </w:p>
    <w:p>
      <w:r>
        <w:rPr>
          <w:color w:val="5A7D3A"/>
          <w:sz w:val="18"/>
        </w:rPr>
        <w:t>https://pubmed.ncbi.nlm.nih.gov/42870238/</w:t>
      </w:r>
    </w:p>
    <w:p>
      <w:pPr>
        <w:pStyle w:val="Heading2"/>
      </w:pPr>
      <w:r>
        <w:t>Machine Learning zur frühen Asthma-Vorhersage: Dänische Geburtskohorten-Studie</w:t>
      </w:r>
    </w:p>
    <w:p>
      <w:r>
        <w:rPr>
          <w:i/>
          <w:color w:val="666666"/>
          <w:sz w:val="18"/>
        </w:rPr>
        <w:t>Skov FR et al.  ·  Pediatr Allergy Immunol  ·  Okt. 2026  ·  PMID 42851161</w:t>
      </w:r>
    </w:p>
    <w:p>
      <w:r>
        <w:t>In der dänischen COPSAC-Kohorte wurden 411 Kinder mit 113 frühen klinischen, genetischen, immunologischen und lungenfunktionalen Merkmalen analysiert; fünf ML-Modelle sollten persistentes Asthma oder allergische Rhinitis vorhersagen.</w:t>
      </w:r>
    </w:p>
    <w:p>
      <w:r>
        <w:rPr>
          <w:b/>
        </w:rPr>
        <w:t xml:space="preserve">Ergebnis: </w:t>
      </w:r>
      <w:r>
        <w:t>Alle Modelle zeigten schwache Vorhersagekraft (maximale AUC 0,63 für persistierende Rhinitis vs. Kontrollen, 0,59 für persistierendes Asthma). Biologisch plausible Features (Allergen-Sensibilisierung, genetische Veranlagung) identifiziert, aber keine diskriminativen Leistung – frühe Daten allein reichen nicht für individuelle Prognose.</w:t>
      </w:r>
    </w:p>
    <w:p>
      <w:r>
        <w:rPr>
          <w:b/>
          <w:sz w:val="19"/>
        </w:rPr>
        <w:t xml:space="preserve">Übertragbarkeit: </w:t>
      </w:r>
      <w:r>
        <w:rPr>
          <w:sz w:val="19"/>
        </w:rPr>
        <w:t>Dänemark, hochwertige Kohorten, aber negatives Ergebnis – Prädiktoren mit frühen Daten allein unzureichend.</w:t>
      </w:r>
    </w:p>
    <w:p>
      <w:r>
        <w:rPr>
          <w:color w:val="5A7D3A"/>
          <w:sz w:val="18"/>
        </w:rPr>
        <w:t>https://pubmed.ncbi.nlm.nih.gov/42851161/</w:t>
      </w:r>
    </w:p>
    <w:p>
      <w:pPr>
        <w:pStyle w:val="Heading1"/>
      </w:pPr>
      <w:r>
        <w:t>Aufgenommen am 18.10.2026</w:t>
      </w:r>
    </w:p>
    <w:p>
      <w:pPr>
        <w:pStyle w:val="Heading2"/>
      </w:pPr>
      <w:r>
        <w:t>Digitale Information in der Palliativversorgung: Chancen und Umsetzungsvoraussetzungen</w:t>
      </w:r>
    </w:p>
    <w:p>
      <w:r>
        <w:rPr>
          <w:i/>
          <w:color w:val="666666"/>
          <w:sz w:val="18"/>
        </w:rPr>
        <w:t>Weisser A et al.  ·  BMC Palliat Care  ·  16.10.2026  ·  PMID 42888399</w:t>
      </w:r>
    </w:p>
    <w:p>
      <w:r>
        <w:t>Qualitative Studie mit acht Fachpersonen und drei informellen Pflegepersonen zu Barrieren und Chancen digitaler Technologien in der spezialisierten Palliativversorgung zu Hause in Deutschland.</w:t>
      </w:r>
    </w:p>
    <w:p>
      <w:r>
        <w:rPr>
          <w:b/>
        </w:rPr>
        <w:t xml:space="preserve">Ergebnis: </w:t>
      </w:r>
      <w:r>
        <w:t>Befragte beschrieben die Versorgung als holistische und funktionstüchtig, aber mit fragmentierten Kommunikationswegen und Datenverwaltung. Informelle Pflegepersonen agieren häufig als Informationsvermittler und tragen erhebliche organisatorische Last. Beide Gruppen sahen in zentralisierter digitaler Informationsaustausch Hauptchance zur Entlastung.</w:t>
      </w:r>
    </w:p>
    <w:p>
      <w:r>
        <w:rPr>
          <w:b/>
          <w:sz w:val="19"/>
        </w:rPr>
        <w:t xml:space="preserve">Übertragbarkeit: </w:t>
      </w:r>
      <w:r>
        <w:rPr>
          <w:sz w:val="19"/>
        </w:rPr>
        <w:t>Deutschland, spezialisierte Palliativversorgung, direkt übertragbar auf deutsches System</w:t>
      </w:r>
    </w:p>
    <w:p>
      <w:r>
        <w:rPr>
          <w:color w:val="5A7D3A"/>
          <w:sz w:val="18"/>
        </w:rPr>
        <w:t>https://pubmed.ncbi.nlm.nih.gov/42888399/</w:t>
      </w:r>
    </w:p>
    <w:p>
      <w:pPr>
        <w:pStyle w:val="Heading1"/>
      </w:pPr>
      <w:r>
        <w:t>Aufgenommen am 17.10.2026</w:t>
      </w:r>
    </w:p>
    <w:p>
      <w:pPr>
        <w:pStyle w:val="Heading2"/>
      </w:pPr>
      <w:r>
        <w:t>Spracherkennung für Klinikdokumentation: Vergleich dreier Ambient-Listening-Systeme</w:t>
      </w:r>
    </w:p>
    <w:p>
      <w:r>
        <w:rPr>
          <w:i/>
          <w:color w:val="666666"/>
          <w:sz w:val="18"/>
        </w:rPr>
        <w:t>Hoekman AH et al.  ·  JMIR Med Inform  ·  16.10.2026  ·  PMID 42887000</w:t>
      </w:r>
    </w:p>
    <w:p>
      <w:r>
        <w:t>Vergleich von drei kommerziellen KI-Systemen zur automatischen Dokumentation von Arzt-Patienten-Gesprächen im Niederländischen unter verschiedenen Kommunikationsschwierigkeiten.</w:t>
      </w:r>
    </w:p>
    <w:p>
      <w:r>
        <w:rPr>
          <w:b/>
        </w:rPr>
        <w:t xml:space="preserve">Ergebnis: </w:t>
      </w:r>
      <w:r>
        <w:t>Provider 3 erreichte höchste Gesamtscores (4,26/5), Provider 2 (4,00/5), Provider 1 (3,82/5); Korrektheit erzielte höchste Werte (4,21/5), Vollständigkeit niedrigste (3,81/5); Szenarios mit Dialekt zeigten niedrigere Scores (3,77/5); Zusammenfassungszeit 13,5 bis 22 Sekunden. Systeme funktionierten robust, aber mit Variationen bei herausfordernden Szenarien.</w:t>
      </w:r>
    </w:p>
    <w:p>
      <w:r>
        <w:rPr>
          <w:b/>
          <w:sz w:val="19"/>
        </w:rPr>
        <w:t xml:space="preserve">Übertragbarkeit: </w:t>
      </w:r>
      <w:r>
        <w:rPr>
          <w:sz w:val="19"/>
        </w:rPr>
        <w:t>Niederländische Klinikdaten in vergleichbarem europäischem Gesundheitssystem, Anforderungen an mehrsprachige Robustheit übertragbar.</w:t>
      </w:r>
    </w:p>
    <w:p>
      <w:r>
        <w:rPr>
          <w:color w:val="5A7D3A"/>
          <w:sz w:val="18"/>
        </w:rPr>
        <w:t>https://pubmed.ncbi.nlm.nih.gov/42887000/</w:t>
      </w:r>
    </w:p>
    <w:p>
      <w:pPr>
        <w:pStyle w:val="Heading2"/>
      </w:pPr>
      <w:r>
        <w:t>Digitale Harninkontinenz-App: Barrieren und Implementierungsstrategien in der Hausarztpraxis</w:t>
      </w:r>
    </w:p>
    <w:p>
      <w:r>
        <w:rPr>
          <w:i/>
          <w:color w:val="666666"/>
          <w:sz w:val="18"/>
        </w:rPr>
        <w:t>Lambooij AC et al.  ·  Fam Pract  ·  06.10.2026  ·  PMID 42885942</w:t>
      </w:r>
    </w:p>
    <w:p>
      <w:r>
        <w:t>Qualitative Befragung zur Identifikation von Barrieren für die Einführung einer evidenzbasierten Smartphone-App (URinControl) in niederländischen Hausarztpraxen und Apotheken.</w:t>
      </w:r>
    </w:p>
    <w:p>
      <w:r>
        <w:rPr>
          <w:b/>
        </w:rPr>
        <w:t xml:space="preserve">Ergebnis: </w:t>
      </w:r>
      <w:r>
        <w:t>174 Fachkräfte befragt; Hauptbarrieren: Zweifel am Mehrwert der App, unzureichende Kenntnisse über Inkontinenz und App, organisatorische Hürden, geringe digitale Patientenfähigkeiten; in Apotheken zusätzlich: begrenzte Möglichkeiten zur Inkontinenzberatung und Finanzierungssorgen. Fünf tailored Implementierungsstrategien entwickelt.</w:t>
      </w:r>
    </w:p>
    <w:p>
      <w:r>
        <w:rPr>
          <w:b/>
          <w:sz w:val="19"/>
        </w:rPr>
        <w:t xml:space="preserve">Übertragbarkeit: </w:t>
      </w:r>
      <w:r>
        <w:rPr>
          <w:sz w:val="19"/>
        </w:rPr>
        <w:t>Niederländische Primärversorgung, vergleichbare Versicherungsstrukturen und Dokumentationspflichten wie Deutschland.</w:t>
      </w:r>
    </w:p>
    <w:p>
      <w:r>
        <w:rPr>
          <w:color w:val="5A7D3A"/>
          <w:sz w:val="18"/>
        </w:rPr>
        <w:t>https://pubmed.ncbi.nlm.nih.gov/42885942/</w:t>
      </w:r>
    </w:p>
    <w:p>
      <w:pPr>
        <w:pStyle w:val="Heading2"/>
      </w:pPr>
      <w:r>
        <w:t>KI-gestützte Wundgrößenmessung per Telemedizin: Genauigkeit und Arztvergleich</w:t>
      </w:r>
    </w:p>
    <w:p>
      <w:r>
        <w:rPr>
          <w:i/>
          <w:color w:val="666666"/>
          <w:sz w:val="18"/>
        </w:rPr>
        <w:t>Dege T et al.  ·  Int Wound J  ·  Okt. 2026  ·  PMID 42885306</w:t>
      </w:r>
    </w:p>
    <w:p>
      <w:r>
        <w:t>Prospektive Validierungsstudie von zwei Deep-Learning-Segmentierungsmodellen für automatische Wundgrößenmessung aus Fotografien im Vergleich zu ärztlichen Schätzungen und In-Person-Referenzmessungen.</w:t>
      </w:r>
    </w:p>
    <w:p>
      <w:r>
        <w:rPr>
          <w:b/>
        </w:rPr>
        <w:t xml:space="preserve">Ergebnis: </w:t>
      </w:r>
      <w:r>
        <w:t>TransNeXt: ICC Höhe 0,96 (MAE 0,82 cm), Breite ICC 0,86 (MAE 0,69 cm, Bias −0,42 cm); VW-Conv: Höhe ICC 0,95 (MAE 0,68 cm), Breite ICC 0,77 (MAE 0,74 cm). KI konsistenter als einzelne Ärzte, comparable mit Expertenkonsen, nicht überlegen. TransNeXt zeigte stabilere Pixel-Performance (Dice 0,886).</w:t>
      </w:r>
    </w:p>
    <w:p>
      <w:r>
        <w:rPr>
          <w:b/>
          <w:sz w:val="19"/>
        </w:rPr>
        <w:t xml:space="preserve">Übertragbarkeit: </w:t>
      </w:r>
      <w:r>
        <w:rPr>
          <w:sz w:val="19"/>
        </w:rPr>
        <w:t>Deutsche Einzelzentrum-Validierung erforderlich; Konzept für Telemedizin-Wundmonitoring übertragbar.</w:t>
      </w:r>
    </w:p>
    <w:p>
      <w:r>
        <w:rPr>
          <w:color w:val="5A7D3A"/>
          <w:sz w:val="18"/>
        </w:rPr>
        <w:t>https://pubmed.ncbi.nlm.nih.gov/42885306/</w:t>
      </w:r>
    </w:p>
    <w:p>
      <w:pPr>
        <w:pStyle w:val="Heading2"/>
      </w:pPr>
      <w:r>
        <w:t>Machine-Learning-Kostenprognose bei pulmonaler arterieller Hypertonie: Feasibility-Studie</w:t>
      </w:r>
    </w:p>
    <w:p>
      <w:r>
        <w:rPr>
          <w:i/>
          <w:color w:val="666666"/>
          <w:sz w:val="18"/>
        </w:rPr>
        <w:t>Kramer M et al.  ·  JMIR Med Inform  ·  15.10.2026  ·  PMID 42879777</w:t>
      </w:r>
    </w:p>
    <w:p>
      <w:r>
        <w:t>Retrospektive Machbarkeitsstudie zur Kombination von Vorhersage der WHO-Funktionsklasse mit Schätzung der Gesundheitskosten bei PAH-Patienten mittels sechs Machine-Learning-Algorithmen.</w:t>
      </w:r>
    </w:p>
    <w:p>
      <w:r>
        <w:rPr>
          <w:b/>
        </w:rPr>
        <w:t xml:space="preserve">Ergebnis: </w:t>
      </w:r>
      <w:r>
        <w:t>181 PAH-Patienten; beste Performance k-nearest neighbors (r=0,40, R²=0,16), gefolgt LASSO (r=0,30, R²=0,09); geschätzte Durchschnittskosten 12.481–12.614 USD/Patient/Monat; trotz verbesserter Funktionsklasse über 12 Monate Kosten stabil. Moderate Vorhersageleistung, aber Machbarkeit der Kostenintegration demonstriert.</w:t>
      </w:r>
    </w:p>
    <w:p>
      <w:r>
        <w:rPr>
          <w:b/>
          <w:sz w:val="19"/>
        </w:rPr>
        <w:t xml:space="preserve">Übertragbarkeit: </w:t>
      </w:r>
      <w:r>
        <w:rPr>
          <w:sz w:val="19"/>
        </w:rPr>
        <w:t>Deutsche Daten notwendig; Konzept der systemischen Kostenmodellierung für Policy relevant.</w:t>
      </w:r>
    </w:p>
    <w:p>
      <w:r>
        <w:rPr>
          <w:color w:val="5A7D3A"/>
          <w:sz w:val="18"/>
        </w:rPr>
        <w:t>https://pubmed.ncbi.nlm.nih.gov/42879777/</w:t>
      </w:r>
    </w:p>
    <w:p>
      <w:pPr>
        <w:pStyle w:val="Heading2"/>
      </w:pPr>
      <w:r>
        <w:t>Komorbidität und Ungleichheit: Langzeit-Pfade psychischer und körperlicher Erkrankungen</w:t>
      </w:r>
    </w:p>
    <w:p>
      <w:r>
        <w:rPr>
          <w:i/>
          <w:color w:val="666666"/>
          <w:sz w:val="18"/>
        </w:rPr>
        <w:t>Nguyen T et al.  ·  PLoS One  ·  15.10.2026  ·  PMID 42879447</w:t>
      </w:r>
    </w:p>
    <w:p>
      <w:r>
        <w:t>Multistate-Modellierung von 858.789 schottischen Patienten aus 21 Jahren EHR-Daten zur Analyse von Übergängen in Multimorbidität nach Alter, Geschlecht und sozioökonomischem Status.</w:t>
      </w:r>
    </w:p>
    <w:p>
      <w:r>
        <w:rPr>
          <w:b/>
        </w:rPr>
        <w:t xml:space="preserve">Ergebnis: </w:t>
      </w:r>
      <w:r>
        <w:t>Psychische Erkrankungen (schwer, stationär) zeigten starken Einfluss auf Early-Onset-Multimorbidität, besonders bei jungen Männern und sozioökonomisch benachteiligten Gruppen. Strukturelle Determinanten und integrierte psychisch-somatische Versorgung identifiziert als kritisch.</w:t>
      </w:r>
    </w:p>
    <w:p>
      <w:r>
        <w:rPr>
          <w:b/>
          <w:sz w:val="19"/>
        </w:rPr>
        <w:t xml:space="preserve">Übertragbarkeit: </w:t>
      </w:r>
      <w:r>
        <w:rPr>
          <w:sz w:val="19"/>
        </w:rPr>
        <w:t>Britische Daten, ähnliche Sozialversicherungsstruktur; Befunde zur Health Equity in Deutschland anwendbar.</w:t>
      </w:r>
    </w:p>
    <w:p>
      <w:r>
        <w:rPr>
          <w:color w:val="5A7D3A"/>
          <w:sz w:val="18"/>
        </w:rPr>
        <w:t>https://pubmed.ncbi.nlm.nih.gov/42879447/</w:t>
      </w:r>
    </w:p>
    <w:p>
      <w:pPr>
        <w:pStyle w:val="Heading2"/>
      </w:pPr>
      <w:r>
        <w:t>Machine Learning für Sturz-Früherkennung: Test im Alltag älterer Menschen</w:t>
      </w:r>
    </w:p>
    <w:p>
      <w:r>
        <w:rPr>
          <w:i/>
          <w:color w:val="666666"/>
          <w:sz w:val="18"/>
        </w:rPr>
        <w:t>Schmidt NM et al.  ·  Geriatr Gerontol Int  ·  Okt. 2026  ·  PMID 42878241</w:t>
      </w:r>
    </w:p>
    <w:p>
      <w:r>
        <w:t>Prospektive Validierungsstudie eines vortrainierten Convolutional-Neural-Network auf beschleunigungsmesser-Daten zur Erkennung von Gangstörungen und Sturzrisiko im täglichen Leben.</w:t>
      </w:r>
    </w:p>
    <w:p>
      <w:r>
        <w:rPr>
          <w:b/>
        </w:rPr>
        <w:t xml:space="preserve">Ergebnis: </w:t>
      </w:r>
      <w:r>
        <w:t>202 Teilnehmer (Median 75 Jahre); 58% aller Trittfenster klassifiziert als Gangstörung; höheres Alter, niedrigere Kogni­tion/Funktion, Sturzangst und Frailty assoziiert mit mehr klassifizierten Perturbationen. Algorithmus klassifizierte jedoch viele Fenster als Gangunregelmäßigkeiten (misclassifications), erfordert weitere Training/Validierung.</w:t>
      </w:r>
    </w:p>
    <w:p>
      <w:r>
        <w:rPr>
          <w:b/>
          <w:sz w:val="19"/>
        </w:rPr>
        <w:t xml:space="preserve">Übertragbarkeit: </w:t>
      </w:r>
      <w:r>
        <w:rPr>
          <w:sz w:val="19"/>
        </w:rPr>
        <w:t>Deutsche Notfallabteilungs-Population möglich; Altersdemographie und Fall-Epidemiologie ähnlich.</w:t>
      </w:r>
    </w:p>
    <w:p>
      <w:r>
        <w:rPr>
          <w:color w:val="5A7D3A"/>
          <w:sz w:val="18"/>
        </w:rPr>
        <w:t>https://pubmed.ncbi.nlm.nih.gov/42878241/</w:t>
      </w:r>
    </w:p>
    <w:p>
      <w:pPr>
        <w:pStyle w:val="Heading1"/>
      </w:pPr>
      <w:r>
        <w:t>Aufgenommen am 16.10.2026</w:t>
      </w:r>
    </w:p>
    <w:p>
      <w:pPr>
        <w:pStyle w:val="Heading2"/>
      </w:pPr>
      <w:r>
        <w:t>LLM mit Retrieval-Augmented Generation für Prüfung von Einwilligungserklärungen</w:t>
      </w:r>
    </w:p>
    <w:p>
      <w:r>
        <w:rPr>
          <w:i/>
          <w:color w:val="666666"/>
          <w:sz w:val="18"/>
        </w:rPr>
        <w:t>Amugongo LM et al.  ·  JMIR Med Inform  ·  15.10.2026  ·  PMID 42879775</w:t>
      </w:r>
    </w:p>
    <w:p>
      <w:r>
        <w:t>Evaluation von GPT-4.1 mit Retrieval-Augmented Generation (RAG) zur automatisierten Analyse von Data-Reuse-Klauseln in 438 klinischen Einwilligungserklärungen aus mehreren Ländern und Sprachen.</w:t>
      </w:r>
    </w:p>
    <w:p>
      <w:r>
        <w:rPr>
          <w:b/>
        </w:rPr>
        <w:t xml:space="preserve">Ergebnis: </w:t>
      </w:r>
      <w:r>
        <w:t>Anfängliche Genauigkeit 81,6%; nach drei iterativen Optimierungsrunden auf 92,1% gesteigert (104 Test-Dokumente). Baseline-Genauigkeit in Validierungsphase 84,0%. System extrahierte Data-Reuse-Information zuverlässig über mehrere Sprachen hinweg.</w:t>
      </w:r>
    </w:p>
    <w:p>
      <w:r>
        <w:rPr>
          <w:b/>
          <w:sz w:val="19"/>
        </w:rPr>
        <w:t xml:space="preserve">Übertragbarkeit: </w:t>
      </w:r>
      <w:r>
        <w:rPr>
          <w:sz w:val="19"/>
        </w:rPr>
        <w:t>Boehringer-Ingelheim-Daten, deutschsprachig; relevant für GDPR-Compliance und internationale Datennutzung in klinischen Studien</w:t>
      </w:r>
    </w:p>
    <w:p>
      <w:r>
        <w:rPr>
          <w:color w:val="5A7D3A"/>
          <w:sz w:val="18"/>
        </w:rPr>
        <w:t>https://pubmed.ncbi.nlm.nih.gov/42879775/</w:t>
      </w:r>
    </w:p>
    <w:p>
      <w:pPr>
        <w:pStyle w:val="Heading2"/>
      </w:pPr>
      <w:r>
        <w:t>Akzeptanz von Videosprechstunden in China: Trend über COVID-19-Pandemie hinweg</w:t>
      </w:r>
    </w:p>
    <w:p>
      <w:r>
        <w:rPr>
          <w:i/>
          <w:color w:val="666666"/>
          <w:sz w:val="18"/>
        </w:rPr>
        <w:t>Chen K et al.  ·  J Med Internet Res  ·  15.10.2026  ·  PMID 42879773</w:t>
      </w:r>
    </w:p>
    <w:p>
      <w:r>
        <w:t>Wiederholte Querschnittsumfrage bei n=340–1373 Krankenhauspatienten in Zhejiang 2021–2024 zur Willingness-to-Use (WTU) virtueller Besuche über den Übergang von Eindämmung zu Routinemanagement.</w:t>
      </w:r>
    </w:p>
    <w:p>
      <w:r>
        <w:rPr>
          <w:b/>
        </w:rPr>
        <w:t xml:space="preserve">Ergebnis: </w:t>
      </w:r>
      <w:r>
        <w:t>WTU bei 70,9% (2021), 71,4% (2022), 62,3% (2023), 75,4% (2024). College-Ausbildung und Internetnutzung konsistent mit höherer WTU in allen vier Jahren. Alter, Einkommen und Selbstbewertung der Gesundheit variierten in der Assoziation über Jahre hinweg.</w:t>
      </w:r>
    </w:p>
    <w:p>
      <w:r>
        <w:rPr>
          <w:b/>
          <w:sz w:val="19"/>
        </w:rPr>
        <w:t xml:space="preserve">Übertragbarkeit: </w:t>
      </w:r>
      <w:r>
        <w:rPr>
          <w:sz w:val="19"/>
        </w:rPr>
        <w:t>China, wirtschaftlich und digital entwickelte Region; zeigt persistente Akzeptanz, aber differenzierte Determinanten—begrenzt übertragbar auf Deutschland ohne Kontext</w:t>
      </w:r>
    </w:p>
    <w:p>
      <w:r>
        <w:rPr>
          <w:color w:val="5A7D3A"/>
          <w:sz w:val="18"/>
        </w:rPr>
        <w:t>https://pubmed.ncbi.nlm.nih.gov/42879773/</w:t>
      </w:r>
    </w:p>
    <w:p>
      <w:pPr>
        <w:pStyle w:val="Heading2"/>
      </w:pPr>
      <w:r>
        <w:t>Entscheidungsunterstützung für Muskelskelettkrankeiten: Wirkung auf Versorgungsqualität in Hausarztpraxen</w:t>
      </w:r>
    </w:p>
    <w:p>
      <w:r>
        <w:rPr>
          <w:i/>
          <w:color w:val="666666"/>
          <w:sz w:val="18"/>
        </w:rPr>
        <w:t>Hill J et al.  ·  J Med Internet Res  ·  15.10.2026  ·  PMID 42879770</w:t>
      </w:r>
    </w:p>
    <w:p>
      <w:r>
        <w:t>Randomisierte Studie zur Wirkung eines web-basierten Clinical Decision Support Systems (CDSS) auf die Behandlungsqualität bei Muskelskelettkrankeiten in UK-Hausarztpraxen, verglichen mit Standardversorgung.</w:t>
      </w:r>
    </w:p>
    <w:p>
      <w:r>
        <w:rPr>
          <w:b/>
        </w:rPr>
        <w:t xml:space="preserve">Ergebnis: </w:t>
      </w:r>
      <w:r>
        <w:t>Wenn das CDSS genutzt wurde (8,6% der Fälle), sank die Rate suboptimaler Behandlung von 25% auf 3% (adjustierte OR 12,30; 95%-KI 2,52–59,9; p=0,002). Es erhöhte Selbstmanagement und Gemeindereferrals, reduzierte Verschreibungen. Sicherheitsbedenken bei 6,6% der Nutzungen ohne high-risk-Probleme. Gesamteinbindung begrenzt; Einsparungen auf 10% Annual Cost geschätzt.</w:t>
      </w:r>
    </w:p>
    <w:p>
      <w:r>
        <w:rPr>
          <w:b/>
          <w:sz w:val="19"/>
        </w:rPr>
        <w:t xml:space="preserve">Übertragbarkeit: </w:t>
      </w:r>
      <w:r>
        <w:rPr>
          <w:sz w:val="19"/>
        </w:rPr>
        <w:t>UK-Primärversorgung; vergleichbare Anforderungen wie deutsches Hausarztmodell, aber niedrigere tatsächliche Nutzungsrate deutet auf Integrationshürden hin</w:t>
      </w:r>
    </w:p>
    <w:p>
      <w:r>
        <w:rPr>
          <w:color w:val="5A7D3A"/>
          <w:sz w:val="18"/>
        </w:rPr>
        <w:t>https://pubmed.ncbi.nlm.nih.gov/42879770/</w:t>
      </w:r>
    </w:p>
    <w:p>
      <w:pPr>
        <w:pStyle w:val="Heading2"/>
      </w:pPr>
      <w:r>
        <w:t>KI-gestützte Telerehabilitation gegen Nackensteife: Nichtunterlegenheits-RCT</w:t>
      </w:r>
    </w:p>
    <w:p>
      <w:r>
        <w:rPr>
          <w:i/>
          <w:color w:val="666666"/>
          <w:sz w:val="18"/>
        </w:rPr>
        <w:t>Zhao Y et al.  ·  JMIR Form Res  ·  15.10.2026  ·  PMID 42879432</w:t>
      </w:r>
    </w:p>
    <w:p>
      <w:r>
        <w:t>Randomisierte Nichtunterlegenheits-Studie an zwei Zentren (Peking Union Medical College Hospital, Beijing Jishuitan Hospital) mit 116 Patienten zu KI-gestützter Home-Rehabilitation vs. Standardtherapie bei chronischen Nackenschmerzen.</w:t>
      </w:r>
    </w:p>
    <w:p>
      <w:r>
        <w:rPr>
          <w:b/>
        </w:rPr>
        <w:t xml:space="preserve">Ergebnis: </w:t>
      </w:r>
      <w:r>
        <w:t>Telerehabilitation nicht unterlegen (NDI-Unterschied Woche 24: −2,5 Punkte; 95%-KI −6,2 bis 1,2; p=0,15; Obergrenze &lt;5 Punkte). Beide Gruppen zeigten klinisch bedeutsame Verbesserungen in Schmerz, Lebensqualität und Bewegungsumfang. Keine Intervention-bedingten Schäden.</w:t>
      </w:r>
    </w:p>
    <w:p>
      <w:r>
        <w:rPr>
          <w:b/>
          <w:sz w:val="19"/>
        </w:rPr>
        <w:t xml:space="preserve">Übertragbarkeit: </w:t>
      </w:r>
      <w:r>
        <w:rPr>
          <w:sz w:val="19"/>
        </w:rPr>
        <w:t>China; verifiziert KI-Bewegungserkennung für Ferntherapie, aber Übertragbarkeit auf deutsche Versorgung abhängig von Zulassung und Kostenübernahme</w:t>
      </w:r>
    </w:p>
    <w:p>
      <w:r>
        <w:rPr>
          <w:color w:val="5A7D3A"/>
          <w:sz w:val="18"/>
        </w:rPr>
        <w:t>https://pubmed.ncbi.nlm.nih.gov/42879432/</w:t>
      </w:r>
    </w:p>
    <w:p>
      <w:pPr>
        <w:pStyle w:val="Heading2"/>
      </w:pPr>
      <w:r>
        <w:t>Wie Studienautoren Outcomes für Digital-Therapeutics-Trials auswählen: qualitative Analyse</w:t>
      </w:r>
    </w:p>
    <w:p>
      <w:r>
        <w:rPr>
          <w:i/>
          <w:color w:val="666666"/>
          <w:sz w:val="18"/>
        </w:rPr>
        <w:t>Mahlmann J et al.  ·  JMIR Form Res  ·  15.10.2026  ·  PMID 42878726</w:t>
      </w:r>
    </w:p>
    <w:p>
      <w:r>
        <w:t>Qualitative Studie mit 19 semistrukturierten Interviews mit Experten zur Methodik der Outcome-Auswahl in Digital-Therapeutics-Studien, durchgeführt August–November 2024.</w:t>
      </w:r>
    </w:p>
    <w:p>
      <w:r>
        <w:rPr>
          <w:b/>
        </w:rPr>
        <w:t xml:space="preserve">Ergebnis: </w:t>
      </w:r>
      <w:r>
        <w:t>Outcome-Auswahl basierte primär auf Forschungsstand, persönlicher Erfahrung und praktischer Machbarkeit. Fast alle Interviewten sahen standardisierte Core Outcome Sets (COS) als geeignet für bessere Vergleichbarkeit zwischen DTx-Studien an, identifizierten aber auch kritische Perspektiven zur Anwendung.</w:t>
      </w:r>
    </w:p>
    <w:p>
      <w:r>
        <w:rPr>
          <w:b/>
          <w:sz w:val="19"/>
        </w:rPr>
        <w:t xml:space="preserve">Übertragbarkeit: </w:t>
      </w:r>
      <w:r>
        <w:rPr>
          <w:sz w:val="19"/>
        </w:rPr>
        <w:t>Witten/Herdecke und Fraunhofer ISST Deutschland; adressiert das Evidenzproblem regulatorisch relevanter Nutzenbewertung</w:t>
      </w:r>
    </w:p>
    <w:p>
      <w:r>
        <w:rPr>
          <w:color w:val="5A7D3A"/>
          <w:sz w:val="18"/>
        </w:rPr>
        <w:t>https://pubmed.ncbi.nlm.nih.gov/42878726/</w:t>
      </w:r>
    </w:p>
    <w:p>
      <w:pPr>
        <w:pStyle w:val="Heading2"/>
      </w:pPr>
      <w:r>
        <w:t>Telemedizinische Pharmazie-Konsilien für Polypharmazie in der Hausarztpraxis: qualitative Studie</w:t>
      </w:r>
    </w:p>
    <w:p>
      <w:r>
        <w:rPr>
          <w:i/>
          <w:color w:val="666666"/>
          <w:sz w:val="18"/>
        </w:rPr>
        <w:t>Henriksen DP  ·  Basic Clin Pharmacol Toxicol  ·  Nov. 2026  ·  PMID 42877986</w:t>
      </w:r>
    </w:p>
    <w:p>
      <w:r>
        <w:t>Qualitative Studie mit sieben dänischen Hausärzten zur Nutzung einer videgestützten telemedizinischen Pharmakologie-Sprechstunde (TPOC) zur Medikationsprüfung und Koordination.</w:t>
      </w:r>
    </w:p>
    <w:p>
      <w:r>
        <w:rPr>
          <w:b/>
        </w:rPr>
        <w:t xml:space="preserve">Ergebnis: </w:t>
      </w:r>
      <w:r>
        <w:t>Hausärzte berichteten Reduktion der mentalen Workload, bessere Unterstützung bei Deprescribing und Transfer von Apothekerwissen auf nicht-überwiesene Patienten. Weitverbreitung hemmt fehlende Integration in Praxissoftware sowie Awareness und Zeitdruck—nicht Zweifel am Service.</w:t>
      </w:r>
    </w:p>
    <w:p>
      <w:r>
        <w:rPr>
          <w:b/>
          <w:sz w:val="19"/>
        </w:rPr>
        <w:t xml:space="preserve">Übertragbarkeit: </w:t>
      </w:r>
      <w:r>
        <w:rPr>
          <w:sz w:val="19"/>
        </w:rPr>
        <w:t>Dänemark, südlicher Landesteil; vergleichbares Versicherungssystem, zeigt Implementierungshürden für sektorübergreifende Digitallösungen</w:t>
      </w:r>
    </w:p>
    <w:p>
      <w:r>
        <w:rPr>
          <w:color w:val="5A7D3A"/>
          <w:sz w:val="18"/>
        </w:rPr>
        <w:t>https://pubmed.ncbi.nlm.nih.gov/42877986/</w:t>
      </w:r>
    </w:p>
    <w:p>
      <w:pPr>
        <w:pStyle w:val="Heading1"/>
      </w:pPr>
      <w:r>
        <w:t>Aufgenommen am 15.10.2026</w:t>
      </w:r>
    </w:p>
    <w:p>
      <w:pPr>
        <w:pStyle w:val="Heading2"/>
      </w:pPr>
      <w:r>
        <w:t>KI-gestützte Lungenknotendiagnose: Durchsatzsteigerung und frühzeitige Krebserkennung in drei US-Kliniken</w:t>
      </w:r>
    </w:p>
    <w:p>
      <w:r>
        <w:rPr>
          <w:i/>
          <w:color w:val="666666"/>
          <w:sz w:val="18"/>
        </w:rPr>
        <w:t>Lee KA et al.  ·  PLoS One  ·  14.10.2026  ·  PMID 42873759</w:t>
      </w:r>
    </w:p>
    <w:p>
      <w:r>
        <w:t>Vor-nach-Vergleich der Implementierung kommerzieller KI-Software zur Unterstützung der Lungenknotenverwaltung in drei US-Lungenzentren; Outcome war Patientendurchsatz und Krebsidentifikation.</w:t>
      </w:r>
    </w:p>
    <w:p>
      <w:r>
        <w:rPr>
          <w:b/>
        </w:rPr>
        <w:t xml:space="preserve">Ergebnis: </w:t>
      </w:r>
      <w:r>
        <w:t>Monatliche neue Patienten stiegen von 11,0 auf 18,6 pro Monat (p=0,0002); Patienten mit mindestens einer invasiven Prozedur von 4,9 auf 8,0 monatlich (p=0,0085). Monatliche Krebsfälle erhöhten sich von 3,0 auf 3,8 (p=0,3242), Frühstadium-Krebsfälle von 1,4 auf 2,4 (p=0,125). Die Zeitspanne zur Diagnose blieb ähnlich (58 vs. 57 Tage), die Streuung verringerte sich deutlich (IQR 125 auf 58 Tage).</w:t>
      </w:r>
    </w:p>
    <w:p>
      <w:r>
        <w:rPr>
          <w:b/>
          <w:sz w:val="19"/>
        </w:rPr>
        <w:t xml:space="preserve">Übertragbarkeit: </w:t>
      </w:r>
      <w:r>
        <w:rPr>
          <w:sz w:val="19"/>
        </w:rPr>
        <w:t>USA-Studie; Effekt auf Workflow und Zugang ist übertragbar, Produktverfügbarkeit unklar</w:t>
      </w:r>
    </w:p>
    <w:p>
      <w:r>
        <w:rPr>
          <w:color w:val="5A7D3A"/>
          <w:sz w:val="18"/>
        </w:rPr>
        <w:t>https://pubmed.ncbi.nlm.nih.gov/42873759/</w:t>
      </w:r>
    </w:p>
    <w:p>
      <w:pPr>
        <w:pStyle w:val="Heading2"/>
      </w:pPr>
      <w:r>
        <w:t>KI versus Kardiologen bei Okklusion-Myokardinfarkt: ECG-Diagnose in Notfällen</w:t>
      </w:r>
    </w:p>
    <w:p>
      <w:r>
        <w:rPr>
          <w:i/>
          <w:color w:val="666666"/>
          <w:sz w:val="18"/>
        </w:rPr>
        <w:t>Zimmerli A et al.  ·  JMIR Cardio  ·  14.10.2026  ·  PMID 42873564</w:t>
      </w:r>
    </w:p>
    <w:p>
      <w:r>
        <w:t>Retrospektiver Vergleich der diagnostischen Leistung einer KI-App (PMCardio) mit Interventionskardiologern bei 33 herausfordernd diagnostizierten ECGs in der Notaufnahme; Goldstandard war Koronarangiographie (≥90% Stenose).</w:t>
      </w:r>
    </w:p>
    <w:p>
      <w:r>
        <w:rPr>
          <w:b/>
        </w:rPr>
        <w:t xml:space="preserve">Ergebnis: </w:t>
      </w:r>
      <w:r>
        <w:t>KI erreichte Sensitivität 100 %, Spezifität 60 %, NPV 100 %, PPV 62 %, Fehlerquote 24 %; drei Kardiologen zeigten Sensitivitäten von 62–85 %, Spezifitäten von 50–70 %, NPVs von 69–83 %, Fehlerquoten von 33–42 %. KI identifizierte alle Okklusions-Myokardnfarkte korrekt, während einzelne Ärzte 15–38 % übersahen.</w:t>
      </w:r>
    </w:p>
    <w:p>
      <w:r>
        <w:rPr>
          <w:b/>
          <w:sz w:val="19"/>
        </w:rPr>
        <w:t xml:space="preserve">Übertragbarkeit: </w:t>
      </w:r>
      <w:r>
        <w:rPr>
          <w:sz w:val="19"/>
        </w:rPr>
        <w:t>Schweiz (Lausanne), europäisches Setting, Notfalldiagnose übertragbar</w:t>
      </w:r>
    </w:p>
    <w:p>
      <w:r>
        <w:rPr>
          <w:color w:val="5A7D3A"/>
          <w:sz w:val="18"/>
        </w:rPr>
        <w:t>https://pubmed.ncbi.nlm.nih.gov/42873564/</w:t>
      </w:r>
    </w:p>
    <w:p>
      <w:pPr>
        <w:pStyle w:val="Heading2"/>
      </w:pPr>
      <w:r>
        <w:t>Smartphone-Video für Ganganalyse und Sturzrisiko bei Parkinson: Deep Learning in der Klinik</w:t>
      </w:r>
    </w:p>
    <w:p>
      <w:r>
        <w:rPr>
          <w:i/>
          <w:color w:val="666666"/>
          <w:sz w:val="18"/>
        </w:rPr>
        <w:t>Chu SL et al.  ·  Front Neurol  ·  29.09.2026  ·  PMID 42872140</w:t>
      </w:r>
    </w:p>
    <w:p>
      <w:r>
        <w:t>Querschnittstudie zur Entwicklung und Validierung eines Smartphone-Video-basierten Gangbewertungssystems mit Deep Learning (MoviNet) für Morbus-Parkinson-Screening, funktionelle Einstufung (Schwab-England-Skala) und Sturzrisikiklassifizierung; 40 Teilnehmer mit milder bis moderater PD und Kontrollen.</w:t>
      </w:r>
    </w:p>
    <w:p>
      <w:r>
        <w:rPr>
          <w:b/>
        </w:rPr>
        <w:t xml:space="preserve">Ergebnis: </w:t>
      </w:r>
      <w:r>
        <w:t>Für PD-Screening: Genauigkeit 95,7 %, Sensitivität 96,6 %, Spezifität 92,2 %, AUC 0,994. Für S&amp;E-ADL-Funktionseinstufung: Gesamtgenauigkeit 88,5 % über drei Kategorien. Für Sturzrisikiklassifizierung: Genauigkeit 91,1 %, Sensitivität 68,4 %, Spezifität 98,3 %, AUC 0,909. Robuste Leistung über alle drei Aufgaben hinweg mit unabhängiger Test-Datenpartitionierung.</w:t>
      </w:r>
    </w:p>
    <w:p>
      <w:r>
        <w:rPr>
          <w:b/>
          <w:sz w:val="19"/>
        </w:rPr>
        <w:t xml:space="preserve">Übertragbarkeit: </w:t>
      </w:r>
      <w:r>
        <w:rPr>
          <w:sz w:val="19"/>
        </w:rPr>
        <w:t>Taiwan; technisch übertragbar auf deutschsprachige Systeme, weitere Validierung nötig</w:t>
      </w:r>
    </w:p>
    <w:p>
      <w:r>
        <w:rPr>
          <w:color w:val="5A7D3A"/>
          <w:sz w:val="18"/>
        </w:rPr>
        <w:t>https://pubmed.ncbi.nlm.nih.gov/42872140/</w:t>
      </w:r>
    </w:p>
    <w:p>
      <w:pPr>
        <w:pStyle w:val="Heading2"/>
      </w:pPr>
      <w:r>
        <w:t>KI-gesteuerte dezentralisierte CAR-T-Zellproduktion im Krankenhaus: Kosteneffektivität für multiples Myelom</w:t>
      </w:r>
    </w:p>
    <w:p>
      <w:r>
        <w:rPr>
          <w:i/>
          <w:color w:val="666666"/>
          <w:sz w:val="18"/>
        </w:rPr>
        <w:t>Boot IWA et al.  ·  JMIR Cancer  ·  13.10.2026  ·  PMID 42868529</w:t>
      </w:r>
    </w:p>
    <w:p>
      <w:r>
        <w:t>Frühe Gesundheitstechnologiebewertung der AIDPATH-Plattform (KI-gestützte dezentralisierte Produktion) gegen zentrale CAR-T-Herstellung und Standard-of-Care für multiples Myelom aus deutscher Krankenhäuser-Perspektive; Zeithorizont 40 Jahre.</w:t>
      </w:r>
    </w:p>
    <w:p>
      <w:r>
        <w:rPr>
          <w:b/>
        </w:rPr>
        <w:t xml:space="preserve">Ergebnis: </w:t>
      </w:r>
      <w:r>
        <w:t>AIDPATH war dominant gegenüber cilta-cel und Standard-of-Care. Die Kosteneffektivität wurde hauptsächlich durch Akquisitionskosten und unerwünschte Ereignisse bestimmt. Sensitivitätsanalysen zeigten Stabilität; Szenarioanalysen unterstützten die Kosteneffektivität auch unter reduzierten Nebenwirkungsannahmen und verkürzten Vein-zu-Vein-Zeiten.</w:t>
      </w:r>
    </w:p>
    <w:p>
      <w:r>
        <w:rPr>
          <w:b/>
          <w:sz w:val="19"/>
        </w:rPr>
        <w:t xml:space="preserve">Übertragbarkeit: </w:t>
      </w:r>
      <w:r>
        <w:rPr>
          <w:sz w:val="19"/>
        </w:rPr>
        <w:t>Deutsche Kliniken, Krankenhäuser-Perspektive, vergleichbar mit deutschem System</w:t>
      </w:r>
    </w:p>
    <w:p>
      <w:r>
        <w:rPr>
          <w:color w:val="5A7D3A"/>
          <w:sz w:val="18"/>
        </w:rPr>
        <w:t>https://pubmed.ncbi.nlm.nih.gov/42868529/</w:t>
      </w:r>
    </w:p>
    <w:p>
      <w:pPr>
        <w:pStyle w:val="Heading2"/>
      </w:pPr>
      <w:r>
        <w:t>Smartphone-App für Pharmakovigilanz nach COVID-19-Impfung: SafeVac2.0 mit 732.864 Teilnehmern</w:t>
      </w:r>
    </w:p>
    <w:p>
      <w:r>
        <w:rPr>
          <w:i/>
          <w:color w:val="666666"/>
          <w:sz w:val="18"/>
        </w:rPr>
        <w:t>Kopp L et al.  ·  Vaccine  ·  14.11.2026  ·  PMID 42843285</w:t>
      </w:r>
    </w:p>
    <w:p>
      <w:r>
        <w:t>Prospektive, nicht-interventionelle, bevölkerungsbasierte Kohortenstudie zur Erfassung selbstberichteter Nebenwirkungen von COVID-19-Impfstoffen via Smartphone-App von Dezember 2020 bis September 2022; Erfassung bis 3 Wochen nach erster, 8 Wochen nach zweiter und 7 Tage nach Booster-Dosis.</w:t>
      </w:r>
    </w:p>
    <w:p>
      <w:r>
        <w:rPr>
          <w:b/>
        </w:rPr>
        <w:t xml:space="preserve">Ergebnis: </w:t>
      </w:r>
      <w:r>
        <w:t>732.864 Personen dokumentierten 1.436.039 Impfungen; 68 % berichteten mindestens eine Nebenwirkung, insgesamt 4.007.149 Nebenwirkungen dokumentiert. 88 % waren lokale oder systemische Reaktogenität. Medizinische Versorgung wurde in 0,36 % der Impfungen benötigt. Alter, Geschlecht, Impfstoff und Dosis waren potenzielle Vorhersagefaktoren für Nebenwirkungen.</w:t>
      </w:r>
    </w:p>
    <w:p>
      <w:r>
        <w:rPr>
          <w:b/>
          <w:sz w:val="19"/>
        </w:rPr>
        <w:t xml:space="preserve">Übertragbarkeit: </w:t>
      </w:r>
      <w:r>
        <w:rPr>
          <w:sz w:val="19"/>
        </w:rPr>
        <w:t>Deutschland (Paul-Ehrlich-Institut), deutsche Daten, vollständig übertragbar</w:t>
      </w:r>
    </w:p>
    <w:p>
      <w:r>
        <w:rPr>
          <w:color w:val="5A7D3A"/>
          <w:sz w:val="18"/>
        </w:rPr>
        <w:t>https://pubmed.ncbi.nlm.nih.gov/42843285/</w:t>
      </w:r>
    </w:p>
    <w:p>
      <w:pPr>
        <w:pStyle w:val="Heading2"/>
      </w:pPr>
      <w:r>
        <w:t>Codierung weiblicher Genitalverstümmelung im französischen Krankenhausdatensystem PMSI: Harmonisierung und Finanzierungszugang</w:t>
      </w:r>
    </w:p>
    <w:p>
      <w:r>
        <w:rPr>
          <w:i/>
          <w:color w:val="666666"/>
          <w:sz w:val="18"/>
        </w:rPr>
        <w:t>Hascoet D et al.  ·  Sante Publique  ·  2026  ·  PMID 42838917</w:t>
      </w:r>
    </w:p>
    <w:p>
      <w:r>
        <w:t>Gemischte Methoden-Studie zur Analyse von Kodierungspraktiken für weibliche Genitalverstümmelung (FGM) in französischen Krankenhäusern; qualitative Interviews mit Spezialisten und explorative Befragung medizinischer Informationsabteilungen (DIM).</w:t>
      </w:r>
    </w:p>
    <w:p>
      <w:r>
        <w:rPr>
          <w:b/>
        </w:rPr>
        <w:t xml:space="preserve">Ergebnis: </w:t>
      </w:r>
      <w:r>
        <w:t>Alle befragten Abteilungen verwendeten ICD-10-Code N90.8 für FGM als Hauptdiagnose; Praktiken variierten jedoch erheblich bei assoziierten Diagnosen und chirurgischen Verfahren. Mangelnde Harmonisierung und begrenzte Kenntnis spezifischer Finanzierungsmechanismen (MIGAC, MERRI) beschränkten den Zugang zu zweckgebundener Unterstützung. Die Studie fordert spezifischere Kodierung und bessere Datenstrukturierung zur Verbesserung der Versorgungsqualität.</w:t>
      </w:r>
    </w:p>
    <w:p>
      <w:r>
        <w:rPr>
          <w:b/>
          <w:sz w:val="19"/>
        </w:rPr>
        <w:t xml:space="preserve">Übertragbarkeit: </w:t>
      </w:r>
      <w:r>
        <w:rPr>
          <w:sz w:val="19"/>
        </w:rPr>
        <w:t>Frankreich; vergleichbares Sozialversicherungssystem, Dokumentations- und Finanzierungslogik</w:t>
      </w:r>
    </w:p>
    <w:p>
      <w:r>
        <w:rPr>
          <w:color w:val="5A7D3A"/>
          <w:sz w:val="18"/>
        </w:rPr>
        <w:t>https://pubmed.ncbi.nlm.nih.gov/42838917/</w:t>
      </w:r>
    </w:p>
    <w:p>
      <w:pPr>
        <w:pStyle w:val="Heading1"/>
      </w:pPr>
      <w:r>
        <w:t>Aufgenommen am 14.10.2026</w:t>
      </w:r>
    </w:p>
    <w:p>
      <w:pPr>
        <w:pStyle w:val="Heading2"/>
      </w:pPr>
      <w:r>
        <w:t>KI-Wellness-App abgeschaltet: 26% der Nutzer finden keine Alternative, 27% weichen zu generalistischen LLMs aus</w:t>
      </w:r>
    </w:p>
    <w:p>
      <w:r>
        <w:rPr>
          <w:i/>
          <w:color w:val="666666"/>
          <w:sz w:val="18"/>
        </w:rPr>
        <w:t>Stamatis CA et al.  ·  JMIR Med Inform  ·  13.10.2026  ·  PMID 42869425</w:t>
      </w:r>
    </w:p>
    <w:p>
      <w:r>
        <w:t>Umfrage von 364 britischen Nutzern einer speziell für psychische Gesundheit entwickelten KI-App erfasste, wo sie nach Marktrückzug Support suchten – und was das für die Versorgung bedeutet.</w:t>
      </w:r>
    </w:p>
    <w:p>
      <w:r>
        <w:rPr>
          <w:b/>
        </w:rPr>
        <w:t xml:space="preserve">Ergebnis: </w:t>
      </w:r>
      <w:r>
        <w:t>Nach Wegfall der Purpose-Built-App wandten sich 27,1% hauptsächlich generalistischen KI-Tools zu, 26% suchten gar keine Unterstützung mehr. Nur 4,9% ersetzten die App durch NHS-Dienste, 8,1% durch private Therapeuten. 60,2% berichteten schlechtere Versorgungszugänge; bei denjenigen, die keine Alternative suchten, stieg dieser Anteil auf 80,7%.</w:t>
      </w:r>
    </w:p>
    <w:p>
      <w:r>
        <w:rPr>
          <w:b/>
          <w:sz w:val="19"/>
        </w:rPr>
        <w:t xml:space="preserve">Übertragbarkeit: </w:t>
      </w:r>
      <w:r>
        <w:rPr>
          <w:sz w:val="19"/>
        </w:rPr>
        <w:t>Großbritannien; zeigt Versorgungslücken bei Rückzug von DiGA im deutschsprachigen Raum</w:t>
      </w:r>
    </w:p>
    <w:p>
      <w:r>
        <w:rPr>
          <w:color w:val="5A7D3A"/>
          <w:sz w:val="18"/>
        </w:rPr>
        <w:t>https://pubmed.ncbi.nlm.nih.gov/42869425/</w:t>
      </w:r>
    </w:p>
    <w:p>
      <w:pPr>
        <w:pStyle w:val="Heading2"/>
      </w:pPr>
      <w:r>
        <w:t>EHR-integrierte Entscheidungsunterstuetzung erhöht Antibiotika-Leitlinientreue um 202%</w:t>
      </w:r>
    </w:p>
    <w:p>
      <w:r>
        <w:rPr>
          <w:i/>
          <w:color w:val="666666"/>
          <w:sz w:val="18"/>
        </w:rPr>
        <w:t>Hatab HA et al.  ·  Appl Clin Inform  ·  13.10.2026  ·  PMID 42869095</w:t>
      </w:r>
    </w:p>
    <w:p>
      <w:r>
        <w:t>Qualitätsverbesserungsstudie testete eine Multikomponenten-Intervention (EHR-integrierte klinische Entscheidungsunterstuetzung, Ärzteschulung, Prescribing Analytics, Audit-Feedback) zur Verbesserung der empirischen Antibiotikawahl bei pädiatrischen Harnwegsinfektionen.</w:t>
      </w:r>
    </w:p>
    <w:p>
      <w:r>
        <w:rPr>
          <w:b/>
        </w:rPr>
        <w:t xml:space="preserve">Ergebnis: </w:t>
      </w:r>
      <w:r>
        <w:t>Leitliniengerechte Verordnungen der Erstlinien-Therapie stiegen von 13,9% auf 41,9% in 12 Monaten (n=3.312 Fälle); gleichzeitig sank die Nutzung breiterer Cephalosporine. Der Anstieg folgte zeitlich der CDS-Implementierung und Verbreitungslisten-Publikation.</w:t>
      </w:r>
    </w:p>
    <w:p>
      <w:r>
        <w:rPr>
          <w:b/>
          <w:sz w:val="19"/>
        </w:rPr>
        <w:t xml:space="preserve">Übertragbarkeit: </w:t>
      </w:r>
      <w:r>
        <w:rPr>
          <w:sz w:val="19"/>
        </w:rPr>
        <w:t>USA (akademisches Zentrum), Mechanismus übertragbar auf deutsches Versorgungssystem</w:t>
      </w:r>
    </w:p>
    <w:p>
      <w:r>
        <w:rPr>
          <w:color w:val="5A7D3A"/>
          <w:sz w:val="18"/>
        </w:rPr>
        <w:t>https://pubmed.ncbi.nlm.nih.gov/42869095/</w:t>
      </w:r>
    </w:p>
    <w:p>
      <w:pPr>
        <w:pStyle w:val="Heading2"/>
      </w:pPr>
      <w:r>
        <w:t>LLM mit Trauma-Wissen reduziert manuelle Codierung von Verletzungsschweregrad</w:t>
      </w:r>
    </w:p>
    <w:p>
      <w:r>
        <w:rPr>
          <w:i/>
          <w:color w:val="666666"/>
          <w:sz w:val="18"/>
        </w:rPr>
        <w:t>Lin YJ et al.  ·  JMIR Med Inform  ·  13.10.2026  ·  PMID 42868526</w:t>
      </w:r>
    </w:p>
    <w:p>
      <w:r>
        <w:t>Studie testete, ob Large Language Models mit domänenspezifischem Wissen (Abbreviated Injury Scale) automatisch den Injury Severity Score aus Arztbriefen berechnen können – mit Ziel, die arbeitsintensive manuelle Traumakodierung zu ersetzen.</w:t>
      </w:r>
    </w:p>
    <w:p>
      <w:r>
        <w:rPr>
          <w:b/>
        </w:rPr>
        <w:t xml:space="preserve">Ergebnis: </w:t>
      </w:r>
      <w:r>
        <w:t>GPT-4.1 mit domänenspezifischem Retriever erreichte 75,3% genaue Vorhersage des ISS (95%-KI 66,1–82,7 %), verglichen mit 70,0% eines deterministischen Kodiertools. Besonders bei schweren Verletzungen verbessert sich die Genauigkeit substanziell; der Ansatz könnte Kodieraufwand reduzieren und Datenqualität verbessern.</w:t>
      </w:r>
    </w:p>
    <w:p>
      <w:r>
        <w:rPr>
          <w:b/>
          <w:sz w:val="19"/>
        </w:rPr>
        <w:t xml:space="preserve">Übertragbarkeit: </w:t>
      </w:r>
      <w:r>
        <w:rPr>
          <w:sz w:val="19"/>
        </w:rPr>
        <w:t>Taiwan, vergleichbare Dokumentationspraxis in Traumaregistern</w:t>
      </w:r>
    </w:p>
    <w:p>
      <w:r>
        <w:rPr>
          <w:color w:val="5A7D3A"/>
          <w:sz w:val="18"/>
        </w:rPr>
        <w:t>https://pubmed.ncbi.nlm.nih.gov/42868526/</w:t>
      </w:r>
    </w:p>
    <w:p>
      <w:pPr>
        <w:pStyle w:val="Heading2"/>
      </w:pPr>
      <w:r>
        <w:t>Ambient-AI-Dokumentation in der Chirurgie: 77,5% berichten bessere Effizienz, 72,5% mehr Genauigkeit</w:t>
      </w:r>
    </w:p>
    <w:p>
      <w:r>
        <w:rPr>
          <w:i/>
          <w:color w:val="666666"/>
          <w:sz w:val="18"/>
        </w:rPr>
        <w:t>Luo S et al.  ·  JMIR Med Inform  ·  13.10.2026  ·  PMID 42868240</w:t>
      </w:r>
    </w:p>
    <w:p>
      <w:r>
        <w:t>Befragung von 105 Chirurgen 3 Monate nach Implementierung von Dragon Ambient Experience (DAX) Copilot – einer KI-gestützten Echtzeit-Dokumentationslösung, die Arzt-Patient-Gespräche automatisch verschriftlicht.</w:t>
      </w:r>
    </w:p>
    <w:p>
      <w:r>
        <w:rPr>
          <w:b/>
        </w:rPr>
        <w:t xml:space="preserve">Ergebnis: </w:t>
      </w:r>
      <w:r>
        <w:t>77,5% (31/40 aktiver Nutzer) berichteten Verbesserung der wahrgenommenen Dokumentationseffizienz; 72,5% (29/40) berichteten bessere Genauigkeit, Detail und Konsistenz. 70,4% sahen Verbesserung der Dokumentationsaktualität. Nur 59,0% berichteten Besserung der Burnout-Symptome. Qualitative Rückmeldungen hoben Qualitätsgewinne hervor, zeigten aber auch Grenzen (EHR-Integration, Kompatibilität).</w:t>
      </w:r>
    </w:p>
    <w:p>
      <w:r>
        <w:rPr>
          <w:b/>
          <w:sz w:val="19"/>
        </w:rPr>
        <w:t xml:space="preserve">Übertragbarkeit: </w:t>
      </w:r>
      <w:r>
        <w:rPr>
          <w:sz w:val="19"/>
        </w:rPr>
        <w:t>USA (Vanderbilt), aber Dokumentationslast ist international Problem</w:t>
      </w:r>
    </w:p>
    <w:p>
      <w:r>
        <w:rPr>
          <w:color w:val="5A7D3A"/>
          <w:sz w:val="18"/>
        </w:rPr>
        <w:t>https://pubmed.ncbi.nlm.nih.gov/42868240/</w:t>
      </w:r>
    </w:p>
    <w:p>
      <w:pPr>
        <w:pStyle w:val="Heading2"/>
      </w:pPr>
      <w:r>
        <w:t>App für Suizidprävention in der Notaufnahme: Clinicians wollen nutzen, System-Barrieren blockieren Einsatz</w:t>
      </w:r>
    </w:p>
    <w:p>
      <w:r>
        <w:rPr>
          <w:i/>
          <w:color w:val="666666"/>
          <w:sz w:val="18"/>
        </w:rPr>
        <w:t>Shin HD et al.  ·  PLoS One  ·  13.10.2026  ·  PMID 42868152</w:t>
      </w:r>
    </w:p>
    <w:p>
      <w:r>
        <w:t>Qualitative Studie mit 29 Notaufnahme-Mitarbeitern in Toronto zur Identifikation von Barrieren und Facilitatoren für die Nutzung einer App zur strukturierten Sicherheitsplanung bei Suizidrisiko – Analyse mit Theoretical Domains Framework und COM-B-Modell.</w:t>
      </w:r>
    </w:p>
    <w:p>
      <w:r>
        <w:rPr>
          <w:b/>
        </w:rPr>
        <w:t xml:space="preserve">Ergebnis: </w:t>
      </w:r>
      <w:r>
        <w:t>Starke intrinsische Motivation aller Disziplinen (Pflege, Psychiater, Sozialarbeiter) für die App-Nutzung und Einstufung von Sicherheitsplanung als hochpriorisierte Intervention. Zentrale Barrieren: fehlende Interoperabilität mit EHR, Dokumentationsinfrastruktur unvorbereitet, Bedenken bezüglich Patientenzugang zu Smartphones, Workflows nicht adaptiert. Facilitatoren: lokale Champions, externe Validierung der Tool-Effektivität.</w:t>
      </w:r>
    </w:p>
    <w:p>
      <w:r>
        <w:rPr>
          <w:b/>
          <w:sz w:val="19"/>
        </w:rPr>
        <w:t xml:space="preserve">Übertragbarkeit: </w:t>
      </w:r>
      <w:r>
        <w:rPr>
          <w:sz w:val="19"/>
        </w:rPr>
        <w:t>Kanada (Ontario); Interoperabilitätsanforderungen gelten auch für Deutschland</w:t>
      </w:r>
    </w:p>
    <w:p>
      <w:r>
        <w:rPr>
          <w:color w:val="5A7D3A"/>
          <w:sz w:val="18"/>
        </w:rPr>
        <w:t>https://pubmed.ncbi.nlm.nih.gov/42868152/</w:t>
      </w:r>
    </w:p>
    <w:p>
      <w:pPr>
        <w:pStyle w:val="Heading2"/>
      </w:pPr>
      <w:r>
        <w:t>Telemedizin in schwerer Epilepsie: Eltern schätzen Logistik, aber nicht klinische Äquivalenz</w:t>
      </w:r>
    </w:p>
    <w:p>
      <w:r>
        <w:rPr>
          <w:i/>
          <w:color w:val="666666"/>
          <w:sz w:val="18"/>
        </w:rPr>
        <w:t>Giorgi S et al.  ·  Front Neurol  ·  28.09.2026  ·  PMID 42865351</w:t>
      </w:r>
    </w:p>
    <w:p>
      <w:r>
        <w:t>Befragung von 95 Eltern spanischer Patienten mit Entwicklungs- und epileptischen Enzephalopathien zu Erfahrungen und Akzeptanz von Telemedizin (überwiegend Telefon/Email, kaum Videosprechstunde).</w:t>
      </w:r>
    </w:p>
    <w:p>
      <w:r>
        <w:rPr>
          <w:b/>
        </w:rPr>
        <w:t xml:space="preserve">Ergebnis: </w:t>
      </w:r>
      <w:r>
        <w:t>Zufriedenheit mit Telemedizin (Mittelwert 3,2/5) war deutlich niedriger als mit persönlichen Besuchen (4,6/5; t=-7,96, p&lt;0,001). Logistische Vorteile (Zeitersparnis, weniger Reisen) wurden hochwertig bewertet (77% zufrieden), aber der wahrgenommene klinische Nutzen war niedrig. Über 50% bevorzugten Rehabilitationstherapien persönlich; 24% beklagten Fehlen physikalischer Untersuchung.</w:t>
      </w:r>
    </w:p>
    <w:p>
      <w:r>
        <w:rPr>
          <w:b/>
          <w:sz w:val="19"/>
        </w:rPr>
        <w:t xml:space="preserve">Übertragbarkeit: </w:t>
      </w:r>
      <w:r>
        <w:rPr>
          <w:sz w:val="19"/>
        </w:rPr>
        <w:t>Spanien; Evidenz limitiert durch Fehlen echter Videosprechstunde im Sample</w:t>
      </w:r>
    </w:p>
    <w:p>
      <w:r>
        <w:rPr>
          <w:color w:val="5A7D3A"/>
          <w:sz w:val="18"/>
        </w:rPr>
        <w:t>https://pubmed.ncbi.nlm.nih.gov/42865351/</w:t>
      </w:r>
    </w:p>
    <w:p>
      <w:pPr>
        <w:pStyle w:val="Heading1"/>
      </w:pPr>
      <w:r>
        <w:t>Aufgenommen am 13.10.2026</w:t>
      </w:r>
    </w:p>
    <w:p>
      <w:pPr>
        <w:pStyle w:val="Heading2"/>
      </w:pPr>
      <w:r>
        <w:t>Clinical Decision Support für enterale Ernährung: Zeitersparnis und Fehlerreduktion in der Praxis</w:t>
      </w:r>
    </w:p>
    <w:p>
      <w:r>
        <w:rPr>
          <w:i/>
          <w:color w:val="666666"/>
          <w:sz w:val="18"/>
        </w:rPr>
        <w:t>Papandreou P et al.  ·  J Eval Clin Pract  ·  Okt. 2026  ·  PMID 42862919</w:t>
      </w:r>
    </w:p>
    <w:p>
      <w:r>
        <w:t>Pilottest eines internen CDSS zur Berechnung von Ernährungsanforderungen und Auswahl enteraler Ernährung in 27 hospitalisierten Patienten einer griechischen Privatklinik.</w:t>
      </w:r>
    </w:p>
    <w:p>
      <w:r>
        <w:rPr>
          <w:b/>
        </w:rPr>
        <w:t xml:space="preserve">Ergebnis: </w:t>
      </w:r>
      <w:r>
        <w:t>Die Planungszeit pro Patient sank von 9,01 ± 0,21 auf 4,01 ± 0,35 Minuten (55 % Reduktion); CDSS und manuelle Methode stimmten in 66,7 % der Fälle überein. Die Literaturübersicht zeigte, dass CDSS-Anwendung die Berechnungszeit reduziert, Dietitian-Überweisungen erhöht, schnellere Ernährungsinitiierung ermöglicht und medizinische Fehler senkt.</w:t>
      </w:r>
    </w:p>
    <w:p>
      <w:r>
        <w:rPr>
          <w:b/>
          <w:sz w:val="19"/>
        </w:rPr>
        <w:t xml:space="preserve">Übertragbarkeit: </w:t>
      </w:r>
      <w:r>
        <w:rPr>
          <w:sz w:val="19"/>
        </w:rPr>
        <w:t>Griechisches Privathospital – Übertragbarkeit auf deutsche Kliniken mit ähnlichen Dokumentationspflichten erforderlich</w:t>
      </w:r>
    </w:p>
    <w:p>
      <w:r>
        <w:rPr>
          <w:color w:val="5A7D3A"/>
          <w:sz w:val="18"/>
        </w:rPr>
        <w:t>https://pubmed.ncbi.nlm.nih.gov/42862919/</w:t>
      </w:r>
    </w:p>
    <w:p>
      <w:pPr>
        <w:pStyle w:val="Heading2"/>
      </w:pPr>
      <w:r>
        <w:t>Künstliche Intelligenz in der Suizidprävention: Klinische Chancen und Risiken</w:t>
      </w:r>
    </w:p>
    <w:p>
      <w:r>
        <w:rPr>
          <w:i/>
          <w:color w:val="666666"/>
          <w:sz w:val="18"/>
        </w:rPr>
        <w:t>Nobile B et al.  ·  Dialogues Clin Neurosci  ·  12.10.2026  ·  PMID 42862709</w:t>
      </w:r>
    </w:p>
    <w:p>
      <w:r>
        <w:t>Narrative Übersicht zu AI-Anwendungen in der Suizidprävention: Früherkennung von Suizidgedanken durch NLP, virtuelle Patienten für Kliniker-Training und ChatBot-basierte Therapie.</w:t>
      </w:r>
    </w:p>
    <w:p>
      <w:r>
        <w:rPr>
          <w:b/>
        </w:rPr>
        <w:t xml:space="preserve">Ergebnis: </w:t>
      </w:r>
      <w:r>
        <w:t>AI-Modelle können Suizidgedanken sensitiver als Kliniker durch linguistische Muster erkennen; virtuelle Patienten verbessern Kliniker-Sicherheit bei Risikoeinschätzung. Allerdings: CBT-inspirierte AI-Tools bleiben unkontrolliert und oft klinisch unvalidiert; viele Patienten nutzen sie ohne Fachleitung. Automation Bias und Überakzeptanz algorithmischer Empfehlungen dokumentiert.</w:t>
      </w:r>
    </w:p>
    <w:p>
      <w:r>
        <w:rPr>
          <w:b/>
          <w:sz w:val="19"/>
        </w:rPr>
        <w:t xml:space="preserve">Übertragbarkeit: </w:t>
      </w:r>
      <w:r>
        <w:rPr>
          <w:sz w:val="19"/>
        </w:rPr>
        <w:t>Frankreich – ethische und klinische Risiken sind länderunabhängig, Regulierungslücke überall</w:t>
      </w:r>
    </w:p>
    <w:p>
      <w:r>
        <w:rPr>
          <w:color w:val="5A7D3A"/>
          <w:sz w:val="18"/>
        </w:rPr>
        <w:t>https://pubmed.ncbi.nlm.nih.gov/42862709/</w:t>
      </w:r>
    </w:p>
    <w:p>
      <w:pPr>
        <w:pStyle w:val="Heading2"/>
      </w:pPr>
      <w:r>
        <w:t>KI-gestützte Echokardiographie-Bildklassifikation: Kliniker-geführte Implementierung ohne Spezial-Hardware</w:t>
      </w:r>
    </w:p>
    <w:p>
      <w:r>
        <w:rPr>
          <w:i/>
          <w:color w:val="666666"/>
          <w:sz w:val="18"/>
        </w:rPr>
        <w:t>Xie J et al.  ·  Echocardiography  ·  Okt. 2026  ·  PMID 42860807</w:t>
      </w:r>
    </w:p>
    <w:p>
      <w:r>
        <w:t>Machbarkeitsstudie eines praktizierten Echokardiographen, der mit AI-gestütztem Coding (KI 2.6) auf Standard-Workstation einen Five-Class-ResNet-18-Bildklassifizierer aus 1.387 Routineuntersuchungen entwickelte (9.796 Frames).</w:t>
      </w:r>
    </w:p>
    <w:p>
      <w:r>
        <w:rPr>
          <w:b/>
        </w:rPr>
        <w:t xml:space="preserve">Ergebnis: </w:t>
      </w:r>
      <w:r>
        <w:t>Gesamter Annotationsaufwand 32 Minuten. Interne Test-Genauigkeit 98,27 % (95 % CI 97,06–99,08 %), Makro-F1 0,9784. Externe Validierung (74 Patienten, 263 Frames) 71,48 % Genauigkeit; parasternale Kurz- und apikale Zwei-Kammer-View zeigten robuste Generalisierung (100 % und 94,23 %), andere Views geräteabhängiger.</w:t>
      </w:r>
    </w:p>
    <w:p>
      <w:r>
        <w:rPr>
          <w:b/>
          <w:sz w:val="19"/>
        </w:rPr>
        <w:t xml:space="preserve">Übertragbarkeit: </w:t>
      </w:r>
      <w:r>
        <w:rPr>
          <w:sz w:val="19"/>
        </w:rPr>
        <w:t>China – Machbarkeitsnachweis mit klinischem Workflow, aber technische Umsetzung geräte- und lokationsabhängig</w:t>
      </w:r>
    </w:p>
    <w:p>
      <w:r>
        <w:rPr>
          <w:color w:val="5A7D3A"/>
          <w:sz w:val="18"/>
        </w:rPr>
        <w:t>https://pubmed.ncbi.nlm.nih.gov/42860807/</w:t>
      </w:r>
    </w:p>
    <w:p>
      <w:pPr>
        <w:pStyle w:val="Heading2"/>
      </w:pPr>
      <w:r>
        <w:t>Machine-Learning-Modell zur Früherkennung von Gebrechlichkeit bei Dialysepatienten</w:t>
      </w:r>
    </w:p>
    <w:p>
      <w:r>
        <w:rPr>
          <w:i/>
          <w:color w:val="666666"/>
          <w:sz w:val="18"/>
        </w:rPr>
        <w:t>Wang J et al.  ·  Ann Med  ·  11.10.2026  ·  PMID 42860582</w:t>
      </w:r>
    </w:p>
    <w:p>
      <w:r>
        <w:t>Entwicklung und externe Validierung eines XGBoost-Modells zur Identifikation von Gebrechlichkeit (FRAIL-Skala) bei 626 Hämodialysepatienten aus vier chinesischen Krankenhäusern mittels klinischer und Laborvariablen.</w:t>
      </w:r>
    </w:p>
    <w:p>
      <w:r>
        <w:rPr>
          <w:b/>
        </w:rPr>
        <w:t xml:space="preserve">Ergebnis: </w:t>
      </w:r>
      <w:r>
        <w:t>XGBoost zeigte beste externe Validierungsperformance (AUC 0,917, 95 % CI 0,867–0,967; Genauigkeit 0,847; Sensitivität 0,850; Spezifität 0,844). Sechs Prädiktoren: Alter, Griffstärke, Komorbiditäten, CCI, Albumin, Pro-BNP. SHAP-Analyse identifizierte Pro-BNP als einflussreichster Prädiktor mit klinisch relevanten Schwellwerten.</w:t>
      </w:r>
    </w:p>
    <w:p>
      <w:r>
        <w:rPr>
          <w:b/>
          <w:sz w:val="19"/>
        </w:rPr>
        <w:t xml:space="preserve">Übertragbarkeit: </w:t>
      </w:r>
      <w:r>
        <w:rPr>
          <w:sz w:val="19"/>
        </w:rPr>
        <w:t>China – vergleichbare Dialysestrukturen, aber externe Validierung an chinesischen Patientendaten erforderlich</w:t>
      </w:r>
    </w:p>
    <w:p>
      <w:r>
        <w:rPr>
          <w:color w:val="5A7D3A"/>
          <w:sz w:val="18"/>
        </w:rPr>
        <w:t>https://pubmed.ncbi.nlm.nih.gov/42860582/</w:t>
      </w:r>
    </w:p>
    <w:p>
      <w:pPr>
        <w:pStyle w:val="Heading2"/>
      </w:pPr>
      <w:r>
        <w:t>Telemedizin in Polen: Zeitersparnis und Nutzung von Telefonkonsultationen in der Primärversorgung</w:t>
      </w:r>
    </w:p>
    <w:p>
      <w:r>
        <w:rPr>
          <w:i/>
          <w:color w:val="666666"/>
          <w:sz w:val="18"/>
        </w:rPr>
        <w:t>Olearczyk A et al.  ·  Front Public Health  ·  25.09.2026  ·  PMID 42857009</w:t>
      </w:r>
    </w:p>
    <w:p>
      <w:r>
        <w:t>Landesweite Befragung von 798 Erwachsenen in Polen (Nov. 2025–Jan. 2026) zur Assoziation zwischen wahrgenommener Zeiteinsparung und Nutzung von Telefonkonsultationen in der Hausarztpraxis.</w:t>
      </w:r>
    </w:p>
    <w:p>
      <w:r>
        <w:rPr>
          <w:b/>
        </w:rPr>
        <w:t xml:space="preserve">Ergebnis: </w:t>
      </w:r>
      <w:r>
        <w:t>In vollständig adjustierten Modellen waren wahrgenommene Zeiteinsparungen mit höheren Odds für Telefonkonsultation assoziiert: &lt; 1 h OR 3,03, 1–2 h OR 3,91, ≥ 3 h OR 4,41 (alle p &lt; 0,01). Vorhersagewahrscheinlichkeit 26,3 % (keine Einsparung) bis 53,6 % (≥ 3 h). Finanzielle Belastung war mit niedrigerer Nutzung assoziiert.</w:t>
      </w:r>
    </w:p>
    <w:p>
      <w:r>
        <w:rPr>
          <w:b/>
          <w:sz w:val="19"/>
        </w:rPr>
        <w:t xml:space="preserve">Übertragbarkeit: </w:t>
      </w:r>
      <w:r>
        <w:rPr>
          <w:sz w:val="19"/>
        </w:rPr>
        <w:t>Polen, vergleichbare Zentraleuropa-Strukturen – zeigt regionale Unterschiede in digitalen Barrieren</w:t>
      </w:r>
    </w:p>
    <w:p>
      <w:r>
        <w:rPr>
          <w:color w:val="5A7D3A"/>
          <w:sz w:val="18"/>
        </w:rPr>
        <w:t>https://pubmed.ncbi.nlm.nih.gov/42857009/</w:t>
      </w:r>
    </w:p>
    <w:p>
      <w:pPr>
        <w:pStyle w:val="Heading2"/>
      </w:pPr>
      <w:r>
        <w:t>Mobile Apps für Kinder von Eltern mit psychischer Erkrankung: Qualitätsbewertung durch Experten</w:t>
      </w:r>
    </w:p>
    <w:p>
      <w:r>
        <w:rPr>
          <w:i/>
          <w:color w:val="666666"/>
          <w:sz w:val="18"/>
        </w:rPr>
        <w:t>Lönnfjord V et al.  ·  JMIR Form Res  ·  09.10.2026  ·  PMID 42855154</w:t>
      </w:r>
    </w:p>
    <w:p>
      <w:r>
        <w:t>Experten (Forscher, Kinderrechtsorganisationen, IT-Profis) beurteilten neun kostenlose Apps für Kinder von Eltern mit psychischer Erkrankung (COPMI) anhand der Mobile App Rating Scale (MARS) und Fokusgruppen-Diskussionen.</w:t>
      </w:r>
    </w:p>
    <w:p>
      <w:r>
        <w:rPr>
          <w:b/>
        </w:rPr>
        <w:t xml:space="preserve">Ergebnis: </w:t>
      </w:r>
      <w:r>
        <w:t>Nur 3 von 9 Apps erreichten hohe MARS-Scores über alle Dimensionen (Ästhetik, Funktionalität, Information, Engagement). Experten präferierten allgemeine Apps ohne COPMI-Spezifik (zur Stigmareduktion) und forderten Anonymitätsschutz, Web-Alternativen zu Apps und langfristige Finanzierungsmodelle durch etablierte Organisationen.</w:t>
      </w:r>
    </w:p>
    <w:p>
      <w:r>
        <w:rPr>
          <w:b/>
          <w:sz w:val="19"/>
        </w:rPr>
        <w:t xml:space="preserve">Übertragbarkeit: </w:t>
      </w:r>
      <w:r>
        <w:rPr>
          <w:sz w:val="19"/>
        </w:rPr>
        <w:t>Schweden – Implementierungsbarrieren gelten über Länder hinweg, setzt aber auf Partnerschaft mit etablierten Organisationen</w:t>
      </w:r>
    </w:p>
    <w:p>
      <w:r>
        <w:rPr>
          <w:color w:val="5A7D3A"/>
          <w:sz w:val="18"/>
        </w:rPr>
        <w:t>https://pubmed.ncbi.nlm.nih.gov/42855154/</w:t>
      </w:r>
    </w:p>
    <w:p>
      <w:pPr>
        <w:pStyle w:val="Heading2"/>
      </w:pPr>
      <w:r>
        <w:t>Virtuelle versus echte Nativbilder in der Photonen-Zähl-CT: Vereinbarung bei Lungendensitometrie</w:t>
      </w:r>
    </w:p>
    <w:p>
      <w:r>
        <w:rPr>
          <w:i/>
          <w:color w:val="666666"/>
          <w:sz w:val="18"/>
        </w:rPr>
        <w:t>Bodlien ML et al.  ·  Radiology  ·  Sept. 2026  ·  PMID 42808896</w:t>
      </w:r>
    </w:p>
    <w:p>
      <w:r>
        <w:t>Retrospektive Studie an 83 Patienten (Hannover Medical School und niederländische Zentren) zum Vergleich virtueller und echter Nativ-CT-Bilder für Lungendichte-Messungen mittels bildgebendem Machine Learning.</w:t>
      </w:r>
    </w:p>
    <w:p>
      <w:r>
        <w:rPr>
          <w:b/>
        </w:rPr>
        <w:t xml:space="preserve">Ergebnis: </w:t>
      </w:r>
      <w:r>
        <w:t>Mittleres Lungenvolumen ähnlich (4.143 vs. 4.111 mL, p = 0,41), mittlere Schwächung −799 vs. −798 HU (p = 0,91). Nach Adjustierung für Atemtiefe: keine systematische Verzerrung, Attenuationsdifferenzen ±12,6 bis 10,5 HU (95 % LoA). Emphysematöse Areale leicht unterschätzt (−0,4 %, p &lt; 0,001), Normalbereiche überestimiert (+0,8 %, p &lt; 0,001).</w:t>
      </w:r>
    </w:p>
    <w:p>
      <w:r>
        <w:rPr>
          <w:b/>
          <w:sz w:val="19"/>
        </w:rPr>
        <w:t xml:space="preserve">Übertragbarkeit: </w:t>
      </w:r>
      <w:r>
        <w:rPr>
          <w:sz w:val="19"/>
        </w:rPr>
        <w:t>Deutschland und Niederlande – vergleichbare Versorgungsstrukturen, bildgebender Befund ist strukturunabhängig</w:t>
      </w:r>
    </w:p>
    <w:p>
      <w:r>
        <w:rPr>
          <w:color w:val="5A7D3A"/>
          <w:sz w:val="18"/>
        </w:rPr>
        <w:t>https://pubmed.ncbi.nlm.nih.gov/42808896/</w:t>
      </w:r>
    </w:p>
    <w:p>
      <w:pPr>
        <w:pStyle w:val="Heading1"/>
      </w:pPr>
      <w:r>
        <w:t>Aufgenommen am 12.10.2026</w:t>
      </w:r>
    </w:p>
    <w:p>
      <w:pPr>
        <w:pStyle w:val="Heading2"/>
      </w:pPr>
      <w:r>
        <w:t>Hybrid-KI für Pflegeplanung: Regeln und LLM kombiniert in deutschen Heimen</w:t>
      </w:r>
    </w:p>
    <w:p>
      <w:r>
        <w:rPr>
          <w:i/>
          <w:color w:val="666666"/>
          <w:sz w:val="18"/>
        </w:rPr>
        <w:t>Pilz M et al.  ·  Health Care Manag Sci  ·  10.10.2026  ·  PMID 42859266</w:t>
      </w:r>
    </w:p>
    <w:p>
      <w:r>
        <w:t>Prototypische Evaluierung eines hybriden Clinical Decision Support System in zwei deutschen Pflegeheimen, das strukturierte Daten und Freitexte kombiniert, um Pflegeinterventionen in Mobilität und Schmerzmanagement zu generieren.</w:t>
      </w:r>
    </w:p>
    <w:p>
      <w:r>
        <w:rPr>
          <w:b/>
        </w:rPr>
        <w:t xml:space="preserve">Ergebnis: </w:t>
      </w:r>
      <w:r>
        <w:t>72 % der Empfehlungen wurden von Pflegefachpersonen als angemessen bewertet; LLM erzielte 76 % Übereinstimmung beim Extrahieren pflegerelevanter Informationen aus narrativen Texten. Die Hybrid-Architektur zeigte Potenzial zur Verbesserung der Pflegeplanung in Langzeiteinrichtungen.</w:t>
      </w:r>
    </w:p>
    <w:p>
      <w:r>
        <w:rPr>
          <w:b/>
          <w:sz w:val="19"/>
        </w:rPr>
        <w:t xml:space="preserve">Übertragbarkeit: </w:t>
      </w:r>
      <w:r>
        <w:rPr>
          <w:sz w:val="19"/>
        </w:rPr>
        <w:t>Deutschland, direkt in deutschen Einrichtungen entwickelt und getestet</w:t>
      </w:r>
    </w:p>
    <w:p>
      <w:r>
        <w:rPr>
          <w:color w:val="5A7D3A"/>
          <w:sz w:val="18"/>
        </w:rPr>
        <w:t>https://pubmed.ncbi.nlm.nih.gov/42859266/</w:t>
      </w:r>
    </w:p>
    <w:p>
      <w:pPr>
        <w:pStyle w:val="Heading1"/>
      </w:pPr>
      <w:r>
        <w:t>Aufgenommen am 11.10.2026</w:t>
      </w:r>
    </w:p>
    <w:p>
      <w:pPr>
        <w:pStyle w:val="Heading2"/>
      </w:pPr>
      <w:r>
        <w:t>eHealth-Literalität bei Krebspatienten in Norwegen: Messbarkeit und Einflussfaktoren</w:t>
      </w:r>
    </w:p>
    <w:p>
      <w:r>
        <w:rPr>
          <w:i/>
          <w:color w:val="666666"/>
          <w:sz w:val="18"/>
        </w:rPr>
        <w:t>Kongshaug N et al.  ·  JCO Clin Cancer Inform  ·  09.10.2026  ·  PMID 42854113</w:t>
      </w:r>
    </w:p>
    <w:p>
      <w:r>
        <w:t>Querschnittsstudie zur Bewertung der digitalen Gesundheitskompetenz von 248 Onkologiepatienten unter laufender oder kürzlich abgeschlossener Chemotherapie mittels eHealth Literacy Questionnaire.</w:t>
      </w:r>
    </w:p>
    <w:p>
      <w:r>
        <w:rPr>
          <w:b/>
        </w:rPr>
        <w:t xml:space="preserve">Ergebnis: </w:t>
      </w:r>
      <w:r>
        <w:t>eHealth Literacy Scores (7 Skalen): Mittelwerte 2,72–3,14 (SD 0,42–0,62); höchster Score bei Sicherheit/Kontrolle (3,14 ± 0,45); stärkster Prädiktor für niedrigere Literalität: höheres Alter; Geschlecht und Bildung nicht signifikant assoziiert.</w:t>
      </w:r>
    </w:p>
    <w:p>
      <w:r>
        <w:rPr>
          <w:b/>
          <w:sz w:val="19"/>
        </w:rPr>
        <w:t xml:space="preserve">Übertragbarkeit: </w:t>
      </w:r>
      <w:r>
        <w:rPr>
          <w:sz w:val="19"/>
        </w:rPr>
        <w:t>Skandinavien, Estland deutlich digitaler; Befunde zeigen Potential, nicht unmittelbare Umsetzbarkeit</w:t>
      </w:r>
    </w:p>
    <w:p>
      <w:r>
        <w:rPr>
          <w:color w:val="5A7D3A"/>
          <w:sz w:val="18"/>
        </w:rPr>
        <w:t>https://pubmed.ncbi.nlm.nih.gov/42854113/</w:t>
      </w:r>
    </w:p>
    <w:p>
      <w:pPr>
        <w:pStyle w:val="Heading2"/>
      </w:pPr>
      <w:r>
        <w:t>AI-Spracherkennungsapp R-SPEAK für Menschen mit Aphasie: Akzeptanz und Usability</w:t>
      </w:r>
    </w:p>
    <w:p>
      <w:r>
        <w:rPr>
          <w:i/>
          <w:color w:val="666666"/>
          <w:sz w:val="18"/>
        </w:rPr>
        <w:t>Al-Tamimi AK et al.  ·  J Med Internet Res  ·  08.10.2026  ·  PMID 42853042</w:t>
      </w:r>
    </w:p>
    <w:p>
      <w:r>
        <w:t>Qualitative Coprodukts-Studie zur Entwicklung und Bewertung eines Large Language Model-gestützten Smartphone-Apps, das Menschen mit leichter bis mittelschwerer expressiver Aphasie bei der Kommunikation unterstützen soll.</w:t>
      </w:r>
    </w:p>
    <w:p>
      <w:r>
        <w:rPr>
          <w:b/>
        </w:rPr>
        <w:t xml:space="preserve">Ergebnis: </w:t>
      </w:r>
      <w:r>
        <w:t>System Usability Scale: Mittelwert 75 (SD 9,19), bewertet als „gut</w:t>
      </w:r>
    </w:p>
    <w:p>
      <w:r>
        <w:rPr>
          <w:b/>
          <w:sz w:val="19"/>
        </w:rPr>
        <w:t xml:space="preserve">Übertragbarkeit: </w:t>
      </w:r>
      <w:r>
        <w:rPr>
          <w:sz w:val="19"/>
        </w:rPr>
        <w:t>Großbritannien; co-designed mit Menschen mit Aphasie, NHS-Settings</w:t>
      </w:r>
    </w:p>
    <w:p>
      <w:r>
        <w:rPr>
          <w:color w:val="5A7D3A"/>
          <w:sz w:val="18"/>
        </w:rPr>
        <w:t>https://pubmed.ncbi.nlm.nih.gov/42853042/</w:t>
      </w:r>
    </w:p>
    <w:p>
      <w:pPr>
        <w:pStyle w:val="Heading2"/>
      </w:pPr>
      <w:r>
        <w:t>Mobile Applikation zur Lupus-Selbstmanagement: Anforderungsanalyse und Usability</w:t>
      </w:r>
    </w:p>
    <w:p>
      <w:r>
        <w:rPr>
          <w:i/>
          <w:color w:val="666666"/>
          <w:sz w:val="18"/>
        </w:rPr>
        <w:t>Moulaei K et al.  ·  J Int Med Res  ·  09.10.2026  ·  PMID 42852649</w:t>
      </w:r>
    </w:p>
    <w:p>
      <w:r>
        <w:t>Systematische Anforderungsanalyse mit 12 Patienten und 6 Rheumatologen, gefolgt von Prototypentwicklung und Bewertung durch 8 Patienten über 1 Woche.</w:t>
      </w:r>
    </w:p>
    <w:p>
      <w:r>
        <w:rPr>
          <w:b/>
        </w:rPr>
        <w:t xml:space="preserve">Ergebnis: </w:t>
      </w:r>
      <w:r>
        <w:t>Von 70 Anforderungen erfüllten 61 (87 %) das Einschlusskriterium (≥75 %); Usability-Rating durch Patienten: Mittelwert 7,5 von 9; vier Funktionsbereiche: Benutzerprofil, Lebensstil, Krankheitsmanagement, App-Features.</w:t>
      </w:r>
    </w:p>
    <w:p>
      <w:r>
        <w:rPr>
          <w:b/>
          <w:sz w:val="19"/>
        </w:rPr>
        <w:t xml:space="preserve">Übertragbarkeit: </w:t>
      </w:r>
      <w:r>
        <w:rPr>
          <w:sz w:val="19"/>
        </w:rPr>
        <w:t>Iran; Patientenbeteiligung und bedarfsorientiertes Design, längerfristige Validierung ausstehend</w:t>
      </w:r>
    </w:p>
    <w:p>
      <w:r>
        <w:rPr>
          <w:color w:val="5A7D3A"/>
          <w:sz w:val="18"/>
        </w:rPr>
        <w:t>https://pubmed.ncbi.nlm.nih.gov/42852649/</w:t>
      </w:r>
    </w:p>
    <w:p>
      <w:pPr>
        <w:pStyle w:val="Heading2"/>
      </w:pPr>
      <w:r>
        <w:t>Cross-border Gesundheitsdaten-Sharing: Rechtliche und ethische Herausforderungen in Europa</w:t>
      </w:r>
    </w:p>
    <w:p>
      <w:r>
        <w:rPr>
          <w:i/>
          <w:color w:val="666666"/>
          <w:sz w:val="18"/>
        </w:rPr>
        <w:t>Liu J et al.  ·  Health Policy  ·  18.09.2026  ·  PMID 42800264</w:t>
      </w:r>
    </w:p>
    <w:p>
      <w:r>
        <w:t>Normative Policy-Analyse des ICUData4EU-Programms zur Bewertung von Struktur, Governance und rechtlichen Auswirkungen föderierter Intensivmedizin-Daten unter GDPR und European Health Data Space.</w:t>
      </w:r>
    </w:p>
    <w:p>
      <w:r>
        <w:rPr>
          <w:b/>
        </w:rPr>
        <w:t xml:space="preserve">Ergebnis: </w:t>
      </w:r>
      <w:r>
        <w:t>ICUData4EU ermöglicht Datenanalyse in lokalen Krankenhausmilieus mit Fernzugriff auf aggregierte Ergebnisse (föderiertes Modell); Analyse zeigt Potenzial für Forschung, aber noch offene rechtliche und ethische Herausforderungen bezüglich GDPR-, EHDS-Compliance und ungleiche Datenschutzrisiken zwischen Ländern.</w:t>
      </w:r>
    </w:p>
    <w:p>
      <w:r>
        <w:rPr>
          <w:b/>
          <w:sz w:val="19"/>
        </w:rPr>
        <w:t xml:space="preserve">Übertragbarkeit: </w:t>
      </w:r>
      <w:r>
        <w:rPr>
          <w:sz w:val="19"/>
        </w:rPr>
        <w:t>EU-Regulierungsrahmen; Deutschland und Partnerländer; praktisches Beispiel für EHDS-Umsetzung</w:t>
      </w:r>
    </w:p>
    <w:p>
      <w:r>
        <w:rPr>
          <w:color w:val="5A7D3A"/>
          <w:sz w:val="18"/>
        </w:rPr>
        <w:t>https://pubmed.ncbi.nlm.nih.gov/42800264/</w:t>
      </w:r>
    </w:p>
    <w:p>
      <w:pPr>
        <w:pStyle w:val="Heading2"/>
      </w:pPr>
      <w:r>
        <w:t>Blutdrucksenker in hypertensiven Schwangerschaften: Target Trial Emulation mit niederländischen EHR-Daten</w:t>
      </w:r>
    </w:p>
    <w:p>
      <w:r>
        <w:rPr>
          <w:i/>
          <w:color w:val="666666"/>
          <w:sz w:val="18"/>
        </w:rPr>
        <w:t>Hup RJ et al.  ·  BMJ Open  ·  22.09.2026  ·  PMID 42772874</w:t>
      </w:r>
    </w:p>
    <w:p>
      <w:r>
        <w:t>Protokoll für observationale Studie zur Vergleichung von Methyldopa, Labetalol und Nifedipin in hypertensiven Schwangerschaften mittels elektronischer Patientendaten aus vier universitären und zwei kommunalen Krankenhäusern (2006–2025).</w:t>
      </w:r>
    </w:p>
    <w:p>
      <w:r>
        <w:rPr>
          <w:b/>
        </w:rPr>
        <w:t xml:space="preserve">Ergebnis: </w:t>
      </w:r>
      <w:r>
        <w:t>Studienprotokoll; geplant: Weighted multivariable mixed-effects Regressionsmodelle für primäre Outcomes (schwere Hypertonie, small for gestational age &lt;3. Perzentile) und sekundäre Outcomes (Präeklampsie, Nierenschaden, Intensivstationsaufnahme, perinatale Mortalität); Ethik genehmigt.</w:t>
      </w:r>
    </w:p>
    <w:p>
      <w:r>
        <w:rPr>
          <w:b/>
          <w:sz w:val="19"/>
        </w:rPr>
        <w:t xml:space="preserve">Übertragbarkeit: </w:t>
      </w:r>
      <w:r>
        <w:rPr>
          <w:sz w:val="19"/>
        </w:rPr>
        <w:t>Niederlande; vergleichbares Gesundheitssystem und Dokumentationspflichten, pragmatisches RCT-Emulations-Design</w:t>
      </w:r>
    </w:p>
    <w:p>
      <w:r>
        <w:rPr>
          <w:color w:val="5A7D3A"/>
          <w:sz w:val="18"/>
        </w:rPr>
        <w:t>https://pubmed.ncbi.nlm.nih.gov/42772874/</w:t>
      </w:r>
    </w:p>
    <w:p>
      <w:pPr>
        <w:pStyle w:val="Heading2"/>
      </w:pPr>
      <w:r>
        <w:t>Ethische Analyse von KI in der Organtransplantation: Framework für Verantwortlichkeit</w:t>
      </w:r>
    </w:p>
    <w:p>
      <w:r>
        <w:rPr>
          <w:i/>
          <w:color w:val="666666"/>
          <w:sz w:val="18"/>
        </w:rPr>
        <w:t>Primc N  ·  Transpl Int  ·  04.09.2026  ·  PMID 42761011</w:t>
      </w:r>
    </w:p>
    <w:p>
      <w:r>
        <w:t>Qualitative normative Analyse zur systematischen Abbildung von KI-Einsatzbereichen in der Transplantationsprozess und deren ethische Implikationen für Spender, Empfänger und Öffentlichkeit.</w:t>
      </w:r>
    </w:p>
    <w:p>
      <w:r>
        <w:rPr>
          <w:b/>
        </w:rPr>
        <w:t xml:space="preserve">Ergebnis: </w:t>
      </w:r>
      <w:r>
        <w:t>Framework beschreibt stakeholder-spezifische ethische Verpflichtungen über Transplantationsphasen: Donorenidentifikation (patientenzentriert), Allokation (Verteilungsgerechtigkeit), perioperative Phase (professionelle Verantwortung); AI-assisted organ allocation als Beispielfall analysiert.</w:t>
      </w:r>
    </w:p>
    <w:p>
      <w:r>
        <w:rPr>
          <w:b/>
          <w:sz w:val="19"/>
        </w:rPr>
        <w:t xml:space="preserve">Übertragbarkeit: </w:t>
      </w:r>
      <w:r>
        <w:rPr>
          <w:sz w:val="19"/>
        </w:rPr>
        <w:t>Österreich; theoretischer Rahmen für europäische Transplantationspraxis und Regulierung</w:t>
      </w:r>
    </w:p>
    <w:p>
      <w:r>
        <w:rPr>
          <w:color w:val="5A7D3A"/>
          <w:sz w:val="18"/>
        </w:rPr>
        <w:t>https://pubmed.ncbi.nlm.nih.gov/42761011/</w:t>
      </w:r>
    </w:p>
    <w:p>
      <w:pPr>
        <w:pStyle w:val="Heading1"/>
      </w:pPr>
      <w:r>
        <w:t>Aufgenommen am 10.10.2026</w:t>
      </w:r>
    </w:p>
    <w:p>
      <w:pPr>
        <w:pStyle w:val="Heading2"/>
      </w:pPr>
      <w:r>
        <w:t>Strukturiertes Bestellsystem in der Notfall-ICU-Aufnahme reduziert Dokumentationsfehler um 46 %</w:t>
      </w:r>
    </w:p>
    <w:p>
      <w:r>
        <w:rPr>
          <w:i/>
          <w:color w:val="666666"/>
          <w:sz w:val="18"/>
        </w:rPr>
        <w:t>Chien DK et al.  ·  JMIR Form Res  ·  09.10.2026  ·  PMID 42854259</w:t>
      </w:r>
    </w:p>
    <w:p>
      <w:r>
        <w:t>Eine retrospektive Analyse vergleich traditionelle und digitale Bestellsysteme bei der Aufnahme von Notfall- in Intensivpatienten und quantifizierte Auswirkungen auf Bestellgültigkeit, Fehler und Workflow-Alignment.</w:t>
      </w:r>
    </w:p>
    <w:p>
      <w:r>
        <w:rPr>
          <w:b/>
        </w:rPr>
        <w:t xml:space="preserve">Ergebnis: </w:t>
      </w:r>
      <w:r>
        <w:t>Das aktualisierte digitale System erhöhte die Bestellgültigkeit von 54,1 % auf 75,4 % (RR 1,39; p&lt;0,001) und reduzierte fehlerhafte Bestellungen von 45,9 % auf 24,6 % (RR 0,54; p&lt;0,001). Die Reservierungsabstimmung verbesserte sich von 0,68 auf 0,78 (p=0,03).</w:t>
      </w:r>
    </w:p>
    <w:p>
      <w:r>
        <w:rPr>
          <w:b/>
          <w:sz w:val="19"/>
        </w:rPr>
        <w:t xml:space="preserve">Übertragbarkeit: </w:t>
      </w:r>
      <w:r>
        <w:rPr>
          <w:sz w:val="19"/>
        </w:rPr>
        <w:t>Taiwan, strukturierte elektronische Systeme übertragbar auf europäische Workflows</w:t>
      </w:r>
    </w:p>
    <w:p>
      <w:r>
        <w:rPr>
          <w:color w:val="5A7D3A"/>
          <w:sz w:val="18"/>
        </w:rPr>
        <w:t>https://pubmed.ncbi.nlm.nih.gov/42854259/</w:t>
      </w:r>
    </w:p>
    <w:p>
      <w:pPr>
        <w:pStyle w:val="Heading2"/>
      </w:pPr>
      <w:r>
        <w:t>Mental-Health-Apps bei Nutzern: Abbruch signalisiert oft erfolgreiche Skill-Übertragung, nicht Misserfolg</w:t>
      </w:r>
    </w:p>
    <w:p>
      <w:r>
        <w:rPr>
          <w:i/>
          <w:color w:val="666666"/>
          <w:sz w:val="18"/>
        </w:rPr>
        <w:t>Suchý V et al.  ·  JMIR Mhealth Uhealth  ·  09.10.2026  ·  PMID 42854203</w:t>
      </w:r>
    </w:p>
    <w:p>
      <w:r>
        <w:t>Qualitative Studie mit 31 tschechischen App-Nutzern (semistrukturierte Interviews) zur Integration von Mental-Health-Apps in Alltag und Selbsthilfe.</w:t>
      </w:r>
    </w:p>
    <w:p>
      <w:r>
        <w:rPr>
          <w:b/>
        </w:rPr>
        <w:t xml:space="preserve">Ergebnis: </w:t>
      </w:r>
      <w:r>
        <w:t>Drei Nutzungsmuster (regelmäßig, reaktiv, problem-fokussiert) und vier Trajectories (Emanzipation, Unabhängigkeit, Abhängigkeit, episodisch). Abbruch reflektiert oft erfolgreiche Skill-Übertragung in den Alltag, nicht Fehlschlag. Nutzer berichten Belastung durch Selbstmonitoring und Screen-Time-Zielkonflikt.</w:t>
      </w:r>
    </w:p>
    <w:p>
      <w:r>
        <w:rPr>
          <w:b/>
          <w:sz w:val="19"/>
        </w:rPr>
        <w:t xml:space="preserve">Übertragbarkeit: </w:t>
      </w:r>
      <w:r>
        <w:rPr>
          <w:sz w:val="19"/>
        </w:rPr>
        <w:t>Tschechien, EU-kompatible Datenschutzpraxis, Transfer zu europäischer Nutzerforschung</w:t>
      </w:r>
    </w:p>
    <w:p>
      <w:r>
        <w:rPr>
          <w:color w:val="5A7D3A"/>
          <w:sz w:val="18"/>
        </w:rPr>
        <w:t>https://pubmed.ncbi.nlm.nih.gov/42854203/</w:t>
      </w:r>
    </w:p>
    <w:p>
      <w:pPr>
        <w:pStyle w:val="Heading2"/>
      </w:pPr>
      <w:r>
        <w:t>Digitale Interventionen bei ADHS-Symptomen bei Kindern: Serious Games wirken 6–8 Wochen am besten</w:t>
      </w:r>
    </w:p>
    <w:p>
      <w:r>
        <w:rPr>
          <w:i/>
          <w:color w:val="666666"/>
          <w:sz w:val="18"/>
        </w:rPr>
        <w:t>Wang A et al.  ·  J Med Internet Res  ·  09.10.2026  ·  PMID 42854193</w:t>
      </w:r>
    </w:p>
    <w:p>
      <w:r>
        <w:t>Systematische Übersicht und Meta-Analyse von 37 RCTs (4 Interventionstypen) zur Wirkung digitaler Technologien auf Kernsymptome und kognitive Funktionen bei Kindern mit ADHS.</w:t>
      </w:r>
    </w:p>
    <w:p>
      <w:r>
        <w:rPr>
          <w:b/>
        </w:rPr>
        <w:t xml:space="preserve">Ergebnis: </w:t>
      </w:r>
      <w:r>
        <w:t>Digitale Interventionen linderten Kernsymptome signifikant (Effekt primär durch Serious Games, p=0,02) und kognitive Beeinträchtigungen (hauptsächlich computergestützte Interventionen p=0,04, Serious Games p=0,02). Stärkere Effekte bei jüngeren Kindern (&lt;10 Jahren) und Intervention ≤8 Wochen Dauer.</w:t>
      </w:r>
    </w:p>
    <w:p>
      <w:r>
        <w:rPr>
          <w:b/>
          <w:sz w:val="19"/>
        </w:rPr>
        <w:t xml:space="preserve">Übertragbarkeit: </w:t>
      </w:r>
      <w:r>
        <w:rPr>
          <w:sz w:val="19"/>
        </w:rPr>
        <w:t>Studienpopulation überwiegend europäisch und nordamerikanisch, Interventionstypen in Deutschland verfügbar</w:t>
      </w:r>
    </w:p>
    <w:p>
      <w:r>
        <w:rPr>
          <w:color w:val="5A7D3A"/>
          <w:sz w:val="18"/>
        </w:rPr>
        <w:t>https://pubmed.ncbi.nlm.nih.gov/42854193/</w:t>
      </w:r>
    </w:p>
    <w:p>
      <w:pPr>
        <w:pStyle w:val="Heading2"/>
      </w:pPr>
      <w:r>
        <w:t>Machine-Learning-Modell für Sterblichkeit in Neurokritik: AUROC 0,841 intern, 0,801 extern validiert</w:t>
      </w:r>
    </w:p>
    <w:p>
      <w:r>
        <w:rPr>
          <w:i/>
          <w:color w:val="666666"/>
          <w:sz w:val="18"/>
        </w:rPr>
        <w:t>Cheng X et al.  ·  Front Neurol  ·  24.09.2026  ·  PMID 42851912</w:t>
      </w:r>
    </w:p>
    <w:p>
      <w:r>
        <w:t>Retrospektive Kohortenstudie mit MIMIC-IV (n=6.842) und eICU-CRD (n=5.236) zur Entwicklung und externen Validierung eines interpretierbaren ML-Modells für frühe Sterblichkeitsprognose in Neurokritik.</w:t>
      </w:r>
    </w:p>
    <w:p>
      <w:r>
        <w:rPr>
          <w:b/>
        </w:rPr>
        <w:t xml:space="preserve">Ergebnis: </w:t>
      </w:r>
      <w:r>
        <w:t>LightGBM zeigte beste Leistung: interne Test-AUROC 0,841 (KI 0,821–0,861), externe Validierung AUROC 0,801 (KI 0,779–0,824), Sensitivität 72,8 %, Spezifität 73,9 %, NPV 94,7 %. Kalibrierung akzeptabel (Brier 0,101). Hauptprädiktoren: GCS, mechanische Beatmung, Alter, Laktat.</w:t>
      </w:r>
    </w:p>
    <w:p>
      <w:r>
        <w:rPr>
          <w:b/>
          <w:sz w:val="19"/>
        </w:rPr>
        <w:t xml:space="preserve">Übertragbarkeit: </w:t>
      </w:r>
      <w:r>
        <w:rPr>
          <w:sz w:val="19"/>
        </w:rPr>
        <w:t>Multinationale öffentliche ICU-Datenbanken, externe Validierung vorliegen, aber Implementierung vor prospektiver Validierung in Europa nicht empfohlen</w:t>
      </w:r>
    </w:p>
    <w:p>
      <w:r>
        <w:rPr>
          <w:color w:val="5A7D3A"/>
          <w:sz w:val="18"/>
        </w:rPr>
        <w:t>https://pubmed.ncbi.nlm.nih.gov/42851912/</w:t>
      </w:r>
    </w:p>
    <w:p>
      <w:pPr>
        <w:pStyle w:val="Heading2"/>
      </w:pPr>
      <w:r>
        <w:t>LLM-strukturierte Onkologie-Berichte verbessern Findbarkeit von Informationen 4,3-fach</w:t>
      </w:r>
    </w:p>
    <w:p>
      <w:r>
        <w:rPr>
          <w:i/>
          <w:color w:val="666666"/>
          <w:sz w:val="18"/>
        </w:rPr>
        <w:t>Busch F et al.  ·  Cancer Imaging  ·  08.10.2026  ·  PMID 42850632</w:t>
      </w:r>
    </w:p>
    <w:p>
      <w:r>
        <w:t>Prospektive Paired-Studie mit 66 Multiprofessionals zur Bewertung von LLM-strukturierten versus Freitext-CT-Befunden in der Onkologie mittels standardisierter 12-Item-Likert-Skalen.</w:t>
      </w:r>
    </w:p>
    <w:p>
      <w:r>
        <w:rPr>
          <w:b/>
        </w:rPr>
        <w:t xml:space="preserve">Ergebnis: </w:t>
      </w:r>
      <w:r>
        <w:t>Strukturierte Berichte zeigten signifikant höhere Zustimmungsraten für 11 von 12 Items (OR 1,70–4,81). Stärkste Effekte für klinischen Nutzen (OR 4,81; KI 3,24–7,15), Informationsfindbarkeit (OR 4,31; KI 3,12–5,96) und Klarheit von Empfehlungen (OR 4,14; KI 2,95–5,83).</w:t>
      </w:r>
    </w:p>
    <w:p>
      <w:r>
        <w:rPr>
          <w:b/>
          <w:sz w:val="19"/>
        </w:rPr>
        <w:t xml:space="preserve">Übertragbarkeit: </w:t>
      </w:r>
      <w:r>
        <w:rPr>
          <w:sz w:val="19"/>
        </w:rPr>
        <w:t>Deutschland, Münchner Universitätsklinik, vergleichbare Dokumentationsanforderungen</w:t>
      </w:r>
    </w:p>
    <w:p>
      <w:r>
        <w:rPr>
          <w:color w:val="5A7D3A"/>
          <w:sz w:val="18"/>
        </w:rPr>
        <w:t>https://pubmed.ncbi.nlm.nih.gov/42850632/</w:t>
      </w:r>
    </w:p>
    <w:p>
      <w:pPr>
        <w:pStyle w:val="Heading2"/>
      </w:pPr>
      <w:r>
        <w:t>KI-Modell zur TB-Triage in Usbekistan: lokal angepasst AUC 0,990, aber ohne externe Validierung</w:t>
      </w:r>
    </w:p>
    <w:p>
      <w:r>
        <w:rPr>
          <w:i/>
          <w:color w:val="666666"/>
          <w:sz w:val="18"/>
        </w:rPr>
        <w:t>Shakarbaev N et al.  ·  Int J Med Inform  ·  22.09.2026  ·  PMID 42784986</w:t>
      </w:r>
    </w:p>
    <w:p>
      <w:r>
        <w:t>Lokale Anpassung eines öffentlichen Thorax-Röntgen-KI-Klassifikators für Tuberkulose-Triage an usbekische Daten mit interner Validierung und explorativer Workstation-Integration.</w:t>
      </w:r>
    </w:p>
    <w:p>
      <w:r>
        <w:rPr>
          <w:b/>
        </w:rPr>
        <w:t xml:space="preserve">Ergebnis: </w:t>
      </w:r>
      <w:r>
        <w:t>Im gehaltenen Test (n=76, 15 TB+) erreichte das angepasste Modell AUC 0,9902 (KI 0,9694–1,0000), F1 0,9375, Precision-Recall-AUC 0,9557. Unterschied zur öffentlichen Baseline nicht signifikant (p=0,4864). Keine Institution-externe Validierung.</w:t>
      </w:r>
    </w:p>
    <w:p>
      <w:r>
        <w:rPr>
          <w:b/>
          <w:sz w:val="19"/>
        </w:rPr>
        <w:t xml:space="preserve">Übertragbarkeit: </w:t>
      </w:r>
      <w:r>
        <w:rPr>
          <w:sz w:val="19"/>
        </w:rPr>
        <w:t>Zentralasien, kleine gehaltene Testmenge (n=15 Fälle), keine Screening-Performance nachgewiesen</w:t>
      </w:r>
    </w:p>
    <w:p>
      <w:r>
        <w:rPr>
          <w:color w:val="5A7D3A"/>
          <w:sz w:val="18"/>
        </w:rPr>
        <w:t>https://pubmed.ncbi.nlm.nih.gov/42784986/</w:t>
      </w:r>
    </w:p>
    <w:p>
      <w:pPr>
        <w:pStyle w:val="Heading1"/>
      </w:pPr>
      <w:r>
        <w:t>Aufgenommen am 09.10.2026</w:t>
      </w:r>
    </w:p>
    <w:p>
      <w:pPr>
        <w:pStyle w:val="Heading2"/>
      </w:pPr>
      <w:r>
        <w:t>Digitale Schlaganfallbenachrichtigung im Rettungsdienst: Brain Saver App verkürzt Behandlungszeiten</w:t>
      </w:r>
    </w:p>
    <w:p>
      <w:r>
        <w:rPr>
          <w:i/>
          <w:color w:val="666666"/>
          <w:sz w:val="18"/>
        </w:rPr>
        <w:t>Kim E et al.  ·  JMIR Med Inform  ·  08.10.2026  ·  PMID 42849893</w:t>
      </w:r>
    </w:p>
    <w:p>
      <w:r>
        <w:t>Pilot-Studie eines mobilen Apps (Brain Saver) für Echtzeit-Datenaustausch zwischen Rettungsdienst und Notaufnahme bei Schlaganfall-Transport in Südkorea (n=34 Interventions-, n=129 Kontrollgruppe).</w:t>
      </w:r>
    </w:p>
    <w:p>
      <w:r>
        <w:rPr>
          <w:b/>
        </w:rPr>
        <w:t xml:space="preserve">Ergebnis: </w:t>
      </w:r>
      <w:r>
        <w:t>Mediane Onset-to-Needle Zeit kürzer in Interventionsgruppe (114 vs. 204 Minuten, p=0,03). Nach Matching und adjustierter Analyse: Reduktion door-to-needle time (Exp(β)=0,67, p=0,04) und onset-to-needle time (Exp(β)=0,49, p=0,009). Digitale Koordination verbessert Versorgungstimeliness messbar; größere Studien für Skalierbarkeit erforderlich.</w:t>
      </w:r>
    </w:p>
    <w:p>
      <w:r>
        <w:rPr>
          <w:b/>
          <w:sz w:val="19"/>
        </w:rPr>
        <w:t xml:space="preserve">Übertragbarkeit: </w:t>
      </w:r>
      <w:r>
        <w:rPr>
          <w:sz w:val="19"/>
        </w:rPr>
        <w:t>Südkorea, mittlere strukturelle Übertragbarkeit; Kernbefund zur Zeitersparnis ist systemunabhängig.</w:t>
      </w:r>
    </w:p>
    <w:p>
      <w:r>
        <w:rPr>
          <w:color w:val="5A7D3A"/>
          <w:sz w:val="18"/>
        </w:rPr>
        <w:t>https://pubmed.ncbi.nlm.nih.gov/42849893/</w:t>
      </w:r>
    </w:p>
    <w:p>
      <w:pPr>
        <w:pStyle w:val="Heading2"/>
      </w:pPr>
      <w:r>
        <w:t>LLM-basierte Analyse von DiGA-Bewertungen: Was Nutzer über digitale Gesundheitsanwendungen berichten</w:t>
      </w:r>
    </w:p>
    <w:p>
      <w:r>
        <w:rPr>
          <w:i/>
          <w:color w:val="666666"/>
          <w:sz w:val="18"/>
        </w:rPr>
        <w:t>Kinast B et al.  ·  JMIR Hum Factors  ·  08.10.2026  ·  PMID 42849059</w:t>
      </w:r>
    </w:p>
    <w:p>
      <w:r>
        <w:t>Analyse von 4.328 App-Store-Bewertungen zu 44 zertifizierten deutschen DiGAs mit GPT-4o zur Erfassung wiederkehrender Nutzererfahrungen.</w:t>
      </w:r>
    </w:p>
    <w:p>
      <w:r>
        <w:rPr>
          <w:b/>
        </w:rPr>
        <w:t xml:space="preserve">Ergebnis: </w:t>
      </w:r>
      <w:r>
        <w:t>Positive Bewertungen zu Effektivität (89,5%) und Gesamteindruck (86,2%), aber schwerwiegende technische Barrieren: Login/Registrierung zu 93,9% negativ bewertet, Technologie-Aspekte zu 84,3% kritisiert. LLM-Klassifikation erreichte 99% Genauigkeit für Sentiment, 95% für Kategorien. Persistente Zugangsbarrieren gefährden DiGA-Nutzung trotz positiver Effektivitätswahrnehmung.</w:t>
      </w:r>
    </w:p>
    <w:p>
      <w:r>
        <w:rPr>
          <w:b/>
          <w:sz w:val="19"/>
        </w:rPr>
        <w:t xml:space="preserve">Übertragbarkeit: </w:t>
      </w:r>
      <w:r>
        <w:rPr>
          <w:sz w:val="19"/>
        </w:rPr>
        <w:t>Deutschland, offizielle DiGA-Liste, direkt auf deutsche Versorgung übertragbar.</w:t>
      </w:r>
    </w:p>
    <w:p>
      <w:r>
        <w:rPr>
          <w:color w:val="5A7D3A"/>
          <w:sz w:val="18"/>
        </w:rPr>
        <w:t>https://pubmed.ncbi.nlm.nih.gov/42849059/</w:t>
      </w:r>
    </w:p>
    <w:p>
      <w:pPr>
        <w:pStyle w:val="Heading2"/>
      </w:pPr>
      <w:r>
        <w:t>Telemedizin-Ungleichheiten in Japan 2020–2024: Alter und sozioökonomischer Status widersprechen Diffusionstheorie</w:t>
      </w:r>
    </w:p>
    <w:p>
      <w:r>
        <w:rPr>
          <w:i/>
          <w:color w:val="666666"/>
          <w:sz w:val="18"/>
        </w:rPr>
        <w:t>Ito H et al.  ·  J Med Internet Res  ·  08.10.2026  ·  PMID 42849039</w:t>
      </w:r>
    </w:p>
    <w:p>
      <w:r>
        <w:t>Longitudinale Panel-Umfrage zur Telemedizin-Adoption über vier Jahre in 10.818 japanischen Teilnehmern (18–75 Jahre) mit Stratifizierung nach Alter und Sozioökonomie.</w:t>
      </w:r>
    </w:p>
    <w:p>
      <w:r>
        <w:rPr>
          <w:b/>
        </w:rPr>
        <w:t xml:space="preserve">Ergebnis: </w:t>
      </w:r>
      <w:r>
        <w:t>Gesamtadoption stieg 2020–2024 von 2,6% auf 7%. Aber Ungleichheiten vergrößerten sich: Altersgruppe 70–75 Jahre +1,0 Pp, vs. 18–29 Jahre +13,1 Pp (DID −12,1 Pp, 95% KI −18,2 bis −5,9). Arbeitslose zeigten geringeren Zuwachs als obere Berufsgruppen (+2,8 vs. +5,7 Pp, DID −2,9 Pp). Digitalisierung ohne Equity-Fokus verschärft Zugangsbarrieren für vulnerable Gruppen.</w:t>
      </w:r>
    </w:p>
    <w:p>
      <w:r>
        <w:rPr>
          <w:b/>
          <w:sz w:val="19"/>
        </w:rPr>
        <w:t xml:space="preserve">Übertragbarkeit: </w:t>
      </w:r>
      <w:r>
        <w:rPr>
          <w:sz w:val="19"/>
        </w:rPr>
        <w:t>Japan, aber Health-Equity-Befunde sind für deutsches Gesundheitswesen strukturell relevant.</w:t>
      </w:r>
    </w:p>
    <w:p>
      <w:r>
        <w:rPr>
          <w:color w:val="5A7D3A"/>
          <w:sz w:val="18"/>
        </w:rPr>
        <w:t>https://pubmed.ncbi.nlm.nih.gov/42849039/</w:t>
      </w:r>
    </w:p>
    <w:p>
      <w:pPr>
        <w:pStyle w:val="Heading2"/>
      </w:pPr>
      <w:r>
        <w:t>Digitaler Perinatal-Navigator für Hochrisikoschwangerschaften: Machbarkeit und Usability</w:t>
      </w:r>
    </w:p>
    <w:p>
      <w:r>
        <w:rPr>
          <w:i/>
          <w:color w:val="666666"/>
          <w:sz w:val="18"/>
        </w:rPr>
        <w:t>Foerstel M et al.  ·  J Med Internet Res  ·  08.10.2026  ·  PMID 42849035</w:t>
      </w:r>
    </w:p>
    <w:p>
      <w:r>
        <w:t>Machbarkeitsstudie eines Navigators mit personalisierten Handlungsempfehlungen und Anbindung an Unterstützungsservices bei Hochrisikopatientinnen an deutschem Universitätsklinikum (n=35 mit Psychometrie).</w:t>
      </w:r>
    </w:p>
    <w:p>
      <w:r>
        <w:rPr>
          <w:b/>
        </w:rPr>
        <w:t xml:space="preserve">Ergebnis: </w:t>
      </w:r>
      <w:r>
        <w:t>System Usability Scale Median 80 (IQR 17,5), mHealth App Usability Questionnaire Median 111 (IQR 28). Wissen über Angebote stieg signifikant (+1,2 Punkte, p&lt;0,01). Barriereanalyse: intuitive Struktur, vertrauenswürdiger Inhalt und Personalisierung als Erfolgsfaktoren; technische Ausfälle, Navigation und regionale Integrationslücken als Haupthürden.</w:t>
      </w:r>
    </w:p>
    <w:p>
      <w:r>
        <w:rPr>
          <w:b/>
          <w:sz w:val="19"/>
        </w:rPr>
        <w:t xml:space="preserve">Übertragbarkeit: </w:t>
      </w:r>
      <w:r>
        <w:rPr>
          <w:sz w:val="19"/>
        </w:rPr>
        <w:t>Deutschland (Heidelberg), vergleichbare Versorgungsstrukturen und Dokumentationspflichten.</w:t>
      </w:r>
    </w:p>
    <w:p>
      <w:r>
        <w:rPr>
          <w:color w:val="5A7D3A"/>
          <w:sz w:val="18"/>
        </w:rPr>
        <w:t>https://pubmed.ncbi.nlm.nih.gov/42849035/</w:t>
      </w:r>
    </w:p>
    <w:p>
      <w:pPr>
        <w:pStyle w:val="Heading2"/>
      </w:pPr>
      <w:r>
        <w:t>KI-gestützte Karotis-Sonografie für Laien in der Primärversorgung: nutzergerechte iterative Entwicklung</w:t>
      </w:r>
    </w:p>
    <w:p>
      <w:r>
        <w:rPr>
          <w:i/>
          <w:color w:val="666666"/>
          <w:sz w:val="18"/>
        </w:rPr>
        <w:t>Sjöström A et al.  ·  J Med Internet Res  ·  08.10.2026  ·  PMID 42849032</w:t>
      </w:r>
    </w:p>
    <w:p>
      <w:r>
        <w:t>Iterativer Entwicklungsprozess eines KI-Systems mit Echtzeit-Führung zur Durchführung von Karotis-Ultraschall durch Assistenzpersonen in schwedischen Hausarztpraxen (urban, ländlich, abgelegen).</w:t>
      </w:r>
    </w:p>
    <w:p>
      <w:r>
        <w:rPr>
          <w:b/>
        </w:rPr>
        <w:t xml:space="preserve">Ergebnis: </w:t>
      </w:r>
      <w:r>
        <w:t>Qualitative Analyse identifizierte vier Implementierungsfaktoren: Passung zur Alltagspraxis, Systemguidance als Voraussetzung, Peer-Learning für Vertrauen, Patientenkommunikation. Beobachtete Usability-Probleme führten zu iterativen Verbesserungen (Navigation, Dateneingabe, Audio-Feedback, Probe-Unterstützung). Keine numerischen Outcomes verfügbar; Fokus auf Gebrauchstauglichkeit und Workflow-Integration für Nicht-Spezialisten.</w:t>
      </w:r>
    </w:p>
    <w:p>
      <w:r>
        <w:rPr>
          <w:b/>
          <w:sz w:val="19"/>
        </w:rPr>
        <w:t xml:space="preserve">Übertragbarkeit: </w:t>
      </w:r>
      <w:r>
        <w:rPr>
          <w:sz w:val="19"/>
        </w:rPr>
        <w:t>Skandinavien (höherer Digitalisierungsgrad), aber nutzergerechte Designprinzipien auf Deutschland übertragbar.</w:t>
      </w:r>
    </w:p>
    <w:p>
      <w:r>
        <w:rPr>
          <w:color w:val="5A7D3A"/>
          <w:sz w:val="18"/>
        </w:rPr>
        <w:t>https://pubmed.ncbi.nlm.nih.gov/42849032/</w:t>
      </w:r>
    </w:p>
    <w:p>
      <w:pPr>
        <w:pStyle w:val="Heading2"/>
      </w:pPr>
      <w:r>
        <w:t>KI-gestützte Prostatamagnetic Resonance Imaging im NHS: von Validierung zu klinischer Praxis</w:t>
      </w:r>
    </w:p>
    <w:p>
      <w:r>
        <w:rPr>
          <w:i/>
          <w:color w:val="666666"/>
          <w:sz w:val="18"/>
        </w:rPr>
        <w:t>Adesuyi A et al.  ·  Br J Nurs  ·  08.10.2026  ·  PMID 42848705</w:t>
      </w:r>
    </w:p>
    <w:p>
      <w:r>
        <w:t>Perspektivbeitrag basierend auf praktischer Erfahrung aus der Implementierung eines KI-Systems für Prostatamagnetic Resonance Imaging-Analyse in englischem Allgemeinkrankenhaus (governance-zentrierter Ansatz).</w:t>
      </w:r>
    </w:p>
    <w:p>
      <w:r>
        <w:rPr>
          <w:b/>
        </w:rPr>
        <w:t xml:space="preserve">Ergebnis: </w:t>
      </w:r>
      <w:r>
        <w:t>Fokus auf Governance, Sicherheit und Pathway-Integration statt nur Algorithmusleistung. Hauptmerkmal: Human-in-the-Loop-Sicherheit, individuum-zentriertes Pathway-Design und Priorisierung von Fairness und professioneller Autonomie. Keine quantitativen Outcome-Daten; Konzept-Beitrag zur ethischen KI-Implementierung.</w:t>
      </w:r>
    </w:p>
    <w:p>
      <w:r>
        <w:rPr>
          <w:b/>
          <w:sz w:val="19"/>
        </w:rPr>
        <w:t xml:space="preserve">Übertragbarkeit: </w:t>
      </w:r>
      <w:r>
        <w:rPr>
          <w:sz w:val="19"/>
        </w:rPr>
        <w:t>Vereinigtes Königreich (NHS), übertragbar auf deutsches System bezüglich Governance und klinischer Integration.</w:t>
      </w:r>
    </w:p>
    <w:p>
      <w:r>
        <w:rPr>
          <w:color w:val="5A7D3A"/>
          <w:sz w:val="18"/>
        </w:rPr>
        <w:t>https://pubmed.ncbi.nlm.nih.gov/42848705/</w:t>
      </w:r>
    </w:p>
    <w:p>
      <w:pPr>
        <w:pStyle w:val="Heading1"/>
      </w:pPr>
      <w:r>
        <w:t>Aufgenommen am 08.10.2026</w:t>
      </w:r>
    </w:p>
    <w:p>
      <w:pPr>
        <w:pStyle w:val="Heading2"/>
      </w:pPr>
      <w:r>
        <w:t>KI-gestützte Prognosevorhersage im Schlaganfall: Echtzeit-Validierung in Klinikroutine</w:t>
      </w:r>
    </w:p>
    <w:p>
      <w:r>
        <w:rPr>
          <w:i/>
          <w:color w:val="666666"/>
          <w:sz w:val="18"/>
        </w:rPr>
        <w:t>Rubiera M et al.  ·  BMJ Open  ·  07.10.2026  ·  PMID 42843886</w:t>
      </w:r>
    </w:p>
    <w:p>
      <w:r>
        <w:t>Prospektive Studie zur Echtzeit-Validierung eines KI-Systems für individualisierte 3-Monats-Outcomes nach Schlaganfall in Schattenmode an 3 europäischen Schlaganfallzentren; Messung der klinischen Machbarkeit, Usability und Vorhersagegüte beim hyperakuten Behandlungsprozess.</w:t>
      </w:r>
    </w:p>
    <w:p>
      <w:r>
        <w:rPr>
          <w:b/>
        </w:rPr>
        <w:t xml:space="preserve">Ergebnis: </w:t>
      </w:r>
      <w:r>
        <w:t>Studienprotokoll (Rekrutierung läuft); primäre Ergebnisse zu Machbarkeit, Usability und Vorhersagegüte waren zum Zeitpunkt der Publikation noch ausstehend. Sekundäre Endpunkte: Übereinstimmung zwischen KI-empfohlener und tatsächlicher Therapie sowie Validierung an Subgruppen.</w:t>
      </w:r>
    </w:p>
    <w:p>
      <w:r>
        <w:rPr>
          <w:b/>
          <w:sz w:val="19"/>
        </w:rPr>
        <w:t xml:space="preserve">Übertragbarkeit: </w:t>
      </w:r>
      <w:r>
        <w:rPr>
          <w:sz w:val="19"/>
        </w:rPr>
        <w:t>Drei europäische Zentren (Spanien, Deutschland, Israel), vergleichbare Klinikstrukturen.</w:t>
      </w:r>
    </w:p>
    <w:p>
      <w:r>
        <w:rPr>
          <w:color w:val="5A7D3A"/>
          <w:sz w:val="18"/>
        </w:rPr>
        <w:t>https://pubmed.ncbi.nlm.nih.gov/42843886/</w:t>
      </w:r>
    </w:p>
    <w:p>
      <w:pPr>
        <w:pStyle w:val="Heading2"/>
      </w:pPr>
      <w:r>
        <w:t>Telemedizin in österreichischen Gefängnissen: Qualitative Implementierungsstudie</w:t>
      </w:r>
    </w:p>
    <w:p>
      <w:r>
        <w:rPr>
          <w:i/>
          <w:color w:val="666666"/>
          <w:sz w:val="18"/>
        </w:rPr>
        <w:t>Doppler K et al.  ·  BMJ Open  ·  07.10.2026  ·  PMID 42843879</w:t>
      </w:r>
    </w:p>
    <w:p>
      <w:r>
        <w:t>Qualitative Studie mit 48 Interviews (35 Pflegekräfte, 3 Ärzte, 7 Direktoren, 3 Beamte) zur Integration von Telemedizin in Haftkrankenstationen bei Ärztemangel; Erfassung von Nutzung, Herausforderungen und Bedingungen für nachhaltige Skalierung.</w:t>
      </w:r>
    </w:p>
    <w:p>
      <w:r>
        <w:rPr>
          <w:b/>
        </w:rPr>
        <w:t xml:space="preserve">Ergebnis: </w:t>
      </w:r>
      <w:r>
        <w:t>Telemedizin bewährte sich für Rezepturionen, Follow-ups, Befundbesprechungen und Verwaltungsaufgaben. Emergente Notfälle und körperliche Untersuchungen waren ungeeignet. Pflegekräfte als zentrale operative Akteure: Arbeitsbelastung stieg (Koordination) oder sank (weniger externe Transfers) je nach Kontext. Erfolg hing ab von technischer Zuverlässigkeit, stabiler Zuordnung der Fernkliniker und deren Kenntnis der Gegebenheiten.</w:t>
      </w:r>
    </w:p>
    <w:p>
      <w:r>
        <w:rPr>
          <w:b/>
          <w:sz w:val="19"/>
        </w:rPr>
        <w:t xml:space="preserve">Übertragbarkeit: </w:t>
      </w:r>
      <w:r>
        <w:rPr>
          <w:sz w:val="19"/>
        </w:rPr>
        <w:t>Österreich, vergleichbares Sozialversicherungssystem, europäische Regulierung.</w:t>
      </w:r>
    </w:p>
    <w:p>
      <w:r>
        <w:rPr>
          <w:color w:val="5A7D3A"/>
          <w:sz w:val="18"/>
        </w:rPr>
        <w:t>https://pubmed.ncbi.nlm.nih.gov/42843879/</w:t>
      </w:r>
    </w:p>
    <w:p>
      <w:pPr>
        <w:pStyle w:val="Heading2"/>
      </w:pPr>
      <w:r>
        <w:t>LLM-gestützte Erfassung kognitiver Sorgen in Elektronischen Patientenakten: Echtdatenstudie</w:t>
      </w:r>
    </w:p>
    <w:p>
      <w:r>
        <w:rPr>
          <w:i/>
          <w:color w:val="666666"/>
          <w:sz w:val="18"/>
        </w:rPr>
        <w:t>Wang L et al.  ·  JMIR Aging  ·  07.10.2026  ·  PMID 42842937</w:t>
      </w:r>
    </w:p>
    <w:p>
      <w:r>
        <w:t>EHR-Observationsstudie bei 15.750 älteren Patienten (≥65 Jahre) mit normalen kognitiven Tests; LLM-gestützte NLP-Verarbeitung von Freitext-Notizen zur Identifikation dokumentierter kognitiver Sorgen und Analyse von Erfassungsdeterminanten.</w:t>
      </w:r>
    </w:p>
    <w:p>
      <w:r>
        <w:rPr>
          <w:b/>
        </w:rPr>
        <w:t xml:space="preserve">Ergebnis: </w:t>
      </w:r>
      <w:r>
        <w:t>Von 15.750 Patienten hatten 13,8% (n=2.175) dokumentierte kognitive Sorgen im Vorjahr in 1,2% der Notizen. Zweistufiges LLM-Pipeline (Med42-v2-8B + GPT-4o): Sensitivität 0,957, PPV 0,935, Spezifität 0,985, F1-Score 0,945. Stärkste Korrelate: Parkinson (aOR 5,29), TBI (aOR 4,63), Schlaganfall (aOR 3,46), Depression (aOR 1,54). Dokumentation seltener in benachteiligten Stadtvierteln (höherer Area Deprivation Index).</w:t>
      </w:r>
    </w:p>
    <w:p>
      <w:r>
        <w:rPr>
          <w:b/>
          <w:sz w:val="19"/>
        </w:rPr>
        <w:t xml:space="preserve">Übertragbarkeit: </w:t>
      </w:r>
      <w:r>
        <w:rPr>
          <w:sz w:val="19"/>
        </w:rPr>
        <w:t>USA-Daten, aber NLP-Methodik und Equity-Befunde sind übertragbar; Anwendung auf deutsche EHR-Systeme möglich.</w:t>
      </w:r>
    </w:p>
    <w:p>
      <w:r>
        <w:rPr>
          <w:color w:val="5A7D3A"/>
          <w:sz w:val="18"/>
        </w:rPr>
        <w:t>https://pubmed.ncbi.nlm.nih.gov/42842937/</w:t>
      </w:r>
    </w:p>
    <w:p>
      <w:pPr>
        <w:pStyle w:val="Heading2"/>
      </w:pPr>
      <w:r>
        <w:t>WeChat-Messaging für Medikamentenadhärenz nach Herzkatheter: Quasi-experimentelle Studie</w:t>
      </w:r>
    </w:p>
    <w:p>
      <w:r>
        <w:rPr>
          <w:i/>
          <w:color w:val="666666"/>
          <w:sz w:val="18"/>
        </w:rPr>
        <w:t>Fang Y et al.  ·  J Med Internet Res  ·  07.10.2026  ·  PMID 42842839</w:t>
      </w:r>
    </w:p>
    <w:p>
      <w:r>
        <w:t>Quasi-experimentelle Studie mit 92 Patienten nach perkutaner Koronarintervention (PCI) in China; 12-Wochen-Intervention mit Behavior-Change-Wheel-gerahmten WeChat-Remindern und theoriegestützten Botschaften zu Fähigkeit, Gelegenheit und Motivation.</w:t>
      </w:r>
    </w:p>
    <w:p>
      <w:r>
        <w:rPr>
          <w:b/>
        </w:rPr>
        <w:t xml:space="preserve">Ergebnis: </w:t>
      </w:r>
      <w:r>
        <w:t>Medikamentenadhärenz (MMAS-8): Intervention 7,40 vs. Kontrolle 6,22 (adjusted MD 1,18, 95% CI 0,96–1,40; p&lt;0,001). Sekundäre Outcomes: BMQ-Notwendigkeit (MD 1,62), BMQ-Sorgen (MD -3,25), Selbstwirksamkeit (MD 4,04), SAQ-Gesamtscore (MD 6,13; alle p&lt;0,001). Treatmentsatisfaction: kein signifikanter Unterschied. Per-Protocol und Differenzen-in-Differenzen-Analysen bestätigen Robustheit.</w:t>
      </w:r>
    </w:p>
    <w:p>
      <w:r>
        <w:rPr>
          <w:b/>
          <w:sz w:val="19"/>
        </w:rPr>
        <w:t xml:space="preserve">Übertragbarkeit: </w:t>
      </w:r>
      <w:r>
        <w:rPr>
          <w:sz w:val="19"/>
        </w:rPr>
        <w:t>China, digital fortgeschrittenes Setting; Botschaftsrahmen und Behavior-Change-Ansatz sind auf Deutschland übertragbar.</w:t>
      </w:r>
    </w:p>
    <w:p>
      <w:r>
        <w:rPr>
          <w:color w:val="5A7D3A"/>
          <w:sz w:val="18"/>
        </w:rPr>
        <w:t>https://pubmed.ncbi.nlm.nih.gov/42842839/</w:t>
      </w:r>
    </w:p>
    <w:p>
      <w:pPr>
        <w:pStyle w:val="Heading2"/>
      </w:pPr>
      <w:r>
        <w:t>Digitale Gesundheitsinterventionen in der Onkologie: RE-AIM-Analyse der externen Validität</w:t>
      </w:r>
    </w:p>
    <w:p>
      <w:r>
        <w:rPr>
          <w:i/>
          <w:color w:val="666666"/>
          <w:sz w:val="18"/>
        </w:rPr>
        <w:t>Heifez M et al.  ·  Appl Psychol Health Well Being  ·  Okt. 2026  ·  PMID 42841441</w:t>
      </w:r>
    </w:p>
    <w:p>
      <w:r>
        <w:t>Systematische Übersicht über 191 RCTs und nicht-randomisierte Studien mit 29.907 Patienten und Betreuungspersonen zu digitalen Interventionen für psychologische und kognitive Aspekte bei Krebs; Bewertung mit RE-AIM-Framework zur Reichweite, Adoption und Verankerung im Alltag.</w:t>
      </w:r>
    </w:p>
    <w:p>
      <w:r>
        <w:rPr>
          <w:b/>
        </w:rPr>
        <w:t xml:space="preserve">Ergebnis: </w:t>
      </w:r>
      <w:r>
        <w:t>Reach, Effectiveness und Implementation wurden häufig berichtet, Adoption und Maintenance unterrepräsentiert. Trotz Berichte zu Effectiveness und Reach: begrenzte Evidenz zur externen Validität schränkt Skalierbarkeit ein. Schlüsselbefund: Fehlende Daten zu realer Übertragbarkeit und Nachhaltigkeit in Routineversorging.</w:t>
      </w:r>
    </w:p>
    <w:p>
      <w:r>
        <w:rPr>
          <w:b/>
          <w:sz w:val="19"/>
        </w:rPr>
        <w:t xml:space="preserve">Übertragbarkeit: </w:t>
      </w:r>
      <w:r>
        <w:rPr>
          <w:sz w:val="19"/>
        </w:rPr>
        <w:t>Internationale Evidenz mit EU-Perspektive; Transfer auf Deutschland erfordert Stärkung der Implementierungsforschung.</w:t>
      </w:r>
    </w:p>
    <w:p>
      <w:r>
        <w:rPr>
          <w:color w:val="5A7D3A"/>
          <w:sz w:val="18"/>
        </w:rPr>
        <w:t>https://pubmed.ncbi.nlm.nih.gov/42841441/</w:t>
      </w:r>
    </w:p>
    <w:p>
      <w:pPr>
        <w:pStyle w:val="Heading1"/>
      </w:pPr>
      <w:r>
        <w:t>Aufgenommen am 07.10.2026</w:t>
      </w:r>
    </w:p>
    <w:p>
      <w:pPr>
        <w:pStyle w:val="Heading2"/>
      </w:pPr>
      <w:r>
        <w:t>Digitale Fragmentierung in NHS: Folgen für Antimikrobien-Stewardship</w:t>
      </w:r>
    </w:p>
    <w:p>
      <w:r>
        <w:rPr>
          <w:i/>
          <w:color w:val="666666"/>
          <w:sz w:val="18"/>
        </w:rPr>
        <w:t>Schneider V et al.  ·  J Med Internet Res  ·  06.10.2026  ·  PMID 42837652</w:t>
      </w:r>
    </w:p>
    <w:p>
      <w:r>
        <w:t>Rapid Review untersuchte, wie die Zersplitterung von Patientendaten über multiple elektronische Systeme im britischen NHS die Antiinfektiva-Verschreibung und das Stewardship beeinträchtigt.</w:t>
      </w:r>
    </w:p>
    <w:p>
      <w:r>
        <w:rPr>
          <w:b/>
        </w:rPr>
        <w:t xml:space="preserve">Ergebnis: </w:t>
      </w:r>
      <w:r>
        <w:t>14 Studien eingeschlossen. 10 Studien dokumentierten Fragmentierung in UK; sie behindert Workflow, Entscheidungsfindung und führt zu doppelten Untersuchungen. Spezifische Evidenz für Antimikrobien-Stewardship war knapp (4 Studien): Schlechte Interoperabilität untergräbt Stewardship-Aktivitäten. Nur 1 Studie berichtete digitales Tool zur Behebung der Fragmentierung.</w:t>
      </w:r>
    </w:p>
    <w:p>
      <w:r>
        <w:rPr>
          <w:b/>
          <w:sz w:val="19"/>
        </w:rPr>
        <w:t xml:space="preserve">Übertragbarkeit: </w:t>
      </w:r>
      <w:r>
        <w:rPr>
          <w:sz w:val="19"/>
        </w:rPr>
        <w:t>Großbritannien, NHS-Daten; strukturelle Befunde zur Interoperabilität auf deutsches Klinikumfeld übertragbar.</w:t>
      </w:r>
    </w:p>
    <w:p>
      <w:r>
        <w:rPr>
          <w:color w:val="5A7D3A"/>
          <w:sz w:val="18"/>
        </w:rPr>
        <w:t>https://pubmed.ncbi.nlm.nih.gov/42837652/</w:t>
      </w:r>
    </w:p>
    <w:p>
      <w:pPr>
        <w:pStyle w:val="Heading2"/>
      </w:pPr>
      <w:r>
        <w:t>Chatbots für psychische Gesundheit: Screening und Erfassung – systematische Übersicht</w:t>
      </w:r>
    </w:p>
    <w:p>
      <w:r>
        <w:rPr>
          <w:i/>
          <w:color w:val="666666"/>
          <w:sz w:val="18"/>
        </w:rPr>
        <w:t>Morales Gil I et al.  ·  JMIR Ment Health  ·  06.10.2026  ·  PMID 42837528</w:t>
      </w:r>
    </w:p>
    <w:p>
      <w:r>
        <w:t>Systematische Übersicht (18 Studien 2021–2025, n=20–3.902) zur Wirksamkeit, Genauigkeit und Akzeptabilität von Chatbots und KI-Agenten in der psychischen Gesundheit.</w:t>
      </w:r>
    </w:p>
    <w:p>
      <w:r>
        <w:rPr>
          <w:b/>
        </w:rPr>
        <w:t xml:space="preserve">Ergebnis: </w:t>
      </w:r>
      <w:r>
        <w:t>Regelbasierte Chatbots: Zuverlässigkeit (Cronbach α &gt;0,85), gute Akzeptabilität (AIM &gt;19/25). Generative Modelle (LLM): Sensitivität 0,84–0,93, Spezifität 0,80–0,96 für Depression/Angststörung; Korrelation bis r=0,96 mit Fachleuten bei Suizidrisiko. Hybrid-Ansätze: F1-Score 92,1%, Spezifität 99,6% für kognitive Beeinträchtigung. Nutzer-Zufriedenheit ≥70%, Barrieren in älteren Populationen. Mittleres Bias-Risiko in Methodologie.</w:t>
      </w:r>
    </w:p>
    <w:p>
      <w:r>
        <w:rPr>
          <w:b/>
          <w:sz w:val="19"/>
        </w:rPr>
        <w:t xml:space="preserve">Übertragbarkeit: </w:t>
      </w:r>
      <w:r>
        <w:rPr>
          <w:sz w:val="19"/>
        </w:rPr>
        <w:t>Internationale Studien, methodisch auf deutsches Gesundheitswesen übertragbar; sichere Implementierung erfordert klinische Protokolle, ärztliche Supervision und Bias-Mitigation.</w:t>
      </w:r>
    </w:p>
    <w:p>
      <w:r>
        <w:rPr>
          <w:color w:val="5A7D3A"/>
          <w:sz w:val="18"/>
        </w:rPr>
        <w:t>https://pubmed.ncbi.nlm.nih.gov/42837528/</w:t>
      </w:r>
    </w:p>
    <w:p>
      <w:pPr>
        <w:pStyle w:val="Heading2"/>
      </w:pPr>
      <w:r>
        <w:t>Sozialroboter zur Risikoerfassung bei Kardiometabolischen Erkrankungen: Nutzererfahrung</w:t>
      </w:r>
    </w:p>
    <w:p>
      <w:r>
        <w:rPr>
          <w:i/>
          <w:color w:val="666666"/>
          <w:sz w:val="18"/>
        </w:rPr>
        <w:t>Bruchhof SD et al.  ·  J Med Internet Res  ·  06.10.2026  ·  PMID 42837519</w:t>
      </w:r>
    </w:p>
    <w:p>
      <w:r>
        <w:t>Qualitative Studie: 13 semistrukturierte Interviews mit Nutzern eines Screening-Roboters (Furhat) in sozial benachteiligten Gemeinden in Uppsala.</w:t>
      </w:r>
    </w:p>
    <w:p>
      <w:r>
        <w:rPr>
          <w:b/>
        </w:rPr>
        <w:t xml:space="preserve">Ergebnis: </w:t>
      </w:r>
      <w:r>
        <w:t>Kernthemen: (1) Nutzer nehmen an, ältere Menschen, Migranten und Frauen seien weniger interessiert am Roboter-Screening; (2) obwohl Nutzer die Interaktion nichtbewertend fanden und sie anderen empfehlen würden, zogen die meisten ein Screening mit Mensch vor. Hauptgründe: Sprachbarrieren und Wunsch nach mehr emotionaler Responsivität des Roboters.</w:t>
      </w:r>
    </w:p>
    <w:p>
      <w:r>
        <w:rPr>
          <w:b/>
          <w:sz w:val="19"/>
        </w:rPr>
        <w:t xml:space="preserve">Übertragbarkeit: </w:t>
      </w:r>
      <w:r>
        <w:rPr>
          <w:sz w:val="19"/>
        </w:rPr>
        <w:t>Schweden, Digitalisierungsstand höher als Deutschland; Usability-Befunde zum Human-AI-Interaction auf deutsche Kontexte übertragbar.</w:t>
      </w:r>
    </w:p>
    <w:p>
      <w:r>
        <w:rPr>
          <w:color w:val="5A7D3A"/>
          <w:sz w:val="18"/>
        </w:rPr>
        <w:t>https://pubmed.ncbi.nlm.nih.gov/42837519/</w:t>
      </w:r>
    </w:p>
    <w:p>
      <w:pPr>
        <w:pStyle w:val="Heading2"/>
      </w:pPr>
      <w:r>
        <w:t>Ambient Voice Technology in NHS: Phase-2-Evaluationsprotokoll</w:t>
      </w:r>
    </w:p>
    <w:p>
      <w:r>
        <w:rPr>
          <w:i/>
          <w:color w:val="666666"/>
          <w:sz w:val="18"/>
        </w:rPr>
        <w:t>Morris S et al.  ·  JMIR Res Protoc  ·  05.10.2026  ·  PMID 42832701</w:t>
      </w:r>
    </w:p>
    <w:p>
      <w:r>
        <w:t>Protokoll für multisite mixed-methods Evaluation von KI-gestützter Sprachumwandlung klinischer Konsultationen in 4 NHS-Trusts (Psychiatrie, akute Ambulanzen, Notfall).</w:t>
      </w:r>
    </w:p>
    <w:p>
      <w:r>
        <w:rPr>
          <w:b/>
        </w:rPr>
        <w:t xml:space="preserve">Ergebnis: </w:t>
      </w:r>
      <w:r>
        <w:t>Studiendesign: (1) quasiexperimentelle Analyse von Routine-NHS-Daten zu Dokumentationszeit, klinischer Aktivität und Service-Outcomes; (2) Kosten-Konsequenz- und Kostennutzen-Analyse; (3) bis zu 36 Interviews mit Personal. Datenerhebung August 2026 bis Januar 2027; Publikation Februar 2027 geplant.</w:t>
      </w:r>
    </w:p>
    <w:p>
      <w:r>
        <w:rPr>
          <w:b/>
          <w:sz w:val="19"/>
        </w:rPr>
        <w:t xml:space="preserve">Übertragbarkeit: </w:t>
      </w:r>
      <w:r>
        <w:rPr>
          <w:sz w:val="19"/>
        </w:rPr>
        <w:t>Großbritannien, NHS-Struktur; Evaluationsmethodik und Outcomes (Dokumentationszeit, Kostenfolgen) auf deutsche Kliniken übertragbar.</w:t>
      </w:r>
    </w:p>
    <w:p>
      <w:r>
        <w:rPr>
          <w:color w:val="5A7D3A"/>
          <w:sz w:val="18"/>
        </w:rPr>
        <w:t>https://pubmed.ncbi.nlm.nih.gov/42832701/</w:t>
      </w:r>
    </w:p>
    <w:p>
      <w:pPr>
        <w:pStyle w:val="Heading2"/>
      </w:pPr>
      <w:r>
        <w:t>KI-Haftung und Behandlungsstandard in psychiatrischer Praxis: europäischer Überblick</w:t>
      </w:r>
    </w:p>
    <w:p>
      <w:r>
        <w:rPr>
          <w:i/>
          <w:color w:val="666666"/>
          <w:sz w:val="18"/>
        </w:rPr>
        <w:t>Madeira L et al.  ·  J Med Internet Res  ·  05.10.2026  ·  PMID 42832687</w:t>
      </w:r>
    </w:p>
    <w:p>
      <w:r>
        <w:t>Rechts- und bioethische Analyse zur Verteilung von Verantwortung und Haftung, wenn KI in psychiatrische Diagnostik, Risikoprognose und Dokumentation eingebunden ist.</w:t>
      </w:r>
    </w:p>
    <w:p>
      <w:r>
        <w:rPr>
          <w:b/>
        </w:rPr>
        <w:t xml:space="preserve">Ergebnis: </w:t>
      </w:r>
      <w:r>
        <w:t>Kernthese: Psychiatrische KI erfordert 'justified integration' mit gestaffelter Verantwortung: Kliniker für kontextuelle, patientenzentrierte Urteile; Entwickler für Design und Validierung; Organisationen für Beschaffung und lokale Integration. Vier Falldomänen analysiert (Chatbots, Suizidprognose, Passive Monitoring, LLM-Dokumentation). Bestehende EU-Instrumente (AI Act, MDR, GDPR) setzen Governance-Pflichten, definieren aber kein harmonisiertes Haftungsregime.</w:t>
      </w:r>
    </w:p>
    <w:p>
      <w:r>
        <w:rPr>
          <w:b/>
          <w:sz w:val="19"/>
        </w:rPr>
        <w:t xml:space="preserve">Übertragbarkeit: </w:t>
      </w:r>
      <w:r>
        <w:rPr>
          <w:sz w:val="19"/>
        </w:rPr>
        <w:t>Europäische Perspektive (Portugal, Deutschland, Polen, Italien); direkt auf deutsches Recht und Psychiatrie anwendbar.</w:t>
      </w:r>
    </w:p>
    <w:p>
      <w:r>
        <w:rPr>
          <w:color w:val="5A7D3A"/>
          <w:sz w:val="18"/>
        </w:rPr>
        <w:t>https://pubmed.ncbi.nlm.nih.gov/42832687/</w:t>
      </w:r>
    </w:p>
    <w:p>
      <w:pPr>
        <w:pStyle w:val="Heading2"/>
      </w:pPr>
      <w:r>
        <w:t>KI-Funktionen in EUDAMED: Mangelnde öffentliche Nachverfolgbarkeit</w:t>
      </w:r>
    </w:p>
    <w:p>
      <w:r>
        <w:rPr>
          <w:i/>
          <w:color w:val="666666"/>
          <w:sz w:val="18"/>
        </w:rPr>
        <w:t>Marconi L et al.  ·  Int J Med Inform  ·  26.09.2026  ·  PMID 42800404</w:t>
      </w:r>
    </w:p>
    <w:p>
      <w:r>
        <w:t>Cross-sectional Studie zur Prüfung, wie vollständig und transparent KI-gestützte Medizinprodukte in der europäischen Datenbank EUDAMED dokumentiert sind.</w:t>
      </w:r>
    </w:p>
    <w:p>
      <w:r>
        <w:rPr>
          <w:b/>
        </w:rPr>
        <w:t xml:space="preserve">Ergebnis: </w:t>
      </w:r>
      <w:r>
        <w:t>Von 1.546 Geräte-Datensätzen erfüllten 386 (25,0%) das Kriterium 'KI-gestützt'. Nur 28 (1,81% aller Geräte; 7,3% der KI-Geräte) enthielten KI-Evidenz direkt in EUDAMED; 358 (92,7%) erforderten externe Quellen. Kodierer-Übereinstimmung: 98,12% (Cohen κ=0,318). Class IIa dominant (65,8%), Diagnose/Dateninterpretation 60,6%.</w:t>
      </w:r>
    </w:p>
    <w:p>
      <w:r>
        <w:rPr>
          <w:b/>
          <w:sz w:val="19"/>
        </w:rPr>
        <w:t xml:space="preserve">Übertragbarkeit: </w:t>
      </w:r>
      <w:r>
        <w:rPr>
          <w:sz w:val="19"/>
        </w:rPr>
        <w:t>EU-Regulierung, direkt auf deutsches Zulassungssystem (MDR, DiGAV) anwendbar.</w:t>
      </w:r>
    </w:p>
    <w:p>
      <w:r>
        <w:rPr>
          <w:color w:val="5A7D3A"/>
          <w:sz w:val="18"/>
        </w:rPr>
        <w:t>https://pubmed.ncbi.nlm.nih.gov/42800404/</w:t>
      </w:r>
    </w:p>
    <w:p>
      <w:pPr>
        <w:pStyle w:val="Heading1"/>
      </w:pPr>
      <w:r>
        <w:t>Aufgenommen am 06.10.2026</w:t>
      </w:r>
    </w:p>
    <w:p>
      <w:pPr>
        <w:pStyle w:val="Heading2"/>
      </w:pPr>
      <w:r>
        <w:t>ML-gestützte Diagnose bipolarer Störung: externe Validierung eines RNA-Editing-Tests</w:t>
      </w:r>
    </w:p>
    <w:p>
      <w:r>
        <w:rPr>
          <w:i/>
          <w:color w:val="666666"/>
          <w:sz w:val="18"/>
        </w:rPr>
        <w:t>Weissmann D et al.  ·  BMJ Ment Health  ·  05.10.2026  ·  PMID 42833865</w:t>
      </w:r>
    </w:p>
    <w:p>
      <w:r>
        <w:t>Prospektive externe Validierung eines Machine-Learning-Tests zur Differenzierung bipolarer Störung von Depression anhand von RNA-Editing-Biomarkern in vier europäischen Zentren.</w:t>
      </w:r>
    </w:p>
    <w:p>
      <w:r>
        <w:rPr>
          <w:b/>
        </w:rPr>
        <w:t xml:space="preserve">Ergebnis: </w:t>
      </w:r>
      <w:r>
        <w:t>Bei 393 Patienten mit depressiven Episoden: AUC 0,873 (95%-KI 0,837–0,909), Sensitivität 82,6%, Spezifität 80,3%. Die Leistung war konsistent über alle Standorte und Patientengruppen. RNA-Editing-Biomarker waren die wichtigsten Modellvariablen.</w:t>
      </w:r>
    </w:p>
    <w:p>
      <w:r>
        <w:rPr>
          <w:b/>
          <w:sz w:val="19"/>
        </w:rPr>
        <w:t xml:space="preserve">Übertragbarkeit: </w:t>
      </w:r>
      <w:r>
        <w:rPr>
          <w:sz w:val="19"/>
        </w:rPr>
        <w:t>Europäische Multizenterstudie, vergleichbare psychiatrische Versorgungssysteme, Anwendbarkeit auf deutsches Setting gegeben.</w:t>
      </w:r>
    </w:p>
    <w:p>
      <w:r>
        <w:rPr>
          <w:color w:val="5A7D3A"/>
          <w:sz w:val="18"/>
        </w:rPr>
        <w:t>https://pubmed.ncbi.nlm.nih.gov/42833865/</w:t>
      </w:r>
    </w:p>
    <w:p>
      <w:pPr>
        <w:pStyle w:val="Heading2"/>
      </w:pPr>
      <w:r>
        <w:t>KI und Screening bei Aortenklappenkrankheit: Überblick zur klinischen Integration</w:t>
      </w:r>
    </w:p>
    <w:p>
      <w:r>
        <w:rPr>
          <w:i/>
          <w:color w:val="666666"/>
          <w:sz w:val="18"/>
        </w:rPr>
        <w:t>Horn I et al.  ·  Dtsch Med Wochenschr  ·  05.10.2026  ·  PMID 42833204</w:t>
      </w:r>
    </w:p>
    <w:p>
      <w:r>
        <w:t>Überblicksbeitrag zu neuen ESC/EACTS 2025-Leitlinien für Aortenklappenstenose und Rolle von KI-Tools (digitales Stethoskop, EKG-basiertes Screening) bei Früherkennung; keine empirische Datenbasis.</w:t>
      </w:r>
    </w:p>
    <w:p>
      <w:r>
        <w:rPr>
          <w:b/>
        </w:rPr>
        <w:t xml:space="preserve">Ergebnis: </w:t>
      </w:r>
      <w:r>
        <w:t>Paradigmenwechsel: Frühe Intervention für symptomatische Patienten empfohlen. KI-Tools wie digitales Stethoskop und EKG-basiertes Screening unterstützen Screening-Prozesse. Altersgrenze für TAVI auf 70 Jahre gesenkt (Klasse-I-Empfehlung für trikuspide Klappen mit geeigneter Anatomie). Bedeutung des interdisziplinären Heart Teams unterstrichen.</w:t>
      </w:r>
    </w:p>
    <w:p>
      <w:r>
        <w:rPr>
          <w:b/>
          <w:sz w:val="19"/>
        </w:rPr>
        <w:t xml:space="preserve">Übertragbarkeit: </w:t>
      </w:r>
      <w:r>
        <w:rPr>
          <w:sz w:val="19"/>
        </w:rPr>
        <w:t>Deutschsprachige Quelle, direkte Anwendung auf deutsches Versorgungssystem, Leitlinien-orientiert.</w:t>
      </w:r>
    </w:p>
    <w:p>
      <w:r>
        <w:rPr>
          <w:color w:val="5A7D3A"/>
          <w:sz w:val="18"/>
        </w:rPr>
        <w:t>https://pubmed.ncbi.nlm.nih.gov/42833204/</w:t>
      </w:r>
    </w:p>
    <w:p>
      <w:pPr>
        <w:pStyle w:val="Heading2"/>
      </w:pPr>
      <w:r>
        <w:t>Partizipative Gestaltung von KI-gestützten Clinical-Decision-Support-Systemen: Scoping Review</w:t>
      </w:r>
    </w:p>
    <w:p>
      <w:r>
        <w:rPr>
          <w:i/>
          <w:color w:val="666666"/>
          <w:sz w:val="18"/>
        </w:rPr>
        <w:t>Rambach T et al.  ·  JMIR Med Inform  ·  05.10.2026  ·  PMID 42832741</w:t>
      </w:r>
    </w:p>
    <w:p>
      <w:r>
        <w:t>Systematische Übersicht, wie Partizipation und Nutzerzentrierung in Entwicklung, Pilotierung und Implementierung von KI-CDSS eingesetzt werden; Analyse von 37 Studien zu Einbindung klinischer Fachkräfte.</w:t>
      </w:r>
    </w:p>
    <w:p>
      <w:r>
        <w:rPr>
          <w:b/>
        </w:rPr>
        <w:t xml:space="preserve">Ergebnis: </w:t>
      </w:r>
      <w:r>
        <w:t>Partizipation war häufiger iterativ oder nutzergesteuert als echtes Co-Design. Ärzte waren fast immer beteiligt, Pflegefachpersonen und andere Berufsgruppen selten. Partizipation unterstützte hauptsächlich Anforderungsanalyse und Workflow-Anpassung. Barrieren: Zeitdruck, begrenzte Kontinuität, Skepsis gegenüber KI. Ethische, rechtliche und soziale Aspekte wurden meist implizit adressiert.</w:t>
      </w:r>
    </w:p>
    <w:p>
      <w:r>
        <w:rPr>
          <w:b/>
          <w:sz w:val="19"/>
        </w:rPr>
        <w:t xml:space="preserve">Übertragbarkeit: </w:t>
      </w:r>
      <w:r>
        <w:rPr>
          <w:sz w:val="19"/>
        </w:rPr>
        <w:t>Deutsche und englischsprachige Literatur, Implementierungsforschung mit klarem Bezug zu europäischen Gesundheitssystemen.</w:t>
      </w:r>
    </w:p>
    <w:p>
      <w:r>
        <w:rPr>
          <w:color w:val="5A7D3A"/>
          <w:sz w:val="18"/>
        </w:rPr>
        <w:t>https://pubmed.ncbi.nlm.nih.gov/42832741/</w:t>
      </w:r>
    </w:p>
    <w:p>
      <w:pPr>
        <w:pStyle w:val="Heading2"/>
      </w:pPr>
      <w:r>
        <w:t>Digitale Therapeutik plus Pharmakotherapie in Panikstörung: randomisierte Multizenter-Studie</w:t>
      </w:r>
    </w:p>
    <w:p>
      <w:r>
        <w:rPr>
          <w:i/>
          <w:color w:val="666666"/>
          <w:sz w:val="18"/>
        </w:rPr>
        <w:t>Ko Y et al.  ·  J Med Internet Res  ·  05.10.2026  ·  PMID 42832728</w:t>
      </w:r>
    </w:p>
    <w:p>
      <w:r>
        <w:t>8-wöchige randomisierte Studie zur Wirksamkeit einer verschreibungspflichtigen mobilen Digital-Therapeutik (CBT-Module, Symptommanagement, Lifestyle-Tracking) zusätzlich zur Standardpharmakotherapie bei akuten Panikstörungen.</w:t>
      </w:r>
    </w:p>
    <w:p>
      <w:r>
        <w:rPr>
          <w:b/>
        </w:rPr>
        <w:t xml:space="preserve">Ergebnis: </w:t>
      </w:r>
      <w:r>
        <w:t>66 Patienten randomisiert; Analysestichprobe 61 (32 DTx+Pharma, 29 Pharma allein). DTx-Gruppe: PDSS-SR-Reduktion 40,29% vs. 17,61% (p=0,007), bereits in Woche 2 sichtbar (26,66% vs. 11,05%, p=0,02). Responderquote (≥40% Reduktion) 53,12% vs. 17,24% (p=0,007). Adhärenzrate 78,12%. Dauerhafte Verbesserungen bei generalisierter Angst und katastrophalen Kognitionen.</w:t>
      </w:r>
    </w:p>
    <w:p>
      <w:r>
        <w:rPr>
          <w:b/>
          <w:sz w:val="19"/>
        </w:rPr>
        <w:t xml:space="preserve">Übertragbarkeit: </w:t>
      </w:r>
      <w:r>
        <w:rPr>
          <w:sz w:val="19"/>
        </w:rPr>
        <w:t>Südkoreanische Multizenter-RCT, vergleichbare Psychiatrie-Versorgung, Digitalisierungsgrad ähnlich Deutschland.</w:t>
      </w:r>
    </w:p>
    <w:p>
      <w:r>
        <w:rPr>
          <w:color w:val="5A7D3A"/>
          <w:sz w:val="18"/>
        </w:rPr>
        <w:t>https://pubmed.ncbi.nlm.nih.gov/42832728/</w:t>
      </w:r>
    </w:p>
    <w:p>
      <w:pPr>
        <w:pStyle w:val="Heading2"/>
      </w:pPr>
      <w:r>
        <w:t>Telemedizin in der Notfallversorgung: qualitative Clinician-Studie</w:t>
      </w:r>
    </w:p>
    <w:p>
      <w:r>
        <w:rPr>
          <w:i/>
          <w:color w:val="666666"/>
          <w:sz w:val="18"/>
        </w:rPr>
        <w:t>Faiz J et al.  ·  J Med Internet Res  ·  05.10.2026  ·  PMID 42832689</w:t>
      </w:r>
    </w:p>
    <w:p>
      <w:r>
        <w:t>Qualitative Studie zu Erfahrungen von 15 Notfallmedizinern mit Telemedizin-Notfallversorgung (Telefon/Video) in VA-System; Fokus auf klinische Entscheidungsfindung, Beziehungsaufbau und berufliche Zufriedenheit.</w:t>
      </w:r>
    </w:p>
    <w:p>
      <w:r>
        <w:rPr>
          <w:b/>
        </w:rPr>
        <w:t xml:space="preserve">Ergebnis: </w:t>
      </w:r>
      <w:r>
        <w:t>Teilnehmer berichteten Chancen: Vermeidung unnötiger ED-Vorstellungen, fokussierte Patienteninteraktionen, verbesserte Jobzufriedenheit durch flexible virtuelle Schichten. Herausforderungen: Lücken in Primärversorgung, Care-Koordination. Vier Hauptthemen identifiziert zur virtuellen Entscheidungsfindung, Anbieter-Patienten-Beziehung, Wohlbefinden und operative Hürden.</w:t>
      </w:r>
    </w:p>
    <w:p>
      <w:r>
        <w:rPr>
          <w:b/>
          <w:sz w:val="19"/>
        </w:rPr>
        <w:t xml:space="preserve">Übertragbarkeit: </w:t>
      </w:r>
      <w:r>
        <w:rPr>
          <w:sz w:val="19"/>
        </w:rPr>
        <w:t>USA-Qualitätsstudie ohne Strukturübertragbarkeit; klinische Erkenntnisse zur Telemedizin-Akzeptanz jedoch relevant.</w:t>
      </w:r>
    </w:p>
    <w:p>
      <w:r>
        <w:rPr>
          <w:color w:val="5A7D3A"/>
          <w:sz w:val="18"/>
        </w:rPr>
        <w:t>https://pubmed.ncbi.nlm.nih.gov/42832689/</w:t>
      </w:r>
    </w:p>
    <w:p>
      <w:pPr>
        <w:pStyle w:val="Heading2"/>
      </w:pPr>
      <w:r>
        <w:t>Radiomics-Modelle für Lungenkrebsfrüherkennung: Multizenterstudie mit Mixed-Effects-Ansatz</w:t>
      </w:r>
    </w:p>
    <w:p>
      <w:r>
        <w:rPr>
          <w:i/>
          <w:color w:val="666666"/>
          <w:sz w:val="18"/>
        </w:rPr>
        <w:t>Hunter B et al.  ·  Eur Radiol Exp  ·  05.10.2026  ·  PMID 42831983</w:t>
      </w:r>
    </w:p>
    <w:p>
      <w:r>
        <w:t>Retrospektive Studie an 1.026 Patienten (2.071 CT-Scans) aus sieben UK-Kliniken zur Entwicklung und Validierung von Radiomics-Modellen für Vorhersage der Malignität indeterminierter Lungennoduli (5–30 mm) unter Berücksichtigung von Heterogenität zwischen Zentren.</w:t>
      </w:r>
    </w:p>
    <w:p>
      <w:r>
        <w:rPr>
          <w:b/>
        </w:rPr>
        <w:t xml:space="preserve">Ergebnis: </w:t>
      </w:r>
      <w:r>
        <w:t>Mixed-Effects-Modell zeigte beste Diskriminanz: AUC 0,91 (95%-KI 0,90–0,93) in Kreuzvalidierung vs. ComBat 0,75 und Fixed-Effects 0,88 (p&lt;0,0001 und 0,003). Radiomics-Features blieben in multivariablen Modellen mit klinischen Merkmalen signifikant. Nettovorteil gegenüber Volumen allein und Brock-Score. Gut kalibriert. Externe Validierung bestätigte Robustheit.</w:t>
      </w:r>
    </w:p>
    <w:p>
      <w:r>
        <w:rPr>
          <w:b/>
          <w:sz w:val="19"/>
        </w:rPr>
        <w:t xml:space="preserve">Übertragbarkeit: </w:t>
      </w:r>
      <w:r>
        <w:rPr>
          <w:sz w:val="19"/>
        </w:rPr>
        <w:t>Britische Multizenterstudie, NHS-Kontext, methodisch hochwertig für europäische Adaptierung.</w:t>
      </w:r>
    </w:p>
    <w:p>
      <w:r>
        <w:rPr>
          <w:color w:val="5A7D3A"/>
          <w:sz w:val="18"/>
        </w:rPr>
        <w:t>https://pubmed.ncbi.nlm.nih.gov/42831983/</w:t>
      </w:r>
    </w:p>
    <w:p>
      <w:pPr>
        <w:pStyle w:val="Heading2"/>
      </w:pPr>
      <w:r>
        <w:t>Leitlinien-gestützte LLM-Chatbots für Patientenerziehung in Rheumatologie: nationale Multizenter-Evaluierung</w:t>
      </w:r>
    </w:p>
    <w:p>
      <w:r>
        <w:rPr>
          <w:i/>
          <w:color w:val="666666"/>
          <w:sz w:val="18"/>
        </w:rPr>
        <w:t>Wilhelmi T et al.  ·  J Med Syst  ·  05.10.2026  ·  PMID 42830368</w:t>
      </w:r>
    </w:p>
    <w:p>
      <w:r>
        <w:t>Multizenter-Evaluierung zehn krankheitsspezifischer, leitliniengestützter LLM-Chatbots (basierend auf deutschen Leitlinien) an 13 rheumatologischen Zentren und sechs Patientenorganisationen; Nutzeruberfeedback und LLM-basierte Bewertung von 6.291 Fragen.</w:t>
      </w:r>
    </w:p>
    <w:p>
      <w:r>
        <w:rPr>
          <w:b/>
        </w:rPr>
        <w:t xml:space="preserve">Ergebnis: </w:t>
      </w:r>
      <w:r>
        <w:t>September 2025–Januar 2026: 6.291 Fragen aufgezeichnet. 4,2% konnten Chatbots nicht beantworten. Von 2.671 durch Nutzer bewerteten Antworten: 92,9% positiv. Häufigster Grund für negatives Feedback: unzureichende Detailfülle (65,8%). Von 602 Fragebogenteilnehmern: 84,6% nutzungsfreundlich, 84,1% verständlich, 80,2% nützliche Ergänzung. LLM-Bewertung: 95,3% vollständig sicher, 79,1% vollständig korrekt. Leitlinienadhärenz: 45,0% vollständig konform.</w:t>
      </w:r>
    </w:p>
    <w:p>
      <w:r>
        <w:rPr>
          <w:b/>
          <w:sz w:val="19"/>
        </w:rPr>
        <w:t xml:space="preserve">Übertragbarkeit: </w:t>
      </w:r>
      <w:r>
        <w:rPr>
          <w:sz w:val="19"/>
        </w:rPr>
        <w:t>Deutsche Multizenter-Studie, deutsches Versorgungssystem, direkt übertragbar.</w:t>
      </w:r>
    </w:p>
    <w:p>
      <w:r>
        <w:rPr>
          <w:color w:val="5A7D3A"/>
          <w:sz w:val="18"/>
        </w:rPr>
        <w:t>https://pubmed.ncbi.nlm.nih.gov/42830368/</w:t>
      </w:r>
    </w:p>
    <w:p>
      <w:pPr>
        <w:pStyle w:val="Heading1"/>
      </w:pPr>
      <w:r>
        <w:t>Aufgenommen am 05.10.2026</w:t>
      </w:r>
    </w:p>
    <w:p>
      <w:pPr>
        <w:pStyle w:val="Heading2"/>
      </w:pPr>
      <w:r>
        <w:t>EHR-Implementierung und Ärzte-Burnout: Dokumentationsbelastung als Schlüsselfaktor</w:t>
      </w:r>
    </w:p>
    <w:p>
      <w:r>
        <w:rPr>
          <w:i/>
          <w:color w:val="666666"/>
          <w:sz w:val="18"/>
        </w:rPr>
        <w:t>Lee YR et al.  ·  J Eval Clin Pract  ·  Okt. 2026  ·  PMID 42829915</w:t>
      </w:r>
    </w:p>
    <w:p>
      <w:r>
        <w:t>Prospektive Querschnittsstudie über drei Phasen einer systemweiten EHR-Einführung an einer akademischen Klinik zur Identifikation von Burnout-Faktoren bei Ärzten in Akut- und Rehabilitationskliniken.</w:t>
      </w:r>
    </w:p>
    <w:p>
      <w:r>
        <w:rPr>
          <w:b/>
        </w:rPr>
        <w:t xml:space="preserve">Ergebnis: </w:t>
      </w:r>
      <w:r>
        <w:t>Insgesamt blieb Burnout über die Implementierungsphasen stabil (p ≥ 0,05); Ärzte über 65 Jahren zeigten durchgehend protektive Effekte (adjustierte Odds Ratio 0,33–0,49); erhöhte Abenddokumentation ("Pyjama Time") korrelierte mit höherem depersonalization-Score (aOR 1,07; p=0,02), insbesondere in der Post-Implementierungsphase mit durchschnittlich 381,6 Min./Tag.</w:t>
      </w:r>
    </w:p>
    <w:p>
      <w:r>
        <w:rPr>
          <w:b/>
          <w:sz w:val="19"/>
        </w:rPr>
        <w:t xml:space="preserve">Übertragbarkeit: </w:t>
      </w:r>
      <w:r>
        <w:rPr>
          <w:sz w:val="19"/>
        </w:rPr>
        <w:t>Kanada (Toronto), vergleichbare Gesundheitssystem-Struktur, aber zeigt typische EHR-Implementierungsprobleme</w:t>
      </w:r>
    </w:p>
    <w:p>
      <w:r>
        <w:rPr>
          <w:color w:val="5A7D3A"/>
          <w:sz w:val="18"/>
        </w:rPr>
        <w:t>https://pubmed.ncbi.nlm.nih.gov/42829915/</w:t>
      </w:r>
    </w:p>
    <w:p>
      <w:pPr>
        <w:pStyle w:val="Heading2"/>
      </w:pPr>
      <w:r>
        <w:t>KI-gestützte zweite Lesart von Zahnröntgenbildern: Verbesserung der Karieserkennung</w:t>
      </w:r>
    </w:p>
    <w:p>
      <w:r>
        <w:rPr>
          <w:i/>
          <w:color w:val="666666"/>
          <w:sz w:val="18"/>
        </w:rPr>
        <w:t>Šmucler R  ·  Cas Lek Cesk  ·  2026  ·  PMID 42829829</w:t>
      </w:r>
    </w:p>
    <w:p>
      <w:r>
        <w:t>Analyse des Einsatzes von KI als zweites Leseverfahren bei Bissflügelaufnahmen zur Früherkennung approximaler Schmelzkaries in der zahnärztlichen Praxis.</w:t>
      </w:r>
    </w:p>
    <w:p>
      <w:r>
        <w:rPr>
          <w:b/>
        </w:rPr>
        <w:t xml:space="preserve">Ergebnis: </w:t>
      </w:r>
      <w:r>
        <w:t>Ohne KI-Unterstützung erkannten Zahnärzte 44,3 % approximaler Schmelzläsionen, mit KI-Assistenz 75,8 % – ein Unterschied von 31,5 Prozentpunkten; sichere Implementierung erfordert KI als zweites Leseverfahren, klinische Überprüfung falsch-positiver Befunde und Beibehaltung der Kliniker-Verantwortung.</w:t>
      </w:r>
    </w:p>
    <w:p>
      <w:r>
        <w:rPr>
          <w:b/>
          <w:sz w:val="19"/>
        </w:rPr>
        <w:t xml:space="preserve">Übertragbarkeit: </w:t>
      </w:r>
      <w:r>
        <w:rPr>
          <w:sz w:val="19"/>
        </w:rPr>
        <w:t>Zahnmedizin, Deutschland – ähnliche diagnostische Anforderungen und Dokumentationspraktiken</w:t>
      </w:r>
    </w:p>
    <w:p>
      <w:r>
        <w:rPr>
          <w:color w:val="5A7D3A"/>
          <w:sz w:val="18"/>
        </w:rPr>
        <w:t>https://pubmed.ncbi.nlm.nih.gov/42829829/</w:t>
      </w:r>
    </w:p>
    <w:p>
      <w:pPr>
        <w:pStyle w:val="Heading2"/>
      </w:pPr>
      <w:r>
        <w:t>Digitale Sprachdokumentation in der Klinik: Potenziale und Implementierungsrisiken</w:t>
      </w:r>
    </w:p>
    <w:p>
      <w:r>
        <w:rPr>
          <w:i/>
          <w:color w:val="666666"/>
          <w:sz w:val="18"/>
        </w:rPr>
        <w:t>Ettlerová T  ·  Cas Lek Cesk  ·  2026  ·  PMID 42829828</w:t>
      </w:r>
    </w:p>
    <w:p>
      <w:r>
        <w:t>Überblick über Einsatz von KI-gestützten digitalen Scribern für automatisierte klinische Dokumentation in ambulanter und stationärer Versorgung unter Analyse von Evidenz, Nutzen, Risiken und Implementierungsanforderungen.</w:t>
      </w:r>
    </w:p>
    <w:p>
      <w:r>
        <w:rPr>
          <w:b/>
        </w:rPr>
        <w:t xml:space="preserve">Ergebnis: </w:t>
      </w:r>
      <w:r>
        <w:t>Studien deuten auf Reduktion der Dokumentationszeit, geringere kognitive Last und bessere Arzt-Patient-Aufmerksamkeit hin; erhebliche Risiken sind Ungenauigkeiten, Auslassungen, überlange Noten und Medikationsfehler – sichere Implementierung erfordert qualifizierte menschliche Überprüfung und Workflow-Integration.</w:t>
      </w:r>
    </w:p>
    <w:p>
      <w:r>
        <w:rPr>
          <w:b/>
          <w:sz w:val="19"/>
        </w:rPr>
        <w:t xml:space="preserve">Übertragbarkeit: </w:t>
      </w:r>
      <w:r>
        <w:rPr>
          <w:sz w:val="19"/>
        </w:rPr>
        <w:t>Tschechisches Gesundheitssystem, Evidenz übertragbar auf deutschsprachigen Raum mit ähnlichen Dokumentationspflichten</w:t>
      </w:r>
    </w:p>
    <w:p>
      <w:r>
        <w:rPr>
          <w:color w:val="5A7D3A"/>
          <w:sz w:val="18"/>
        </w:rPr>
        <w:t>https://pubmed.ncbi.nlm.nih.gov/42829828/</w:t>
      </w:r>
    </w:p>
    <w:p>
      <w:pPr>
        <w:pStyle w:val="Heading2"/>
      </w:pPr>
      <w:r>
        <w:t>Echtzeit-AI zur intraoperativen Anatomie-Segmentierung in der Neurochirurgie: erste Klinik-Evaluation</w:t>
      </w:r>
    </w:p>
    <w:p>
      <w:r>
        <w:rPr>
          <w:i/>
          <w:color w:val="666666"/>
          <w:sz w:val="18"/>
        </w:rPr>
        <w:t>Khan DZ et al.  ·  Pituitary  ·  03.10.2026  ·  PMID 42829367</w:t>
      </w:r>
    </w:p>
    <w:p>
      <w:r>
        <w:t>IDEAL-Stage-1-Evaluierung von Echtzeit-Pixel-Level-Computer-Vision-KI zur anatomischen Segmentierung während endoskopischer transsphenoidaler Hypophysenchirurgie mit Fokus auf Machbarkeit, Nutzerinteraktion und klinische Sicherheit.</w:t>
      </w:r>
    </w:p>
    <w:p>
      <w:r>
        <w:rPr>
          <w:b/>
        </w:rPr>
        <w:t xml:space="preserve">Ergebnis: </w:t>
      </w:r>
      <w:r>
        <w:t>Bei acht Patienten mit Hypophysenadenomen gelang erfolgreiche KI-Deployment in sechs Fällen mit akzeptabler Sella-Segmentations-Genauigkeit; Deployment-Fehler in zwei Fällen aufgrund Boot-Konfiguration; Multiplikator-Feedback führte zur Integration zusätzlicher Struktur-Segmentationen (Karotis-Arterien) und Hardware-Upgrades; Chirurgisches Team bewertete Machbarkeit, Usability und Akzeptabilität zufriedenstellend; keine Sicherheitsvorfälle, keine AI-bedingten Komplikationen, keine signifikante Ablenkung des Operateurs.</w:t>
      </w:r>
    </w:p>
    <w:p>
      <w:r>
        <w:rPr>
          <w:b/>
          <w:sz w:val="19"/>
        </w:rPr>
        <w:t xml:space="preserve">Übertragbarkeit: </w:t>
      </w:r>
      <w:r>
        <w:rPr>
          <w:sz w:val="19"/>
        </w:rPr>
        <w:t>Großbritannien (UCL/NHS), hochentwickeltes System; Konzept auf deutsches Neurochirurgie-Setting übertragbar</w:t>
      </w:r>
    </w:p>
    <w:p>
      <w:r>
        <w:rPr>
          <w:color w:val="5A7D3A"/>
          <w:sz w:val="18"/>
        </w:rPr>
        <w:t>https://pubmed.ncbi.nlm.nih.gov/42829367/</w:t>
      </w:r>
    </w:p>
    <w:p>
      <w:pPr>
        <w:pStyle w:val="Heading2"/>
      </w:pPr>
      <w:r>
        <w:t>Tiefenkamera-AI zur Sturzerfassung bei Parkinson und PSP: Datenschutz ohne Cloud-Abhängigkeit</w:t>
      </w:r>
    </w:p>
    <w:p>
      <w:r>
        <w:rPr>
          <w:i/>
          <w:color w:val="666666"/>
          <w:sz w:val="18"/>
        </w:rPr>
        <w:t>Kamo H et al.  ·  Front Neurol  ·  18.09.2026  ·  PMID 42827797</w:t>
      </w:r>
    </w:p>
    <w:p>
      <w:r>
        <w:t>Proof-of-Concept-Studie zur Echtzeit-Sturzerkennung durch privacy-preserving Edge-AI mit Tiefenkamera in einem Parkinson-Spezialwohnheim über 6.272 Monitoring-Stunden.</w:t>
      </w:r>
    </w:p>
    <w:p>
      <w:r>
        <w:rPr>
          <w:b/>
        </w:rPr>
        <w:t xml:space="preserve">Ergebnis: </w:t>
      </w:r>
      <w:r>
        <w:t>Bei 74 bestätigten Stürzen erreichte die KI eine Sensitivität von 52,7 % (post-Update 67,6 %) gegenüber 28,4 % konventioneller Facility-Meldung; positive prädiktive Wertigkeit 45,3 % (post-Update 41,8 %); Video-Analyse zeigte krankheitsspezifische Sturzmuster (PD mit mehr kognitiv-exekutiven Komponenten, PSP mit Gewichtsverlagerungs-Defiziten).</w:t>
      </w:r>
    </w:p>
    <w:p>
      <w:r>
        <w:rPr>
          <w:b/>
          <w:sz w:val="19"/>
        </w:rPr>
        <w:t xml:space="preserve">Übertragbarkeit: </w:t>
      </w:r>
      <w:r>
        <w:rPr>
          <w:sz w:val="19"/>
        </w:rPr>
        <w:t>Japan, Langzeitpflegeeinrichtung – Design auf europäische Pflege-Settings übertragbar, keine Cloud-Abhängigkeit</w:t>
      </w:r>
    </w:p>
    <w:p>
      <w:r>
        <w:rPr>
          <w:color w:val="5A7D3A"/>
          <w:sz w:val="18"/>
        </w:rPr>
        <w:t>https://pubmed.ncbi.nlm.nih.gov/42827797/</w:t>
      </w:r>
    </w:p>
    <w:p>
      <w:pPr>
        <w:pStyle w:val="Heading2"/>
      </w:pPr>
      <w:r>
        <w:t>Digitale Gesundheitsbildung zur Steigerung von Versicherungsschutz bei Studierenden: RDD-Analyse</w:t>
      </w:r>
    </w:p>
    <w:p>
      <w:r>
        <w:rPr>
          <w:i/>
          <w:color w:val="666666"/>
          <w:sz w:val="18"/>
        </w:rPr>
        <w:t>Wang S et al.  ·  Front Public Health  ·  18.09.2026  ·  PMID 42827689</w:t>
      </w:r>
    </w:p>
    <w:p>
      <w:r>
        <w:t>Quasi-experimentelle Studie mittels Regression-Discontinuity-Design zu Effekt einer campusweiten digitalen Gesundheitsaufklärung auf Versicherungsaktualisierung, Wissensstand und Kostenerstattungsquote bei Universitätsstudierenden.</w:t>
      </w:r>
    </w:p>
    <w:p>
      <w:r>
        <w:rPr>
          <w:b/>
        </w:rPr>
        <w:t xml:space="preserve">Ergebnis: </w:t>
      </w:r>
      <w:r>
        <w:t>Nach Intervention stiegen Versicherungs-Enrollment von 87,3 auf 98,5 % (β=0,112, p&lt;0,001), Wissensstand von 42,1 auf 93,6 % (β=0,515, p&lt;0,001), erfolgreiche Kostenerstattung von 87,2 auf 97,7 % (β=0,105, p&lt;0,001); Ablehnungsquote sank um ~43 % (von 17,6 auf 10,1 %, Risikodifferenz 7,5 Prozentpunkte); Kognition und Handlungsfähigkeit erklärten 72 % der Mediationseffekte.</w:t>
      </w:r>
    </w:p>
    <w:p>
      <w:r>
        <w:rPr>
          <w:b/>
          <w:sz w:val="19"/>
        </w:rPr>
        <w:t xml:space="preserve">Übertragbarkeit: </w:t>
      </w:r>
      <w:r>
        <w:rPr>
          <w:sz w:val="19"/>
        </w:rPr>
        <w:t>China (Shandong), aber Design und Erkenntnisse zur digitalen Gesundheitskommunikation übertragbar</w:t>
      </w:r>
    </w:p>
    <w:p>
      <w:r>
        <w:rPr>
          <w:color w:val="5A7D3A"/>
          <w:sz w:val="18"/>
        </w:rPr>
        <w:t>https://pubmed.ncbi.nlm.nih.gov/42827689/</w:t>
      </w:r>
    </w:p>
    <w:p>
      <w:pPr>
        <w:pStyle w:val="Heading2"/>
      </w:pPr>
      <w:r>
        <w:t>Machine Learning zur Vorhersage langfristigen Gewichtserhalts nach Fasten: Mikrobiom- und klinische Prädiktoren</w:t>
      </w:r>
    </w:p>
    <w:p>
      <w:r>
        <w:rPr>
          <w:i/>
          <w:color w:val="666666"/>
          <w:sz w:val="18"/>
        </w:rPr>
        <w:t>Kaufhold G et al.  ·  Genome Med  ·  16.09.2026  ·  PMID 42754908</w:t>
      </w:r>
    </w:p>
    <w:p>
      <w:r>
        <w:t>Randomisierte, wartelisten-kontrollierte Studie an 38 gesunden Erwachsenen mit 5-Tage-Fastenintervention und 12-Wochen-Follow-up; Machine-Learning-Modelle identifizierten Baseline-Prädiktoren des individuellen Gewichtsverlust-Ansprechens an Tag 84 und externe Validierung in drei unabhängigen Kohorten.</w:t>
      </w:r>
    </w:p>
    <w:p>
      <w:r>
        <w:rPr>
          <w:b/>
        </w:rPr>
        <w:t xml:space="preserve">Ergebnis: </w:t>
      </w:r>
      <w:r>
        <w:t>Modell kombinierend Mikrobiom und klinische Variablen (Faecalibacterium-Art, Oscillibacter sp., LDL-Cholesterin, systolischer Blutdruck) sagte Gewichtsverlust-Response vorhersehbar; Modell generalisierte auf drei externe Kohorten einschließlich Metabolisches-Syndrom-Patienten und Multiple-Sklerose-Patienten mit wiederholtem Fasten; Baseline-Mikrobiom-Diversität assoziiert mit postfastingem Mikrobindiversitäts-Wandel.</w:t>
      </w:r>
    </w:p>
    <w:p>
      <w:r>
        <w:rPr>
          <w:b/>
          <w:sz w:val="19"/>
        </w:rPr>
        <w:t xml:space="preserve">Übertragbarkeit: </w:t>
      </w:r>
      <w:r>
        <w:rPr>
          <w:sz w:val="19"/>
        </w:rPr>
        <w:t>Deutschland (Charité Berlin), prospektive Originaldaten, vergleichbare Bevölkerung</w:t>
      </w:r>
    </w:p>
    <w:p>
      <w:r>
        <w:rPr>
          <w:color w:val="5A7D3A"/>
          <w:sz w:val="18"/>
        </w:rPr>
        <w:t>https://pubmed.ncbi.nlm.nih.gov/42754908/</w:t>
      </w:r>
    </w:p>
    <w:p>
      <w:pPr>
        <w:pStyle w:val="Heading1"/>
      </w:pPr>
      <w:r>
        <w:t>Aufgenommen am 04.10.2026</w:t>
      </w:r>
    </w:p>
    <w:p>
      <w:pPr>
        <w:pStyle w:val="Heading2"/>
      </w:pPr>
      <w:r>
        <w:t>FHIR-basiertes Disaster-Health-Dashboard: Echtzeit-Datenvisualisierung für Notfallmanagement</w:t>
      </w:r>
    </w:p>
    <w:p>
      <w:r>
        <w:rPr>
          <w:i/>
          <w:color w:val="666666"/>
          <w:sz w:val="18"/>
        </w:rPr>
        <w:t>Faisal HP et al.  ·  JMIR Med Inform  ·  02.10.2026  ·  PMID 42826230</w:t>
      </w:r>
    </w:p>
    <w:p>
      <w:r>
        <w:t>Entwicklung eines Web-Dashboards zur Visualisierung von FHIR-standardisierten Gesundheitsdaten nach Katastrophen, mit Anwendung auf WHO-Notfall-Mindestdatensatz in Indonesien.</w:t>
      </w:r>
    </w:p>
    <w:p>
      <w:r>
        <w:rPr>
          <w:b/>
        </w:rPr>
        <w:t xml:space="preserve">Ergebnis: </w:t>
      </w:r>
      <w:r>
        <w:t>Dashboard integriert 13.300 synthetische Patientendatensätze, zeigt Echtzeitübersicht über Patientenzahl, Gesundheitszustände, Outcomes und geografische Verteilung; unterstützt datengestützte Entscheidungsfindung in Notfalllagen ohne numerische Leistungsmetriken angegeben.</w:t>
      </w:r>
    </w:p>
    <w:p>
      <w:r>
        <w:rPr>
          <w:b/>
          <w:sz w:val="19"/>
        </w:rPr>
        <w:t xml:space="preserve">Übertragbarkeit: </w:t>
      </w:r>
      <w:r>
        <w:rPr>
          <w:sz w:val="19"/>
        </w:rPr>
        <w:t>FHIR-Interoperabilität; konzeptionell auf deutsche DiGA-Infrastruktur übertragbar.</w:t>
      </w:r>
    </w:p>
    <w:p>
      <w:r>
        <w:rPr>
          <w:color w:val="5A7D3A"/>
          <w:sz w:val="18"/>
        </w:rPr>
        <w:t>https://pubmed.ncbi.nlm.nih.gov/42826230/</w:t>
      </w:r>
    </w:p>
    <w:p>
      <w:pPr>
        <w:pStyle w:val="Heading2"/>
      </w:pPr>
      <w:r>
        <w:t>Telemedizin in der Langzeitpflege: Barrieren und Nutzen für spezialistischen Zugang</w:t>
      </w:r>
    </w:p>
    <w:p>
      <w:r>
        <w:rPr>
          <w:i/>
          <w:color w:val="666666"/>
          <w:sz w:val="18"/>
        </w:rPr>
        <w:t>SteelFisher GK et al.  ·  JAMA Netw Open  ·  01.10.2026  ·  PMID 42826022</w:t>
      </w:r>
    </w:p>
    <w:p>
      <w:r>
        <w:t>Befragung von 379 Pflegeheimleiterinnen zu Wahrnehmung und Nutzung von Telemedizin für spezialistischen Zugang bei immobilen älteren Patienten.</w:t>
      </w:r>
    </w:p>
    <w:p>
      <w:r>
        <w:rPr>
          <w:b/>
        </w:rPr>
        <w:t xml:space="preserve">Ergebnis: </w:t>
      </w:r>
      <w:r>
        <w:t>77% der Nutzer sahen Vorteil bei Mobilitätsbarrieren, 73% berichteten bessere Versorgungsqualität; 73% der Nichtnutzer nannten zu seltenes Angebot durch Spezialistinnen, 62% sahen keinen Qualitätsvorteil, 60% der Nutzer berichteten zusätzliche Zeitbelastung für Pflegepersonal.</w:t>
      </w:r>
    </w:p>
    <w:p>
      <w:r>
        <w:rPr>
          <w:b/>
          <w:sz w:val="19"/>
        </w:rPr>
        <w:t xml:space="preserve">Übertragbarkeit: </w:t>
      </w:r>
      <w:r>
        <w:rPr>
          <w:sz w:val="19"/>
        </w:rPr>
        <w:t>USA-Studie; Befunde zu organisatorischen Barrieren und Pflegeworkload relevant für deutsche Langzeitpflegeeinrichtungen.</w:t>
      </w:r>
    </w:p>
    <w:p>
      <w:r>
        <w:rPr>
          <w:color w:val="5A7D3A"/>
          <w:sz w:val="18"/>
        </w:rPr>
        <w:t>https://pubmed.ncbi.nlm.nih.gov/42826022/</w:t>
      </w:r>
    </w:p>
    <w:p>
      <w:pPr>
        <w:pStyle w:val="Heading2"/>
      </w:pPr>
      <w:r>
        <w:t>KI-gestützte SNOMED-CT-Kodierung: Human-AI-Workflow für zweisprachige klinische Texte</w:t>
      </w:r>
    </w:p>
    <w:p>
      <w:r>
        <w:rPr>
          <w:i/>
          <w:color w:val="666666"/>
          <w:sz w:val="18"/>
        </w:rPr>
        <w:t>Lee H et al.  ·  J Med Syst  ·  02.10.2026  ·  PMID 42825967</w:t>
      </w:r>
    </w:p>
    <w:p>
      <w:r>
        <w:t>Evaluierung eines Large-Language-Model-Agent-Systems zur automatisierten Kodierung von klinischen Freitexten auf SNOMED-CT-Konzepte in Deutsch und Koreanisch, mit Messung von Genauigkeit und Zeitaufwand.</w:t>
      </w:r>
    </w:p>
    <w:p>
      <w:r>
        <w:rPr>
          <w:b/>
        </w:rPr>
        <w:t xml:space="preserve">Ergebnis: </w:t>
      </w:r>
      <w:r>
        <w:t>Human-AI-Workflow erhöhte Hit-Rate@1 von 83,7% auf 86,8% (p&lt;0,001), R-Precision von 63,2% auf 67,4% (p&lt;0,001) und reduzierte Kodierungszeit um 53,9% (von 1,57 auf 0,72 min pro Segment).</w:t>
      </w:r>
    </w:p>
    <w:p>
      <w:r>
        <w:rPr>
          <w:b/>
          <w:sz w:val="19"/>
        </w:rPr>
        <w:t xml:space="preserve">Übertragbarkeit: </w:t>
      </w:r>
      <w:r>
        <w:rPr>
          <w:sz w:val="19"/>
        </w:rPr>
        <w:t>Tertärmedizinische Klinik Südkorea; Dokumentationsaufwand-Entlastung direkt auf deutsche EHR-Systeme übertragbar.</w:t>
      </w:r>
    </w:p>
    <w:p>
      <w:r>
        <w:rPr>
          <w:color w:val="5A7D3A"/>
          <w:sz w:val="18"/>
        </w:rPr>
        <w:t>https://pubmed.ncbi.nlm.nih.gov/42825967/</w:t>
      </w:r>
    </w:p>
    <w:p>
      <w:pPr>
        <w:pStyle w:val="Heading2"/>
      </w:pPr>
      <w:r>
        <w:t>KI-Screening für Frühgeborenen-Retinopathie: Kosteneffektivität in gemeindebasierten Strukturen</w:t>
      </w:r>
    </w:p>
    <w:p>
      <w:r>
        <w:rPr>
          <w:i/>
          <w:color w:val="666666"/>
          <w:sz w:val="18"/>
        </w:rPr>
        <w:t>Xu J et al.  ·  J Glob Health  ·  02.10.2026  ·  PMID 42825367</w:t>
      </w:r>
    </w:p>
    <w:p>
      <w:r>
        <w:t>Entscheidungsbaumanalyse zur Kosteneffektivität von KI-assistiertem und Telemedizin-basiertem Screening gegenüber Bettseitenscreening durch Spezialisten bei 100.000 Früh­ge­borenen in China.</w:t>
      </w:r>
    </w:p>
    <w:p>
      <w:r>
        <w:rPr>
          <w:b/>
        </w:rPr>
        <w:t xml:space="preserve">Ergebnis: </w:t>
      </w:r>
      <w:r>
        <w:t>KI-assistiertes Screening war dominierend: Lebenszeitkosten USD 1.507/Person (urban) vs. USD 2.581/Person (ländlich), 29,71 QALYs (urban) vs. 29,58 QALYs (ländlich); Inkrementelle Kosteneffektivität –USD 7.307/QALY (urban) und –USD 3.688/QALY (ländlich) – robust in Sensitivitätsanalysen.</w:t>
      </w:r>
    </w:p>
    <w:p>
      <w:r>
        <w:rPr>
          <w:b/>
          <w:sz w:val="19"/>
        </w:rPr>
        <w:t xml:space="preserve">Übertragbarkeit: </w:t>
      </w:r>
      <w:r>
        <w:rPr>
          <w:sz w:val="19"/>
        </w:rPr>
        <w:t>China; Neonataler Zugang; Modell auch auf deutsche Ressourcen-limitierte Settings übertragbar.</w:t>
      </w:r>
    </w:p>
    <w:p>
      <w:r>
        <w:rPr>
          <w:color w:val="5A7D3A"/>
          <w:sz w:val="18"/>
        </w:rPr>
        <w:t>https://pubmed.ncbi.nlm.nih.gov/42825367/</w:t>
      </w:r>
    </w:p>
    <w:p>
      <w:pPr>
        <w:pStyle w:val="Heading2"/>
      </w:pPr>
      <w:r>
        <w:t>Machine Learning zur Stoffwechselsyndrom-Vorhersage bei Jugendlichen anhand von Bewegungsverhalten</w:t>
      </w:r>
    </w:p>
    <w:p>
      <w:r>
        <w:rPr>
          <w:i/>
          <w:color w:val="666666"/>
          <w:sz w:val="18"/>
        </w:rPr>
        <w:t>Cao L et al.  ·  Front Public Health  ·  17.09.2026  ·  PMID 42824331</w:t>
      </w:r>
    </w:p>
    <w:p>
      <w:r>
        <w:t>Entwicklung und interne Validierung eines Machine-Learning-Modells zur Identifikation von Stoffwechselsyndrom bei 822 chinesischen 12–15-Jährigen anhand von Beschleunigungsmesser-Daten und Körperzusammensetzung.</w:t>
      </w:r>
    </w:p>
    <w:p>
      <w:r>
        <w:rPr>
          <w:b/>
        </w:rPr>
        <w:t xml:space="preserve">Ergebnis: </w:t>
      </w:r>
      <w:r>
        <w:t>Extra-Trees-Modell erreichte AUC 0,864 im internen Test-Set, Genauigkeit 92,02%, Spezifität 93,33%, Sensitivität 76,92%; SHAP identifizierte Körperfettanteil (0,08) und moderate körperliche Aktivität (0,04) als Hauptprädiktor – externe Validierung noch erforderlich.</w:t>
      </w:r>
    </w:p>
    <w:p>
      <w:r>
        <w:rPr>
          <w:b/>
          <w:sz w:val="19"/>
        </w:rPr>
        <w:t xml:space="preserve">Übertragbarkeit: </w:t>
      </w:r>
      <w:r>
        <w:rPr>
          <w:sz w:val="19"/>
        </w:rPr>
        <w:t>Chinesische Schulsample; konzeptionell auf deutsche SchulScreenings übertragbar, aber noch keine Multicentrierung.</w:t>
      </w:r>
    </w:p>
    <w:p>
      <w:r>
        <w:rPr>
          <w:color w:val="5A7D3A"/>
          <w:sz w:val="18"/>
        </w:rPr>
        <w:t>https://pubmed.ncbi.nlm.nih.gov/42824331/</w:t>
      </w:r>
    </w:p>
    <w:p>
      <w:pPr>
        <w:pStyle w:val="Heading2"/>
      </w:pPr>
      <w:r>
        <w:t>Digitale Hypertonie-Lernplattform (iHEC) in der ärztlichen Weiterbildung: Effekt auf Lernleistung</w:t>
      </w:r>
    </w:p>
    <w:p>
      <w:r>
        <w:rPr>
          <w:i/>
          <w:color w:val="666666"/>
          <w:sz w:val="18"/>
        </w:rPr>
        <w:t>Xie D et al.  ·  Front Public Health  ·  17.09.2026  ·  PMID 42824199</w:t>
      </w:r>
    </w:p>
    <w:p>
      <w:r>
        <w:t>Retrospektive Kohortenstudie mit 245 Assistenzärztinnen zu Effekten einer KI-gestützten hypertensiven Lehr-Plattform auf klinische Prüfungsleistung, Wissenserwerb, selbstgesteuertes Lernen und Kritisches Denken.</w:t>
      </w:r>
    </w:p>
    <w:p>
      <w:r>
        <w:rPr>
          <w:b/>
        </w:rPr>
        <w:t xml:space="preserve">Ergebnis: </w:t>
      </w:r>
      <w:r>
        <w:t>iHEC-Kohorte zeigte höhere OSCE-Scores (AMD 6,85, 95% CI 5,12–8,58, p&lt;0,001), Wissenswerte (AMD 5,42, p&lt;0,001), Selbstlern-Readiness (AMD 9,86, p&lt;0,001) und kritisches Denken (AMD 12,45, p&lt;0,001); strukturelle Pfadanalyse zeigte, dass selbstgesteuertes Lernen 51,4% des Effekts erklärte.</w:t>
      </w:r>
    </w:p>
    <w:p>
      <w:r>
        <w:rPr>
          <w:b/>
          <w:sz w:val="19"/>
        </w:rPr>
        <w:t xml:space="preserve">Übertragbarkeit: </w:t>
      </w:r>
      <w:r>
        <w:rPr>
          <w:sz w:val="19"/>
        </w:rPr>
        <w:t>Chinesische tertiäre Klinik; Konzept zur Kompetenzentwicklung auf deutsche Weiterbildung übertragbar.</w:t>
      </w:r>
    </w:p>
    <w:p>
      <w:r>
        <w:rPr>
          <w:color w:val="5A7D3A"/>
          <w:sz w:val="18"/>
        </w:rPr>
        <w:t>https://pubmed.ncbi.nlm.nih.gov/42824199/</w:t>
      </w:r>
    </w:p>
    <w:p>
      <w:pPr>
        <w:pStyle w:val="Heading2"/>
      </w:pPr>
      <w:r>
        <w:t>Machine Learning für Antimikrobienresistenz-Surveillance: Systematische Übersicht über One-Health-Anwendungen</w:t>
      </w:r>
    </w:p>
    <w:p>
      <w:r>
        <w:rPr>
          <w:i/>
          <w:color w:val="666666"/>
          <w:sz w:val="18"/>
        </w:rPr>
        <w:t>Rabbani SA et al.  ·  Front Public Health  ·  17.09.2026  ·  PMID 42824150</w:t>
      </w:r>
    </w:p>
    <w:p>
      <w:r>
        <w:t>Scoping Review zu Machine-Learning-Methoden zur Antimikrobienresistenz-Überwachung über Klinik, Genomik, Umwelt und One-Health-Systeme, mit Bewertung von Validierung und klinischer Implementierungsreife.</w:t>
      </w:r>
    </w:p>
    <w:p>
      <w:r>
        <w:rPr>
          <w:b/>
        </w:rPr>
        <w:t xml:space="preserve">Ergebnis: </w:t>
      </w:r>
      <w:r>
        <w:t>Von 66 eingeschlossenen Studien berichteten 76% Diskriminanzfähigkeit und 63% Explainability, aber nur 37% externe/temporale Validierung, 12% Kalibrierung und 2% prospektive Evaluation mit gemessenem klinischem Impact – technische Machbarkeit weit überwiegend, operative Einsatzreife begrenzt.</w:t>
      </w:r>
    </w:p>
    <w:p>
      <w:r>
        <w:rPr>
          <w:b/>
          <w:sz w:val="19"/>
        </w:rPr>
        <w:t xml:space="preserve">Übertragbarkeit: </w:t>
      </w:r>
      <w:r>
        <w:rPr>
          <w:sz w:val="19"/>
        </w:rPr>
        <w:t>Europäische Gesundheitssysteme; Fokus auf Validierungsdefizite auch hierzulande relevant.</w:t>
      </w:r>
    </w:p>
    <w:p>
      <w:r>
        <w:rPr>
          <w:color w:val="5A7D3A"/>
          <w:sz w:val="18"/>
        </w:rPr>
        <w:t>https://pubmed.ncbi.nlm.nih.gov/42824150/</w:t>
      </w:r>
    </w:p>
    <w:p>
      <w:pPr>
        <w:pStyle w:val="Heading1"/>
      </w:pPr>
      <w:r>
        <w:t>Aufgenommen am 03.10.2026</w:t>
      </w:r>
    </w:p>
    <w:p>
      <w:pPr>
        <w:pStyle w:val="Heading2"/>
      </w:pPr>
      <w:r>
        <w:t>Vertrauen und menschliche Faktoren in KI-Entscheidungsunterstützung auf Intensivstationen</w:t>
      </w:r>
    </w:p>
    <w:p>
      <w:r>
        <w:rPr>
          <w:i/>
          <w:color w:val="666666"/>
          <w:sz w:val="18"/>
        </w:rPr>
        <w:t>Darla M et al.  ·  JMIR Hum Factors  ·  02.10.2026  ·  PMID 42826375</w:t>
      </w:r>
    </w:p>
    <w:p>
      <w:r>
        <w:t>Gemischte SEIPS-2.0-informierte Studie an Emory Healthcare evaluiert Wahrnehmungen von Klinikern (ICU/ED) zu KI-CDSS über Survey (n=57) und semi-strukturierte Interviews (n=11) mit A/B-Testing von KI-Szenarien.</w:t>
      </w:r>
    </w:p>
    <w:p>
      <w:r>
        <w:rPr>
          <w:b/>
        </w:rPr>
        <w:t xml:space="preserve">Ergebnis: </w:t>
      </w:r>
      <w:r>
        <w:t>Vertrauen variiert signifikant nach Patientenakuität (Cochran Q=30,40, p&lt;0,001): stabile Patienten 75 %, verschlechterte Patienten 47 %, kritisch Kranke/undifferenzierte ED-Patienten 44 %. Interne Konsistenz gut (Cronbach α: KI-Wahrnehmung 0,891, Vertrauen 0,743, Implementierung 0,740). Kliniker bevorzugten Opt-in-Alerts (10/11, 91 %), evidenzverlinkte Empfehlungen (7/11, 64 %), keine explizite KI-Erwähnung (8/11, 73 %). Barrieren: Überabhängigkeit, unzureichendes Training, Datenqualitätsbedenken. Thematische Analyse ergab 36 Themen in 6 Domänen. Gradueller Implementierungsansatz erforderlich.</w:t>
      </w:r>
    </w:p>
    <w:p>
      <w:r>
        <w:rPr>
          <w:b/>
          <w:sz w:val="19"/>
        </w:rPr>
        <w:t xml:space="preserve">Übertragbarkeit: </w:t>
      </w:r>
      <w:r>
        <w:rPr>
          <w:sz w:val="19"/>
        </w:rPr>
        <w:t>USA, aber Sicherheits- und Vertrauensbefunde sind universell übertragbar</w:t>
      </w:r>
    </w:p>
    <w:p>
      <w:r>
        <w:rPr>
          <w:color w:val="5A7D3A"/>
          <w:sz w:val="18"/>
        </w:rPr>
        <w:t>https://pubmed.ncbi.nlm.nih.gov/42826375/</w:t>
      </w:r>
    </w:p>
    <w:p>
      <w:pPr>
        <w:pStyle w:val="Heading2"/>
      </w:pPr>
      <w:r>
        <w:t>Wearable-Integration in digitale Therapie für Psychose: Co-Design und Machbarkeit</w:t>
      </w:r>
    </w:p>
    <w:p>
      <w:r>
        <w:rPr>
          <w:i/>
          <w:color w:val="666666"/>
          <w:sz w:val="18"/>
        </w:rPr>
        <w:t>Taylor KM et al.  ·  JMIR Hum Factors  ·  02.10.2026  ·  PMID 42826374</w:t>
      </w:r>
    </w:p>
    <w:p>
      <w:r>
        <w:t>Qualitative Co-Design und Machbarkeitsstudie mit 10 Experten mit Erfahrung (psychosekranke Personen) entwickelt und testet Wearable-augmentierte SloMo-App über 8 Wochen mit Fokus auf Usability, Akzeptanz und klinische Outcomes.</w:t>
      </w:r>
    </w:p>
    <w:p>
      <w:r>
        <w:rPr>
          <w:b/>
        </w:rPr>
        <w:t xml:space="preserve">Ergebnis: </w:t>
      </w:r>
      <w:r>
        <w:t>Spire Stone (Atemfrequenz und Stress-Physiologie) integriert. 8/10 (80 %) Nutzer berichteten, dass Wearable häufigere Nutzung der SloMo-Features und anderer Bewältigungsstrategien förderte. Höhere Gerätenutzung (n=3) assoziiert mit 25 % Paranoia-Reduktion (SD 6 %) und 84 % Zufriedenheit (SD 13 %); geringere Nutzung (n=7) mit 11 % Paranoia-Anstieg (SD 17 %) und 63 % Zufriedenheit (SD 20 %). Weitere Entwicklung notwendig für breiter akzeptable Lösung.</w:t>
      </w:r>
    </w:p>
    <w:p>
      <w:r>
        <w:rPr>
          <w:b/>
          <w:sz w:val="19"/>
        </w:rPr>
        <w:t xml:space="preserve">Übertragbarkeit: </w:t>
      </w:r>
      <w:r>
        <w:rPr>
          <w:sz w:val="19"/>
        </w:rPr>
        <w:t>UK-NHS-Setting, Übertragbarkeit auf europäische Systeme gegeben</w:t>
      </w:r>
    </w:p>
    <w:p>
      <w:r>
        <w:rPr>
          <w:color w:val="5A7D3A"/>
          <w:sz w:val="18"/>
        </w:rPr>
        <w:t>https://pubmed.ncbi.nlm.nih.gov/42826374/</w:t>
      </w:r>
    </w:p>
    <w:p>
      <w:pPr>
        <w:pStyle w:val="Heading2"/>
      </w:pPr>
      <w:r>
        <w:t>Multimodale Large Language Models in der Parodontitis-Risikobewertung: Vergleich mit zahnärztlicher Expertise</w:t>
      </w:r>
    </w:p>
    <w:p>
      <w:r>
        <w:rPr>
          <w:i/>
          <w:color w:val="666666"/>
          <w:sz w:val="18"/>
        </w:rPr>
        <w:t>Swinckels L et al.  ·  J Med Internet Res  ·  02.10.2026  ·  PMID 42826249</w:t>
      </w:r>
    </w:p>
    <w:p>
      <w:r>
        <w:t>Studie vergleicht die Leistung von multimodalen LLMs (GPT-4o, Gemini 1.5 Pro, Claude 3.5 Sonnet) bei der Bewertung von Parodontitis-Risiko anhand von EHR-Daten und Panoramaaufnahmen gegen eine Referenzperiodontistin.</w:t>
      </w:r>
    </w:p>
    <w:p>
      <w:r>
        <w:rPr>
          <w:b/>
        </w:rPr>
        <w:t xml:space="preserve">Ergebnis: </w:t>
      </w:r>
      <w:r>
        <w:t>GPT o1 Pro und Claude Sonnet 4 erreichten 86,7 % bzw. 85,6 % akzeptable Ratings (vergleichbar mit Periodontistin 87,8 %), Gemini 2.5 Pro nur 59,4 % (p&lt;0,002). Alle Modelle zeigten Schwächen bei radiografischer Interpretation. Bearbeitungszeiten: Claude 10 Sekunden bis Periodontistin 5 Min 57 Sek. EHR-Daten allein lieferten substantielle Basis auch ohne korrekte Radiografie.</w:t>
      </w:r>
    </w:p>
    <w:p>
      <w:r>
        <w:rPr>
          <w:b/>
          <w:sz w:val="19"/>
        </w:rPr>
        <w:t xml:space="preserve">Übertragbarkeit: </w:t>
      </w:r>
      <w:r>
        <w:rPr>
          <w:sz w:val="19"/>
        </w:rPr>
        <w:t>Niederlande, vergleichbare Versicherungssysteme und Dokumentationspflichten</w:t>
      </w:r>
    </w:p>
    <w:p>
      <w:r>
        <w:rPr>
          <w:color w:val="5A7D3A"/>
          <w:sz w:val="18"/>
        </w:rPr>
        <w:t>https://pubmed.ncbi.nlm.nih.gov/42826249/</w:t>
      </w:r>
    </w:p>
    <w:p>
      <w:pPr>
        <w:pStyle w:val="Heading2"/>
      </w:pPr>
      <w:r>
        <w:t>KI-gestützte Dokumentation in dänischen Hausarztpraxen: Zeit- und Qualitätseffekte</w:t>
      </w:r>
    </w:p>
    <w:p>
      <w:r>
        <w:rPr>
          <w:i/>
          <w:color w:val="666666"/>
          <w:sz w:val="18"/>
        </w:rPr>
        <w:t>Olsen LN et al.  ·  JMIR Hum Factors  ·  02.10.2026  ·  PMID 42826248</w:t>
      </w:r>
    </w:p>
    <w:p>
      <w:r>
        <w:t>Pragmatische Pre-Post-Studie in 20 Hausarztpraxen zur Akzeptanz und Effektivität eines KI-Dokumentationssystems auf Dokumentationszeit und klinische Notizqualität.</w:t>
      </w:r>
    </w:p>
    <w:p>
      <w:r>
        <w:rPr>
          <w:b/>
        </w:rPr>
        <w:t xml:space="preserve">Ergebnis: </w:t>
      </w:r>
      <w:r>
        <w:t>Selbstbewertete Dokumentationsstruktur stieg von 3,99 auf 4,45, Dokumentationszeit sank von 2,85 auf 2,29 Kategorien. Technologieakzeptanz hoch (TAM 3,76–4,19; SUS 77,5). Externe blinde Bewertung zeigte höhere Scores post-Implementierung bei Qualität und Struktur, aber niedrige Übereinstimmung zwischen Bewertern. Assoziation zwischen Dokumentationszeit und wahrgenommener Qualität vernachlässigbar.</w:t>
      </w:r>
    </w:p>
    <w:p>
      <w:r>
        <w:rPr>
          <w:b/>
          <w:sz w:val="19"/>
        </w:rPr>
        <w:t xml:space="preserve">Übertragbarkeit: </w:t>
      </w:r>
      <w:r>
        <w:rPr>
          <w:sz w:val="19"/>
        </w:rPr>
        <w:t>Skandinavien, höherer Digitalisierungsgrad; Befunde zeigen Möglichkeiten</w:t>
      </w:r>
    </w:p>
    <w:p>
      <w:r>
        <w:rPr>
          <w:color w:val="5A7D3A"/>
          <w:sz w:val="18"/>
        </w:rPr>
        <w:t>https://pubmed.ncbi.nlm.nih.gov/42826248/</w:t>
      </w:r>
    </w:p>
    <w:p>
      <w:pPr>
        <w:pStyle w:val="Heading2"/>
      </w:pPr>
      <w:r>
        <w:t>Telerehabilitation für postpartale Beckenbodendysfunktion: Patientenperspektive</w:t>
      </w:r>
    </w:p>
    <w:p>
      <w:r>
        <w:rPr>
          <w:i/>
          <w:color w:val="666666"/>
          <w:sz w:val="18"/>
        </w:rPr>
        <w:t>Jönsson H et al.  ·  BMC Musculoskelet Disord  ·  11.09.2026  ·  PMID 42823687</w:t>
      </w:r>
    </w:p>
    <w:p>
      <w:r>
        <w:t>Qualitative Studie mit 14 schwedischen Frauen nach Telerehabilitation des Beckenbodens untersucht Erfahrungen, Akzeptanz und Wahrnehmungen von digitaler Physiotherapie.</w:t>
      </w:r>
    </w:p>
    <w:p>
      <w:r>
        <w:rPr>
          <w:b/>
        </w:rPr>
        <w:t xml:space="preserve">Ergebnis: </w:t>
      </w:r>
      <w:r>
        <w:t>Telerehabilitation als "komplementäres Puzzleteil" wahrgenommen mit drei Kategorien: (1) Digitales Format ermöglicht Chancengleichheit (verbesserte Zugänglichkeit, Flexibilität, aktive Partizipation); (2) Digitale Teilnahme erfordert fortgeschrittene Kommunikation (Vermittlung von Fähigkeiten, Körperbewusstsein, zuverlässige Technologie); (3) Zweifel am digitalen Format (fehlende körperliche Untersuchung, Hands-on-Anleitung, zwischenmenschliche Interaktion). Hybrid-Modell könnte Person-zentrierte Versorgung verbessern.</w:t>
      </w:r>
    </w:p>
    <w:p>
      <w:r>
        <w:rPr>
          <w:b/>
          <w:sz w:val="19"/>
        </w:rPr>
        <w:t xml:space="preserve">Übertragbarkeit: </w:t>
      </w:r>
      <w:r>
        <w:rPr>
          <w:sz w:val="19"/>
        </w:rPr>
        <w:t>Skandinavien, öffentliches Versicherungssystem, aber höherer Digitalisierungsgrad</w:t>
      </w:r>
    </w:p>
    <w:p>
      <w:r>
        <w:rPr>
          <w:color w:val="5A7D3A"/>
          <w:sz w:val="18"/>
        </w:rPr>
        <w:t>https://pubmed.ncbi.nlm.nih.gov/42823687/</w:t>
      </w:r>
    </w:p>
    <w:p>
      <w:pPr>
        <w:pStyle w:val="Heading2"/>
      </w:pPr>
      <w:r>
        <w:t>Clinical Decision Support Tool für potenziell sedierende Medikamente in der Palliativmedizin</w:t>
      </w:r>
    </w:p>
    <w:p>
      <w:r>
        <w:rPr>
          <w:i/>
          <w:color w:val="666666"/>
          <w:sz w:val="18"/>
        </w:rPr>
        <w:t>Krauss SH et al.  ·  BMC Palliat Care  ·  01.10.2026  ·  PMID 42823679</w:t>
      </w:r>
    </w:p>
    <w:p>
      <w:r>
        <w:t>Gemischte Pilotstudie an vier Zentren (zwei stationär, zwei Palliativteams) testet Machbarkeit, Angemessenheit und Akzeptabilität einer Evidence- und Expertenkonsens-basierten Warnliste für sedierende Substanzen.</w:t>
      </w:r>
    </w:p>
    <w:p>
      <w:r>
        <w:rPr>
          <w:b/>
        </w:rPr>
        <w:t xml:space="preserve">Ergebnis: </w:t>
      </w:r>
      <w:r>
        <w:t>Retrospektive Kohortenstudie (n=1.189): Warnliste wurde bei Patienten mit unerwünschter Sedation am häufigsten genutzt. Online-Survey (13/33 Befragte nutzten Liste, 8 wollen Nutzung fortsetzen). Fokusgruppen (n=22 Fachleute): Ziel gut verstanden, Nutzen primär in Bildung und Information; 21 % der Berichte enthielten Influential Outlier. Risikonachricht: Warnliste könnte als Sedierungsdosis-Empfehlung fehlinterpretiert werden.</w:t>
      </w:r>
    </w:p>
    <w:p>
      <w:r>
        <w:rPr>
          <w:b/>
          <w:sz w:val="19"/>
        </w:rPr>
        <w:t xml:space="preserve">Übertragbarkeit: </w:t>
      </w:r>
      <w:r>
        <w:rPr>
          <w:sz w:val="19"/>
        </w:rPr>
        <w:t>Deutschland und Österreich, Pilotstandorte in deutschsprachigem Raum</w:t>
      </w:r>
    </w:p>
    <w:p>
      <w:r>
        <w:rPr>
          <w:color w:val="5A7D3A"/>
          <w:sz w:val="18"/>
        </w:rPr>
        <w:t>https://pubmed.ncbi.nlm.nih.gov/42823679/</w:t>
      </w:r>
    </w:p>
    <w:p>
      <w:pPr>
        <w:pStyle w:val="Heading1"/>
      </w:pPr>
      <w:r>
        <w:t>Aufgenommen am 02.10.2026</w:t>
      </w:r>
    </w:p>
    <w:p>
      <w:pPr>
        <w:pStyle w:val="Heading2"/>
      </w:pPr>
      <w:r>
        <w:t>Noninvasive Glukosemonitoring per Wearable: Machine Learning zeigt hohe Genauigkeit</w:t>
      </w:r>
    </w:p>
    <w:p>
      <w:r>
        <w:rPr>
          <w:i/>
          <w:color w:val="666666"/>
          <w:sz w:val="18"/>
        </w:rPr>
        <w:t>Schmelter F et al.  ·  JMIR Mhealth Uhealth  ·  30.09.2026  ·  PMID 42814917</w:t>
      </w:r>
    </w:p>
    <w:p>
      <w:r>
        <w:t>Machine-Learning-Modell zur Vorhersage von Gewebeglukose aus tragbaren Sensoren (Empatica EmbracePlus, Fitbit Sense 2) bei gesunden Personen und solchen mit Übergewicht; prospektive Validierung über zwei Wochen mit invasivem Referenzmonitor.</w:t>
      </w:r>
    </w:p>
    <w:p>
      <w:r>
        <w:rPr>
          <w:b/>
        </w:rPr>
        <w:t xml:space="preserve">Ergebnis: </w:t>
      </w:r>
      <w:r>
        <w:t>Long-Short-Term-Memory-Netzwerk erreichte Root-Mean-Square-Error von 21,04 mg/dL; 98,3% der Vorhersagen in den klinisch akzeptablen Zonen A und B der Clarke-Fehleranalyse. Mit Smartwatch allein: RMSE 23,49 mg/dL. Ansatz zeigt praktisches Potenzial für mobile Prävention metabolischer Erkrankungen.</w:t>
      </w:r>
    </w:p>
    <w:p>
      <w:r>
        <w:rPr>
          <w:b/>
          <w:sz w:val="19"/>
        </w:rPr>
        <w:t xml:space="preserve">Übertragbarkeit: </w:t>
      </w:r>
      <w:r>
        <w:rPr>
          <w:sz w:val="19"/>
        </w:rPr>
        <w:t>Deutsche Studienteilnehmer, vergleichbare Dokumentationspflichten in Wearable-gestützter mHealth.</w:t>
      </w:r>
    </w:p>
    <w:p>
      <w:r>
        <w:rPr>
          <w:color w:val="5A7D3A"/>
          <w:sz w:val="18"/>
        </w:rPr>
        <w:t>https://pubmed.ncbi.nlm.nih.gov/42814917/</w:t>
      </w:r>
    </w:p>
    <w:p>
      <w:pPr>
        <w:pStyle w:val="Heading2"/>
      </w:pPr>
      <w:r>
        <w:t>Prototyp-Usability für Mental-Health-App in Esports: Requirements und Test</w:t>
      </w:r>
    </w:p>
    <w:p>
      <w:r>
        <w:rPr>
          <w:i/>
          <w:color w:val="666666"/>
          <w:sz w:val="18"/>
        </w:rPr>
        <w:t>Stolberg L et al.  ·  JMIR Hum Factors  ·  30.09.2026  ·  PMID 42814879</w:t>
      </w:r>
    </w:p>
    <w:p>
      <w:r>
        <w:t>Dreistufige Entwicklung einer mHealth-App (MindAthlete) zur psychischen Gesundheit von Esports-Athleten: Experteninterviews (n=7), Prototype-Entwicklung, Usability-Test mit 25 semi-/professionellen Athleten.</w:t>
      </w:r>
    </w:p>
    <w:p>
      <w:r>
        <w:rPr>
          <w:b/>
        </w:rPr>
        <w:t xml:space="preserve">Ergebnis: </w:t>
      </w:r>
      <w:r>
        <w:t>System Usability Scale Median 77,5 (IQR 67,5–87,5), klassifiziert als 'gut' und über Benchmark vergleichbarer mHealth-Apps (68,3). Keine Unterschiede nach Geschlecht, Alter oder Erfahrung. Qualitatives Feedback zeigt intuitive Navigation und Ästhetik als Stärken; kürzere Animationen und besseres Onboarding als Verbesserungen.</w:t>
      </w:r>
    </w:p>
    <w:p>
      <w:r>
        <w:rPr>
          <w:b/>
          <w:sz w:val="19"/>
        </w:rPr>
        <w:t xml:space="preserve">Übertragbarkeit: </w:t>
      </w:r>
      <w:r>
        <w:rPr>
          <w:sz w:val="19"/>
        </w:rPr>
        <w:t>Deutsche Institution, Nutzerforschung transferierbar, Populationsspezifität beachten.</w:t>
      </w:r>
    </w:p>
    <w:p>
      <w:r>
        <w:rPr>
          <w:color w:val="5A7D3A"/>
          <w:sz w:val="18"/>
        </w:rPr>
        <w:t>https://pubmed.ncbi.nlm.nih.gov/42814879/</w:t>
      </w:r>
    </w:p>
    <w:p>
      <w:pPr>
        <w:pStyle w:val="Heading2"/>
      </w:pPr>
      <w:r>
        <w:t>Large Language Models zur Extraktion zeitlicher Relationen aus französischen Klinikberichten</w:t>
      </w:r>
    </w:p>
    <w:p>
      <w:r>
        <w:rPr>
          <w:i/>
          <w:color w:val="666666"/>
          <w:sz w:val="18"/>
        </w:rPr>
        <w:t>Bannour N et al.  ·  J Med Internet Res  ·  30.09.2026  ·  PMID 42814849</w:t>
      </w:r>
    </w:p>
    <w:p>
      <w:r>
        <w:t>Bewertung offener LLMs (vier Modelle) mittels Few-Shot-Prompting für die Extraktion und Normalisierung von zeitlichen Angaben zu Symptomen und Diagnosen in klinischen Narrativen; Validierung an realen französischen Patientendaten zu Seltenen Erkrankungen.</w:t>
      </w:r>
    </w:p>
    <w:p>
      <w:r>
        <w:rPr>
          <w:b/>
        </w:rPr>
        <w:t xml:space="preserve">Ergebnis: </w:t>
      </w:r>
      <w:r>
        <w:t>F1-Score von 0,72 für seltene Diagnosen und 0,61 für Phänotyp-Events; Normalisierung ohne relevante Fehlerfortpflanzung. Ansatz bewährt sich auch auf englischem i2b2-Corpus. LLM-as-a-Judge und menschliche Validierung bestätigen klinische Plausibilität.</w:t>
      </w:r>
    </w:p>
    <w:p>
      <w:r>
        <w:rPr>
          <w:b/>
          <w:sz w:val="19"/>
        </w:rPr>
        <w:t xml:space="preserve">Übertragbarkeit: </w:t>
      </w:r>
      <w:r>
        <w:rPr>
          <w:sz w:val="19"/>
        </w:rPr>
        <w:t>Französische Kliniksystem, FHIR-kompatibel, deutsches Gesundheitsdatenraumkonzept übertragbar.</w:t>
      </w:r>
    </w:p>
    <w:p>
      <w:r>
        <w:rPr>
          <w:color w:val="5A7D3A"/>
          <w:sz w:val="18"/>
        </w:rPr>
        <w:t>https://pubmed.ncbi.nlm.nih.gov/42814849/</w:t>
      </w:r>
    </w:p>
    <w:p>
      <w:pPr>
        <w:pStyle w:val="Heading2"/>
      </w:pPr>
      <w:r>
        <w:t>Digitale Gesundheit und Bindung von Fachkräften im ländlichen Raum: Systematische Übersicht</w:t>
      </w:r>
    </w:p>
    <w:p>
      <w:r>
        <w:rPr>
          <w:i/>
          <w:color w:val="666666"/>
          <w:sz w:val="18"/>
        </w:rPr>
        <w:t>Correia T et al.  ·  Eur J Public Health  ·  04.08.2026  ·  PMID 42811403</w:t>
      </w:r>
    </w:p>
    <w:p>
      <w:r>
        <w:t>Scoping Review von 55 Quellen (2015–2025) zu Auswirkungen von Telehealth, Tele-Education und Hybrid-Interventionen auf Verbleib, Entwicklung und Nachhaltigkeit von Fachkräften im ländlichen Gesundheitswesen.</w:t>
      </w:r>
    </w:p>
    <w:p>
      <w:r>
        <w:rPr>
          <w:b/>
        </w:rPr>
        <w:t xml:space="preserve">Ergebnis: </w:t>
      </w:r>
      <w:r>
        <w:t>Digitale Interventionen beeinflussen Fachaustausch, Supervision, Weiterbildung, klinisches Selbstvertrauen und Workflow-Unterstützung. Vier Redistributionspfade identifiziert (Arbeit, Autorität, Abhängigkeit, Infrastruktur-Risiko). Direkte Retentionsergebnisse selten; Fokus eher auf Determinanten als auf Effekte.</w:t>
      </w:r>
    </w:p>
    <w:p>
      <w:r>
        <w:rPr>
          <w:b/>
          <w:sz w:val="19"/>
        </w:rPr>
        <w:t xml:space="preserve">Übertragbarkeit: </w:t>
      </w:r>
      <w:r>
        <w:rPr>
          <w:sz w:val="19"/>
        </w:rPr>
        <w:t>WHO-europäisches System, direkt auf deutsche Flächenländer mit Fachkräftemangel übertragbar.</w:t>
      </w:r>
    </w:p>
    <w:p>
      <w:r>
        <w:rPr>
          <w:color w:val="5A7D3A"/>
          <w:sz w:val="18"/>
        </w:rPr>
        <w:t>https://pubmed.ncbi.nlm.nih.gov/42811403/</w:t>
      </w:r>
    </w:p>
    <w:p>
      <w:pPr>
        <w:pStyle w:val="Heading2"/>
      </w:pPr>
      <w:r>
        <w:t>LLM-generierte Essensplan: Moderate Konformität mit polnischen Ernährungsrichtlinien</w:t>
      </w:r>
    </w:p>
    <w:p>
      <w:r>
        <w:rPr>
          <w:i/>
          <w:color w:val="666666"/>
          <w:sz w:val="18"/>
        </w:rPr>
        <w:t>Dobrowolski H  ·  Front Public Health  ·  14.09.2026  ·  PMID 42807325</w:t>
      </w:r>
    </w:p>
    <w:p>
      <w:r>
        <w:t>Evaluation von drei kommerziellen LLMs (ChatGPT, Gemini, Copilot) zur Generierung von 35-Tages-Speiseplänen auf drei Energieniveaus (2.000, 2.500, 3.000 kcal) gegen polnische Ernährungsempfehlungen.</w:t>
      </w:r>
    </w:p>
    <w:p>
      <w:r>
        <w:rPr>
          <w:b/>
        </w:rPr>
        <w:t xml:space="preserve">Ergebnis: </w:t>
      </w:r>
      <w:r>
        <w:t>Copilot höchste Konformität (Median 7/9 Richtlinien/Tag), signifikant besser als ChatGPT (6/9; p=0,002) und Gemini (5/9; p&lt;0,001). Alle Modelle begrenzen Fleisch-/Wurstkonsum und erfüllen meist Obst-, Gemüse-, Süßigkeits- und Milchziele; Vollkornprodukte konsistent unterrepräsentiert. Keine vollständige Konformität erreicht.</w:t>
      </w:r>
    </w:p>
    <w:p>
      <w:r>
        <w:rPr>
          <w:b/>
          <w:sz w:val="19"/>
        </w:rPr>
        <w:t xml:space="preserve">Übertragbarkeit: </w:t>
      </w:r>
      <w:r>
        <w:rPr>
          <w:sz w:val="19"/>
        </w:rPr>
        <w:t>Polen (EU-Vergleichssystem), Risiken von LLM-Fehlern in Patientenedukation evident.</w:t>
      </w:r>
    </w:p>
    <w:p>
      <w:r>
        <w:rPr>
          <w:color w:val="5A7D3A"/>
          <w:sz w:val="18"/>
        </w:rPr>
        <w:t>https://pubmed.ncbi.nlm.nih.gov/42807325/</w:t>
      </w:r>
    </w:p>
    <w:p>
      <w:pPr>
        <w:pStyle w:val="Heading2"/>
      </w:pPr>
      <w:r>
        <w:t>Diversity-Merkmale in Mental-Health-Datenplattform: Verfügbarkeit vs. Berichterstattung</w:t>
      </w:r>
    </w:p>
    <w:p>
      <w:r>
        <w:rPr>
          <w:i/>
          <w:color w:val="666666"/>
          <w:sz w:val="18"/>
        </w:rPr>
        <w:t>Broadbent A et al.  ·  BMJ Open  ·  28.09.2026  ·  PMID 42805638</w:t>
      </w:r>
    </w:p>
    <w:p>
      <w:r>
        <w:t>Querschnittsanalyse von 362 CRIS-Publikationen (South London and Maudsley NHS) zu Verfügbarkeit und Berichterstattung von Diversity-Charakteristiken; Vergleich zwischen vorhandenen Daten und tatsächlicher Nutzung.</w:t>
      </w:r>
    </w:p>
    <w:p>
      <w:r>
        <w:rPr>
          <w:b/>
        </w:rPr>
        <w:t xml:space="preserve">Ergebnis: </w:t>
      </w:r>
      <w:r>
        <w:t>Durchschnittlich 4,0 Merkmale pro Publikation berichtet. Alter (89,3%), Geschlecht (87,3%), Ethnizität (80,4%) häufig; Socioeconomic-Status (42,5%), Partnerschaft (35,0%), Behinderung (27,0%) selten. Geografischer Ort und Obdachlosigkeit zu 97,5% verfügbar, aber nur zu 6,6% bzw. 5,8% genutzt—Berichtslücke.</w:t>
      </w:r>
    </w:p>
    <w:p>
      <w:r>
        <w:rPr>
          <w:b/>
          <w:sz w:val="19"/>
        </w:rPr>
        <w:t xml:space="preserve">Übertragbarkeit: </w:t>
      </w:r>
      <w:r>
        <w:rPr>
          <w:sz w:val="19"/>
        </w:rPr>
        <w:t>Britisches NHS, europäisch übertragbar; zeigt Repräsentanzdefizit in EHR-gestützter Forschung.</w:t>
      </w:r>
    </w:p>
    <w:p>
      <w:r>
        <w:rPr>
          <w:color w:val="5A7D3A"/>
          <w:sz w:val="18"/>
        </w:rPr>
        <w:t>https://pubmed.ncbi.nlm.nih.gov/42805638/</w:t>
      </w:r>
    </w:p>
    <w:p>
      <w:pPr>
        <w:pStyle w:val="Heading2"/>
      </w:pPr>
      <w:r>
        <w:t>Machine Learning prognostiziert Mortalität bei hochfrequenter Polypharmzie in Herzinsuffizienz</w:t>
      </w:r>
    </w:p>
    <w:p>
      <w:r>
        <w:rPr>
          <w:i/>
          <w:color w:val="666666"/>
          <w:sz w:val="18"/>
        </w:rPr>
        <w:t>Hooshanginezhad Z et al.  ·  BMC Cardiovasc Disord  ·  24.07.2026  ·  PMID 42800872</w:t>
      </w:r>
    </w:p>
    <w:p>
      <w:r>
        <w:t>Sekundäranalyse von 1.375 Patienten mit ambulanter Herzinsuffizienz (Spanien 2006–2016); Random-Forest-Cox-Regression zur Prognose von Überlebensdauer; Stratifizierung nach Polypharmzie-Schwellenwert (≥5 kardiovaskuläre Medikamente).</w:t>
      </w:r>
    </w:p>
    <w:p>
      <w:r>
        <w:rPr>
          <w:b/>
        </w:rPr>
        <w:t xml:space="preserve">Ergebnis: </w:t>
      </w:r>
      <w:r>
        <w:t>Signifikanter Überlebensnachteil bei hoher Polypharmzie (log-rank p=0,017, multivariat p&lt;0,001). C-Index 0,804. Top-Prädiktoren: Alter, NT-proBNP, NYHA-Klasse, Krankheitsdauer, Sacubitril-Valsartan, β-Blocker, ACE-Hemmer/ARB. Befund unterstützt personalisierte Verschreibungsstrategien.</w:t>
      </w:r>
    </w:p>
    <w:p>
      <w:r>
        <w:rPr>
          <w:b/>
          <w:sz w:val="19"/>
        </w:rPr>
        <w:t xml:space="preserve">Übertragbarkeit: </w:t>
      </w:r>
      <w:r>
        <w:rPr>
          <w:sz w:val="19"/>
        </w:rPr>
        <w:t>Spanisch-europäisches Versicherungssystem, deutsche Versorgungsrealität strukturell vergleichbar.</w:t>
      </w:r>
    </w:p>
    <w:p>
      <w:r>
        <w:rPr>
          <w:color w:val="5A7D3A"/>
          <w:sz w:val="18"/>
        </w:rPr>
        <w:t>https://pubmed.ncbi.nlm.nih.gov/42800872/</w:t>
      </w:r>
    </w:p>
    <w:p>
      <w:pPr>
        <w:pStyle w:val="Heading1"/>
      </w:pPr>
      <w:r>
        <w:t>Aufgenommen am 01.10.2026</w:t>
      </w:r>
    </w:p>
    <w:p>
      <w:pPr>
        <w:pStyle w:val="Heading2"/>
      </w:pPr>
      <w:r>
        <w:t>GenAI-Einsatz in der ambulanten Psychotherapie: Adoptionsmuster und Schulungsbedarf</w:t>
      </w:r>
    </w:p>
    <w:p>
      <w:r>
        <w:rPr>
          <w:i/>
          <w:color w:val="666666"/>
          <w:sz w:val="18"/>
        </w:rPr>
        <w:t>Blease C et al.  ·  JMIR Ment Health  ·  30.09.2026  ·  PMID 42815888</w:t>
      </w:r>
    </w:p>
    <w:p>
      <w:r>
        <w:t>Bevölkerungsrepräsentative Befragung von 766 Psychotherapeuten in 30 Ländern zur Nutzung generativer KI-Tools wie ChatGPT im klinischen Alltag.</w:t>
      </w:r>
    </w:p>
    <w:p>
      <w:r>
        <w:rPr>
          <w:b/>
        </w:rPr>
        <w:t xml:space="preserve">Ergebnis: </w:t>
      </w:r>
      <w:r>
        <w:t>54,6 % der Therapeuten nutzen mindestens ein GenAI-Tool, primär zur Unterstützung der Behandlungsplanung (41,9 %), Verwaltung (41,4 %) und Psychoedukation (39,7 %); 82,8 % berichten Reduktion der Arbeitsbelastung, aber nur 18,1 % erhielten institutionelle Unterstützung und 81,1 % keine formale KI-Schulung.</w:t>
      </w:r>
    </w:p>
    <w:p>
      <w:r>
        <w:rPr>
          <w:b/>
          <w:sz w:val="19"/>
        </w:rPr>
        <w:t xml:space="preserve">Übertragbarkeit: </w:t>
      </w:r>
      <w:r>
        <w:rPr>
          <w:sz w:val="19"/>
        </w:rPr>
        <w:t>Breites europäisches Sample (einschließlich Deutschland, Schweiz, Irland, UK); zeigt Alltagseinsatz ohne systematische Unterstützungsstrukturen.</w:t>
      </w:r>
    </w:p>
    <w:p>
      <w:r>
        <w:rPr>
          <w:color w:val="5A7D3A"/>
          <w:sz w:val="18"/>
        </w:rPr>
        <w:t>https://pubmed.ncbi.nlm.nih.gov/42815888/</w:t>
      </w:r>
    </w:p>
    <w:p>
      <w:pPr>
        <w:pStyle w:val="Heading2"/>
      </w:pPr>
      <w:r>
        <w:t>Telemedizin für Neugeborenenversorgung: Implementierungs-Toolkit für europäische Netzwerke</w:t>
      </w:r>
    </w:p>
    <w:p>
      <w:r>
        <w:rPr>
          <w:i/>
          <w:color w:val="666666"/>
          <w:sz w:val="18"/>
        </w:rPr>
        <w:t>Schedler T et al.  ·  J Med Internet Res  ·  30.09.2026  ·  PMID 42815034</w:t>
      </w:r>
    </w:p>
    <w:p>
      <w:r>
        <w:t>Qualitative Implementierungsstudie mit Experts aus Österreich, Niederlande, Deutschland zur systematischen Einführung von TeleNeonatology-Angeboten.</w:t>
      </w:r>
    </w:p>
    <w:p>
      <w:r>
        <w:rPr>
          <w:b/>
        </w:rPr>
        <w:t xml:space="preserve">Ergebnis: </w:t>
      </w:r>
      <w:r>
        <w:t>Strukturiertes Toolkit mit Checklisten und Planungsrichtlinien zur Gestaltung von Telemedizin-Workflows mit Fokus auf Stakeholder-Engagement, Prozessdesign und Evaluation; zeigt zentrale Implementierungshindernisse sind organisatorische und infrastrukturelle Faktoren, nicht primär Technologie.</w:t>
      </w:r>
    </w:p>
    <w:p>
      <w:r>
        <w:rPr>
          <w:b/>
          <w:sz w:val="19"/>
        </w:rPr>
        <w:t xml:space="preserve">Übertragbarkeit: </w:t>
      </w:r>
      <w:r>
        <w:rPr>
          <w:sz w:val="19"/>
        </w:rPr>
        <w:t>Deutsch-sprachige und benachbarte Systeme; vergleichbare Netzwerk-Strukturen in Neugeborenenmedizin.</w:t>
      </w:r>
    </w:p>
    <w:p>
      <w:r>
        <w:rPr>
          <w:color w:val="5A7D3A"/>
          <w:sz w:val="18"/>
        </w:rPr>
        <w:t>https://pubmed.ncbi.nlm.nih.gov/42815034/</w:t>
      </w:r>
    </w:p>
    <w:p>
      <w:pPr>
        <w:pStyle w:val="Heading2"/>
      </w:pPr>
      <w:r>
        <w:t>mHealth-Apps in portugiesischer Allgemeinmedizin: Nutzung, Lücken und Regulierungsbedarf</w:t>
      </w:r>
    </w:p>
    <w:p>
      <w:r>
        <w:rPr>
          <w:i/>
          <w:color w:val="666666"/>
          <w:sz w:val="18"/>
        </w:rPr>
        <w:t>Taveira É et al.  ·  JMIR Form Res  ·  30.09.2026  ·  PMID 42815018</w:t>
      </w:r>
    </w:p>
    <w:p>
      <w:r>
        <w:t>Querschnittsstudie mit 141 Hausärzten in Portugal zu Adoption, Auswahl und Hürden bei der Nutzung von Mobil-Health-Anwendungen im klinischen Alltag.</w:t>
      </w:r>
    </w:p>
    <w:p>
      <w:r>
        <w:rPr>
          <w:b/>
        </w:rPr>
        <w:t xml:space="preserve">Ergebnis: </w:t>
      </w:r>
      <w:r>
        <w:t>97,9 % sind Apps bekannt, 85,1 % nutzen sie (v. a. während Konsultationen: 92,5 %); Haupttreiber sind Usability (95,0 %) und evidenzbasierte Wirksamkeit (65,8 %); Barrieren: fehlende Transparenz (84,2 %), keine nationalen Evaluationsstandards (47,5 %), mangelhafte Interoperabilität (71,4 % der Nicht-Nutzer); 56,0 % sehen KI-Integration positiv, v. a. für Entscheidungsunterstützung (80,9 %), aber Bedenken zu Sicherheit/Datenschutz (74,5 %).</w:t>
      </w:r>
    </w:p>
    <w:p>
      <w:r>
        <w:rPr>
          <w:b/>
          <w:sz w:val="19"/>
        </w:rPr>
        <w:t xml:space="preserve">Übertragbarkeit: </w:t>
      </w:r>
      <w:r>
        <w:rPr>
          <w:sz w:val="19"/>
        </w:rPr>
        <w:t>Südeuropa, Sozialversicherungssystem, regulatorische Situation vergleichbar Deutschland/Schweiz.</w:t>
      </w:r>
    </w:p>
    <w:p>
      <w:r>
        <w:rPr>
          <w:color w:val="5A7D3A"/>
          <w:sz w:val="18"/>
        </w:rPr>
        <w:t>https://pubmed.ncbi.nlm.nih.gov/42815018/</w:t>
      </w:r>
    </w:p>
    <w:p>
      <w:pPr>
        <w:pStyle w:val="Heading2"/>
      </w:pPr>
      <w:r>
        <w:t>KI-Akzeptanz und professionelle Identität im klinischen Alltag: Deutsche Querschnittsstudie</w:t>
      </w:r>
    </w:p>
    <w:p>
      <w:r>
        <w:rPr>
          <w:i/>
          <w:color w:val="666666"/>
          <w:sz w:val="18"/>
        </w:rPr>
        <w:t>Moldt JA et al.  ·  JMIR Med Educ  ·  30.09.2026  ·  PMID 42814991</w:t>
      </w:r>
    </w:p>
    <w:p>
      <w:r>
        <w:t>Befragung von 93 Medizinstudierenden und 65 Kliniker:innen sowie quasi-randomisierte Szenarien-Tests zur Wahrnehmung von KI-Einsatz, professioneller Bedrohung und Bewertung von Erklärbarkeit.</w:t>
      </w:r>
    </w:p>
    <w:p>
      <w:r>
        <w:rPr>
          <w:b/>
        </w:rPr>
        <w:t xml:space="preserve">Ergebnis: </w:t>
      </w:r>
      <w:r>
        <w:t>Positive Erwartungen an KI koexistieren mit Sorgen um professionelle Identität; Medizinstudierende berichten stärkere Identity Threat als praktizierende Ärzt:innen trotz ähnlicher Erwartungen (p &lt; 0,05); bei Bewertung von KI-gestützten Entscheidungen unterschieden sich Explainability-Ratings signifikant zwischen Szenarien (p = 0,007), bei Triage-Aufgaben deutlich niedriger; Trustworthiness und Responsibility blieben stabil.</w:t>
      </w:r>
    </w:p>
    <w:p>
      <w:r>
        <w:rPr>
          <w:b/>
          <w:sz w:val="19"/>
        </w:rPr>
        <w:t xml:space="preserve">Übertragbarkeit: </w:t>
      </w:r>
      <w:r>
        <w:rPr>
          <w:sz w:val="19"/>
        </w:rPr>
        <w:t>Universitätsmedizin Tübingen, Deutschland; Studienpopulation mit deutschem Ausbildungskontext.</w:t>
      </w:r>
    </w:p>
    <w:p>
      <w:r>
        <w:rPr>
          <w:color w:val="5A7D3A"/>
          <w:sz w:val="18"/>
        </w:rPr>
        <w:t>https://pubmed.ncbi.nlm.nih.gov/42814991/</w:t>
      </w:r>
    </w:p>
    <w:p>
      <w:pPr>
        <w:pStyle w:val="Heading2"/>
      </w:pPr>
      <w:r>
        <w:t>Conversational AI in hereditärem Krebsscreening: Design und Governance für klinische Integration</w:t>
      </w:r>
    </w:p>
    <w:p>
      <w:r>
        <w:rPr>
          <w:i/>
          <w:color w:val="666666"/>
          <w:sz w:val="18"/>
        </w:rPr>
        <w:t>Lammert D et al.  ·  JMIR Hum Factors  ·  30.09.2026  ·  PMID 42814961</w:t>
      </w:r>
    </w:p>
    <w:p>
      <w:r>
        <w:t>Qualitative Anforderungsanalyse mit 18 Stakeholdern (Fachpersonen, Patienten, Regulatoren) zu Bedingungen für verantwortungsvolle Integration eines sprachgesteuerten KI-Systems in die BRCA-Beratung.</w:t>
      </w:r>
    </w:p>
    <w:p>
      <w:r>
        <w:rPr>
          <w:b/>
        </w:rPr>
        <w:t xml:space="preserve">Ergebnis: </w:t>
      </w:r>
      <w:r>
        <w:t>Verantwortliches Design wird nicht primär durch Generic-Prinzipien definiert, sondern durch rekurrente Spannungen: (1) Barrierefreiheit vs. klinische Rollengrenzen, (2) Vereinfachung vs. Genauigkeit/Transparenz, (3) Skalierbarkeit vs. Governance; daraus ergeben sich Anforderungen für Systemfähigkeiten: begrenzte Autorität, Menschliches Monitoring, Kontext-sensitive Kommunikation, Integration in klinische und regulatorische Strukturen, EU/deutschrechtliche Compliance (MDR, Datenschutz, Genetik-Transparenz).</w:t>
      </w:r>
    </w:p>
    <w:p>
      <w:r>
        <w:rPr>
          <w:b/>
          <w:sz w:val="19"/>
        </w:rPr>
        <w:t xml:space="preserve">Übertragbarkeit: </w:t>
      </w:r>
      <w:r>
        <w:rPr>
          <w:sz w:val="19"/>
        </w:rPr>
        <w:t>Deutschland, Diskurs zu EU-KI-VO und Medizinprodukte-Regulierung, exemplarisch für erbliche Erkrankungen.</w:t>
      </w:r>
    </w:p>
    <w:p>
      <w:r>
        <w:rPr>
          <w:color w:val="5A7D3A"/>
          <w:sz w:val="18"/>
        </w:rPr>
        <w:t>https://pubmed.ncbi.nlm.nih.gov/42814961/</w:t>
      </w:r>
    </w:p>
    <w:p>
      <w:pPr>
        <w:pStyle w:val="Heading2"/>
      </w:pPr>
      <w:r>
        <w:t>Implementierungs-Komplexität digitaler Pflegeinnovationen: Evaluation eines strukturierten Reflexionsinstruments</w:t>
      </w:r>
    </w:p>
    <w:p>
      <w:r>
        <w:rPr>
          <w:i/>
          <w:color w:val="666666"/>
          <w:sz w:val="18"/>
        </w:rPr>
        <w:t>Walzer S et al.  ·  J Med Internet Res  ·  30.09.2026  ·  PMID 42814951</w:t>
      </w:r>
    </w:p>
    <w:p>
      <w:r>
        <w:t>Design-Science-Studie in Deutschland zur Entwicklung und Evaluation des Nursing Implementation Complexity Tool (NICT) zur Operationalisierung des NASSS-Frameworks für Implementierungsentscheidungen in der Pflege.</w:t>
      </w:r>
    </w:p>
    <w:p>
      <w:r>
        <w:rPr>
          <w:b/>
        </w:rPr>
        <w:t xml:space="preserve">Ergebnis: </w:t>
      </w:r>
      <w:r>
        <w:t>NICT entwickelt als Guideline, Canvas und Pocket-Card mit 4 Reflexionsdomänen; in summativer Evaluation (28 Teilnehmende Online-Befragung, 8 Think-Aloud-Interviews): 92,3 % (24/26) stimmten zu, dass NICT logisch strukturiert ist und strukturierte Reflexion ermöglicht; NICT fördert Diskussionen über Implementierungsdeterminanten, Stakeholder-Perspektiven und kontextuelle Einflussfaktoren; zeigt, wie konzeptuelle Frameworks in praxis-orientierte Reflexionswerkzeuge übersetzt werden können.</w:t>
      </w:r>
    </w:p>
    <w:p>
      <w:r>
        <w:rPr>
          <w:b/>
          <w:sz w:val="19"/>
        </w:rPr>
        <w:t xml:space="preserve">Übertragbarkeit: </w:t>
      </w:r>
      <w:r>
        <w:rPr>
          <w:sz w:val="19"/>
        </w:rPr>
        <w:t>Deutsches Projekt (Furtwangen, Freiburg), universelles Werkzeug für alle Digitalisierungs-Implementierungen in der Pflege.</w:t>
      </w:r>
    </w:p>
    <w:p>
      <w:r>
        <w:rPr>
          <w:color w:val="5A7D3A"/>
          <w:sz w:val="18"/>
        </w:rPr>
        <w:t>https://pubmed.ncbi.nlm.nih.gov/42814951/</w:t>
      </w:r>
    </w:p>
    <w:p>
      <w:pPr>
        <w:pStyle w:val="Heading1"/>
      </w:pPr>
      <w:r>
        <w:t>Aufgenommen am 30.09.2026</w:t>
      </w:r>
    </w:p>
    <w:p>
      <w:pPr>
        <w:pStyle w:val="Heading2"/>
      </w:pPr>
      <w:r>
        <w:t>Transformer-Sprachmodelle erkennen Medikamentennamen-Tippfehler besser als Wörterbücher und GPT-4</w:t>
      </w:r>
    </w:p>
    <w:p>
      <w:r>
        <w:rPr>
          <w:i/>
          <w:color w:val="666666"/>
          <w:sz w:val="18"/>
        </w:rPr>
        <w:t>Lu J et al.  ·  JMIR Med Inform  ·  29.09.2026  ·  PMID 42809845</w:t>
      </w:r>
    </w:p>
    <w:p>
      <w:r>
        <w:t>Entwicklung und Validierung von BERT-basierten Modellen (BERTDrug, CharBERTDrug) für Erkennung von Schreibfehlern in Medikamentennamen; Training auf RxNorm-Corpus (69.824 Namen), externe Validierung auf Long-Term-Care-Datenbank (LTCDC, 3.586 Namen), Vergleich mit Dictionary-Baseline und GPT-4o.</w:t>
      </w:r>
    </w:p>
    <w:p>
      <w:r>
        <w:rPr>
          <w:b/>
        </w:rPr>
        <w:t xml:space="preserve">Ergebnis: </w:t>
      </w:r>
      <w:r>
        <w:t>BERTDrug F1-Score 0,859 (RxNorm-Test), CharBERTDrug F1 0,696 auf Out-of-Vocabulary-LTCDC-Daten (ROC-AUC 0,788). Beide übertroffen GPT-4o auf RxNorm-Test (GPT: F1 0,721); auf LTCDC-Minority-Terms (200) GPT besser. Superior für unbekannte Begriffe; Domain-Shift reduziert Vorteil von Domänen-Training.</w:t>
      </w:r>
    </w:p>
    <w:p>
      <w:r>
        <w:rPr>
          <w:b/>
          <w:sz w:val="19"/>
        </w:rPr>
        <w:t xml:space="preserve">Übertragbarkeit: </w:t>
      </w:r>
      <w:r>
        <w:rPr>
          <w:sz w:val="19"/>
        </w:rPr>
        <w:t>USA-Studie mit RxNorm-Vokabular; Methode auf deutsche Arzneimittel-Nomenklaturen übertragbar</w:t>
      </w:r>
    </w:p>
    <w:p>
      <w:r>
        <w:rPr>
          <w:color w:val="5A7D3A"/>
          <w:sz w:val="18"/>
        </w:rPr>
        <w:t>https://pubmed.ncbi.nlm.nih.gov/42809845/</w:t>
      </w:r>
    </w:p>
    <w:p>
      <w:pPr>
        <w:pStyle w:val="Heading2"/>
      </w:pPr>
      <w:r>
        <w:t>Digitalisierungsreife und Krankenhausleistung in den Niederlanden: keine messbaren Verbesserungen ohne weitere Faktoren</w:t>
      </w:r>
    </w:p>
    <w:p>
      <w:r>
        <w:rPr>
          <w:i/>
          <w:color w:val="666666"/>
          <w:sz w:val="18"/>
        </w:rPr>
        <w:t>Remus P et al.  ·  J Med Internet Res  ·  29.09.2026  ·  PMID 42809839</w:t>
      </w:r>
    </w:p>
    <w:p>
      <w:r>
        <w:t>Längsstudienuntersuchung des Zusammenhangs zwischen elektronischer Patientenaktenfunktionalität (HIMSS EMRAM-Zertifizierung Stufe 6/7) und Finanz-, Betriebs- und Personalindikatoren in 66–74 niederländischen Krankenhäusern (2017–2023).</w:t>
      </w:r>
    </w:p>
    <w:p>
      <w:r>
        <w:rPr>
          <w:b/>
        </w:rPr>
        <w:t xml:space="preserve">Ergebnis: </w:t>
      </w:r>
      <w:r>
        <w:t>Fortgeschrittene digitale Reife war nicht signifikant mit verbesserter finanzieller Rentabilität, Patientendurchsatz, Verweildauer oder Personalabsentismus assoziiert (nach Holm-Bonferroni-Korrektur alle p&gt;0,05). Dies stützt empirisch das IT-Produktivitätsparadoxon: technische Reife allein ist notwendig, aber nicht ausreichend für Leistungsgewinne.</w:t>
      </w:r>
    </w:p>
    <w:p>
      <w:r>
        <w:rPr>
          <w:b/>
          <w:sz w:val="19"/>
        </w:rPr>
        <w:t xml:space="preserve">Übertragbarkeit: </w:t>
      </w:r>
      <w:r>
        <w:rPr>
          <w:sz w:val="19"/>
        </w:rPr>
        <w:t>Vergleichbare Sozialversicherung, hohe Digitalisierungsquote wie Deutschland</w:t>
      </w:r>
    </w:p>
    <w:p>
      <w:r>
        <w:rPr>
          <w:color w:val="5A7D3A"/>
          <w:sz w:val="18"/>
        </w:rPr>
        <w:t>https://pubmed.ncbi.nlm.nih.gov/42809839/</w:t>
      </w:r>
    </w:p>
    <w:p>
      <w:pPr>
        <w:pStyle w:val="Heading2"/>
      </w:pPr>
      <w:r>
        <w:t>KI-gestützte Kodierung digitaler täglicher Logs und Reflexionen in verteilten klinischen Clerkships</w:t>
      </w:r>
    </w:p>
    <w:p>
      <w:r>
        <w:rPr>
          <w:i/>
          <w:color w:val="666666"/>
          <w:sz w:val="18"/>
        </w:rPr>
        <w:t>Ozaki N et al.  ·  JMIR Form Res  ·  29.09.2026  ·  PMID 42809836</w:t>
      </w:r>
    </w:p>
    <w:p>
      <w:r>
        <w:t>Explorative Studie mit 112 japanischen Medizin-Studierenden (5. Jahr) in 3-Wochen-Clerkships an Standorten mit/ohne Fakultäts-Schulung; Erfassung alltäglicher klinischer Aktivitäten per Google-Spreadsheet-Daily-Log; AI-unterstützte Kodierung von Reflexionsblättern mit menschlicher Verifizierung.</w:t>
      </w:r>
    </w:p>
    <w:p>
      <w:r>
        <w:rPr>
          <w:b/>
        </w:rPr>
        <w:t xml:space="preserve">Ergebnis: </w:t>
      </w:r>
      <w:r>
        <w:t>Tägliche Log-Einträge in 99,6% (1.491/1.497) der Studierentage verfügbar. Studierende an Standorten mit trainierten Fachpersonen berichteten mehr Untersuchungs-/Risikoaktivitäten durchgeführt. Reflexionsheets lieferten komplementäre Informationen; KI-Komponente erforderte Menschenüberprüfung.</w:t>
      </w:r>
    </w:p>
    <w:p>
      <w:r>
        <w:rPr>
          <w:b/>
          <w:sz w:val="19"/>
        </w:rPr>
        <w:t xml:space="preserve">Übertragbarkeit: </w:t>
      </w:r>
      <w:r>
        <w:rPr>
          <w:sz w:val="19"/>
        </w:rPr>
        <w:t>Japan, aber Workflow-Ansatz für deutsche medizinische Ausbildung relevant</w:t>
      </w:r>
    </w:p>
    <w:p>
      <w:r>
        <w:rPr>
          <w:color w:val="5A7D3A"/>
          <w:sz w:val="18"/>
        </w:rPr>
        <w:t>https://pubmed.ncbi.nlm.nih.gov/42809836/</w:t>
      </w:r>
    </w:p>
    <w:p>
      <w:pPr>
        <w:pStyle w:val="Heading2"/>
      </w:pPr>
      <w:r>
        <w:t>Machine Learning priorisiert hochgefährliche Patientensicherheitsereignisse zur Institutionellen Untersuchung</w:t>
      </w:r>
    </w:p>
    <w:p>
      <w:r>
        <w:rPr>
          <w:i/>
          <w:color w:val="666666"/>
          <w:sz w:val="18"/>
        </w:rPr>
        <w:t>Chen H et al.  ·  JMIR Med Inform  ·  29.09.2026  ·  PMID 42809834</w:t>
      </w:r>
    </w:p>
    <w:p>
      <w:r>
        <w:t>Entwicklung und Validierung von Ranking-basierten Machine-Learning-Modellen (Feature- und Transformer-basiert) zur Triage von 101.239 Patientensicherheitsmeldungen aus kanadischem Universitätsklinikum 2017–2025; Vergleich mit klassifizierungsbasierten Ansätzen und manueller Triage.</w:t>
      </w:r>
    </w:p>
    <w:p>
      <w:r>
        <w:rPr>
          <w:b/>
        </w:rPr>
        <w:t xml:space="preserve">Ergebnis: </w:t>
      </w:r>
      <w:r>
        <w:t>LLAMA3.1-RA (Large Language Model + Ranking) erzielte mittlere durchschnittliche Präzision 0,94 (95%-KI 0,90–0,98), 22,1% relative Verbesserung gegenüber bester Klassifizierung (LLAMA3.1-CL: 0,77). Modell identifizierte 83,0% hochgefährlicher Fälle in Top 200 vs. 41,0% durch Reporter-Schweregrad-Baseline.</w:t>
      </w:r>
    </w:p>
    <w:p>
      <w:r>
        <w:rPr>
          <w:b/>
          <w:sz w:val="19"/>
        </w:rPr>
        <w:t xml:space="preserve">Übertragbarkeit: </w:t>
      </w:r>
      <w:r>
        <w:rPr>
          <w:sz w:val="19"/>
        </w:rPr>
        <w:t>Kanada, ähnliches Versicherungssystem; Logik auf deutsche Meldesysteme übertragbar</w:t>
      </w:r>
    </w:p>
    <w:p>
      <w:r>
        <w:rPr>
          <w:color w:val="5A7D3A"/>
          <w:sz w:val="18"/>
        </w:rPr>
        <w:t>https://pubmed.ncbi.nlm.nih.gov/42809834/</w:t>
      </w:r>
    </w:p>
    <w:p>
      <w:pPr>
        <w:pStyle w:val="Heading2"/>
      </w:pPr>
      <w:r>
        <w:t>Implementierungsbereitschaft für KI-gestützte Sprach-Elektronische Patientenakten in afrikanischen Ressourcen-limitierten Gesundheitssystemen</w:t>
      </w:r>
    </w:p>
    <w:p>
      <w:r>
        <w:rPr>
          <w:i/>
          <w:color w:val="666666"/>
          <w:sz w:val="18"/>
        </w:rPr>
        <w:t>Desalegn M et al.  ·  JMIR Med Inform  ·  29.09.2026  ·  PMID 42809832</w:t>
      </w:r>
    </w:p>
    <w:p>
      <w:r>
        <w:t>Qualitative Multisite-Studie mit 43 äthiopischen Gesundheitsfachpersonen (April 2026); Erfassung von Wahrnehmungen, erwarteten Vorteilen und Bedenken zu Voice-EMRs mittels Semistrukturierter Interviews; Analyse mit CFIR, TAM und NPT-Rahmen.</w:t>
      </w:r>
    </w:p>
    <w:p>
      <w:r>
        <w:rPr>
          <w:b/>
        </w:rPr>
        <w:t xml:space="preserve">Ergebnis: </w:t>
      </w:r>
      <w:r>
        <w:t>Vier übergeordnete Themen: (1) erwartete klinische Vorteile (weniger Dokumentationsaufwand), aber Bedenken zu Automatisierungsfehlern und Akzentfehlern; (2) Usability-Barrieren (Schnittstellen-Komplexität); (3) erwartete Workflowverschiebungen; (4) Governance-Bedenken (Datenschutz, Zustimmung, Überwachungsfurcht) als zentral für Vertrauen.</w:t>
      </w:r>
    </w:p>
    <w:p>
      <w:r>
        <w:rPr>
          <w:b/>
          <w:sz w:val="19"/>
        </w:rPr>
        <w:t xml:space="preserve">Übertragbarkeit: </w:t>
      </w:r>
      <w:r>
        <w:rPr>
          <w:sz w:val="19"/>
        </w:rPr>
        <w:t>Äthiopien mit deutlich anderer Infrastruktur; Befunde zeigen Implementierungserschwernisse in Low-Resource-Settings</w:t>
      </w:r>
    </w:p>
    <w:p>
      <w:r>
        <w:rPr>
          <w:color w:val="5A7D3A"/>
          <w:sz w:val="18"/>
        </w:rPr>
        <w:t>https://pubmed.ncbi.nlm.nih.gov/42809832/</w:t>
      </w:r>
    </w:p>
    <w:p>
      <w:pPr>
        <w:pStyle w:val="Heading2"/>
      </w:pPr>
      <w:r>
        <w:t>KI-gestützte virtuelle Patienteninteraktionen verbessern Fachsprachenprüfung bei internationalen Pflegefachpersonen</w:t>
      </w:r>
    </w:p>
    <w:p>
      <w:r>
        <w:rPr>
          <w:i/>
          <w:color w:val="666666"/>
          <w:sz w:val="18"/>
        </w:rPr>
        <w:t>Ullrich S et al.  ·  GMS J Med Educ  ·  15.09.2026  ·  PMID 42807201</w:t>
      </w:r>
    </w:p>
    <w:p>
      <w:r>
        <w:t>Kontrollierte Studie mit 25 international ausgebildeten Pflegefachpersonen während Anerkennungsverfahren in Deutschland; Interventionsgruppe (n=13) mit zusätzlichem Zugang zu Simulationstool mit virtuellen Patienten und Kolleg:innen neben Standard-600-Stunden-Sprachtraining.</w:t>
      </w:r>
    </w:p>
    <w:p>
      <w:r>
        <w:rPr>
          <w:b/>
        </w:rPr>
        <w:t xml:space="preserve">Ergebnis: </w:t>
      </w:r>
      <w:r>
        <w:t>Durchfallquote B2-Pflege-Prüfung 66,7% (Kontrolle) vs. 25,0% (Intervention), relative Reduktion 62,5%. Klinische Vorgesetzte berichteten erhöhter Sicherheit und Kompetenz in Team- und Patienteninteraktionen. Abbruchquoten nicht erhöht (1/13 vs. 2/12).</w:t>
      </w:r>
    </w:p>
    <w:p>
      <w:r>
        <w:rPr>
          <w:b/>
          <w:sz w:val="19"/>
        </w:rPr>
        <w:t xml:space="preserve">Übertragbarkeit: </w:t>
      </w:r>
      <w:r>
        <w:rPr>
          <w:sz w:val="19"/>
        </w:rPr>
        <w:t>Deutsche Daten, direkter Anwendungskontext Anerkennungsverfahren</w:t>
      </w:r>
    </w:p>
    <w:p>
      <w:r>
        <w:rPr>
          <w:color w:val="5A7D3A"/>
          <w:sz w:val="18"/>
        </w:rPr>
        <w:t>https://pubmed.ncbi.nlm.nih.gov/42807201/</w:t>
      </w:r>
    </w:p>
    <w:p>
      <w:pPr>
        <w:pStyle w:val="Heading2"/>
      </w:pPr>
      <w:r>
        <w:t>Social Prescribing für Kinder und Jugendliche im UK: Zugang und Versorgungswege aus elektronischen Gesundheitsakten</w:t>
      </w:r>
    </w:p>
    <w:p>
      <w:r>
        <w:rPr>
          <w:i/>
          <w:color w:val="666666"/>
          <w:sz w:val="18"/>
        </w:rPr>
        <w:t>Bone JK et al.  ·  BMJ Open  ·  28.09.2026  ·  PMID 42805652</w:t>
      </w:r>
    </w:p>
    <w:p>
      <w:r>
        <w:t>Datenanalyse von 52.585 Kindern und Jugendlichen (4–25 Jahre, Mittelwert 20,04 Jahre), die 2017–2025 zu Social-Prescribing-Diensten im UK überwiesen wurden; Nutzung der Access-Elemental-Plattform.</w:t>
      </w:r>
    </w:p>
    <w:p>
      <w:r>
        <w:rPr>
          <w:b/>
        </w:rPr>
        <w:t xml:space="preserve">Ergebnis: </w:t>
      </w:r>
      <w:r>
        <w:t>91% lebten in urbanen Gebieten, 58% in depriviertesten Dezilen; 44% Überweisungen wegen psychischer Gesundheit; durchschnittlich 4,64 Kontakte pro Person (SD 7,70) à 66 Min (SD 108), 34% Weitervermittlung in Community-Support. Anteil Kinder unter 18 Jahren niedrig und sinkend.</w:t>
      </w:r>
    </w:p>
    <w:p>
      <w:r>
        <w:rPr>
          <w:b/>
          <w:sz w:val="19"/>
        </w:rPr>
        <w:t xml:space="preserve">Übertragbarkeit: </w:t>
      </w:r>
      <w:r>
        <w:rPr>
          <w:sz w:val="19"/>
        </w:rPr>
        <w:t>UK-Daten, aber Struktur vergleichbar zu deutschen kommunalen Hilfsangeboten</w:t>
      </w:r>
    </w:p>
    <w:p>
      <w:r>
        <w:rPr>
          <w:color w:val="5A7D3A"/>
          <w:sz w:val="18"/>
        </w:rPr>
        <w:t>https://pubmed.ncbi.nlm.nih.gov/42805652/</w:t>
      </w:r>
    </w:p>
    <w:p>
      <w:pPr>
        <w:pStyle w:val="Heading1"/>
      </w:pPr>
      <w:r>
        <w:t>Aufgenommen am 29.09.2026</w:t>
      </w:r>
    </w:p>
    <w:p>
      <w:pPr>
        <w:pStyle w:val="Heading2"/>
      </w:pPr>
      <w:r>
        <w:t>KI-gestützte Telemedizin für Tumorschmerz zuhause: Anforderungen von Pflegefachpersonen</w:t>
      </w:r>
    </w:p>
    <w:p>
      <w:r>
        <w:rPr>
          <w:i/>
          <w:color w:val="666666"/>
          <w:sz w:val="18"/>
        </w:rPr>
        <w:t>Chen M et al.  ·  Int J Nurs Sci  ·  09.08.2026  ·  PMID 42805738</w:t>
      </w:r>
    </w:p>
    <w:p>
      <w:r>
        <w:t>Qualitative Studie (semi-strukturierte Interviews, n=14 Fachpersonen) zu Erwartungen und Bedenken gegenüber einem Home-based AI Pain Management System für Palliativpatienten mit Krebs.</w:t>
      </w:r>
    </w:p>
    <w:p>
      <w:r>
        <w:rPr>
          <w:b/>
        </w:rPr>
        <w:t xml:space="preserve">Ergebnis: </w:t>
      </w:r>
      <w:r>
        <w:t>Drei Themen: (1) unterstützte, aber unzureichend Zuhause-Schmerzbehandlung; (2) vorsichtiger Optimismus für KI – erwartet: kontinuierliche Überwachung, Bedenken: Risiken, generationenbezogene Unterschiede; (3) praktische Anforderungen: benutzergerechtes Design, Sicherheit, ethische Vorkehrungen, Schulung.</w:t>
      </w:r>
    </w:p>
    <w:p>
      <w:r>
        <w:rPr>
          <w:b/>
          <w:sz w:val="19"/>
        </w:rPr>
        <w:t xml:space="preserve">Übertragbarkeit: </w:t>
      </w:r>
      <w:r>
        <w:rPr>
          <w:sz w:val="19"/>
        </w:rPr>
        <w:t>Hongkong/China – Palliativ-Versorgungskontext unterschiedlich, aber Anforderungen an KI-Integration in Home Care verallgemeinerbar.</w:t>
      </w:r>
    </w:p>
    <w:p>
      <w:r>
        <w:rPr>
          <w:color w:val="5A7D3A"/>
          <w:sz w:val="18"/>
        </w:rPr>
        <w:t>https://pubmed.ncbi.nlm.nih.gov/42805738/</w:t>
      </w:r>
    </w:p>
    <w:p>
      <w:pPr>
        <w:pStyle w:val="Heading2"/>
      </w:pPr>
      <w:r>
        <w:t>KI-gestützte Echtzeit-Telefonleitstelle für Zeit-kritische Notfälle: trIAje-Protokoll</w:t>
      </w:r>
    </w:p>
    <w:p>
      <w:r>
        <w:rPr>
          <w:i/>
          <w:color w:val="666666"/>
          <w:sz w:val="18"/>
        </w:rPr>
        <w:t>Luque-Hernández MJ et al.  ·  BMJ Open  ·  28.09.2026  ·  PMID 42805668</w:t>
      </w:r>
    </w:p>
    <w:p>
      <w:r>
        <w:t>Retrospektive Kohortenstudie zur Entwicklung und Validierung eines Machine-Learning-Modells zur Verbesserung der Notfallleitstellen-Triage mittels NLP auf Dispatcher-Anrufen und strukturierten Daten.</w:t>
      </w:r>
    </w:p>
    <w:p>
      <w:r>
        <w:rPr>
          <w:b/>
        </w:rPr>
        <w:t xml:space="preserve">Ergebnis: </w:t>
      </w:r>
      <w:r>
        <w:t>Studienprotokoll; geplant sind 2020–2024 Anrufe (Herzstillstand, Atemnot, Brustschmerz, Schlaganfall); Referenzstandard: Klinik-Schweregrad/ICU-Aufnahme; erwartet Sensitivität/Spezifität und ROC-AUC; Geschlechtsstratifizierung auf Disparitäten geplant.</w:t>
      </w:r>
    </w:p>
    <w:p>
      <w:r>
        <w:rPr>
          <w:b/>
          <w:sz w:val="19"/>
        </w:rPr>
        <w:t xml:space="preserve">Übertragbarkeit: </w:t>
      </w:r>
      <w:r>
        <w:rPr>
          <w:sz w:val="19"/>
        </w:rPr>
        <w:t>Spaniens Notfallsystem (Málaga), europäische EMS-Struktur, NLP auf Dispatcher-Freitexte übertragbar.</w:t>
      </w:r>
    </w:p>
    <w:p>
      <w:r>
        <w:rPr>
          <w:color w:val="5A7D3A"/>
          <w:sz w:val="18"/>
        </w:rPr>
        <w:t>https://pubmed.ncbi.nlm.nih.gov/42805668/</w:t>
      </w:r>
    </w:p>
    <w:p>
      <w:pPr>
        <w:pStyle w:val="Heading2"/>
      </w:pPr>
      <w:r>
        <w:t>Digital Phenotyping für Vorhersage von Psoriasis-Arthritis-Schüben: PDPID-Studienprotokoll</w:t>
      </w:r>
    </w:p>
    <w:p>
      <w:r>
        <w:rPr>
          <w:i/>
          <w:color w:val="666666"/>
          <w:sz w:val="18"/>
        </w:rPr>
        <w:t>Hojeij B et al.  ·  BMJ Open  ·  28.09.2026  ·  PMID 42805667</w:t>
      </w:r>
    </w:p>
    <w:p>
      <w:r>
        <w:t>12-Monatiges prospektives Multiländer-Kohortenstudienprotokoll (Niederlande, UK, Portugal, Griechenland) zur Entwicklung digitaler Biomarker für PsA-Schübe aus Smartphone- und Smartwatch-Daten plus klinischen und biologischen Markern.</w:t>
      </w:r>
    </w:p>
    <w:p>
      <w:r>
        <w:rPr>
          <w:b/>
        </w:rPr>
        <w:t xml:space="preserve">Ergebnis: </w:t>
      </w:r>
      <w:r>
        <w:t>Studienprotokoll; Datenerfassung: klinisch (Messungen, Fragebögen), biologisch (Speichel-DNA, Mikrobiom, Haarcortisol, CRP), Umwelt (Wetter, Luftverschmutzung), App-basiert (Foto/Video-Tests, passive Sensorik); Machine Learning zur Flare-Vorhersage geplant.</w:t>
      </w:r>
    </w:p>
    <w:p>
      <w:r>
        <w:rPr>
          <w:b/>
          <w:sz w:val="19"/>
        </w:rPr>
        <w:t xml:space="preserve">Übertragbarkeit: </w:t>
      </w:r>
      <w:r>
        <w:rPr>
          <w:sz w:val="19"/>
        </w:rPr>
        <w:t>Niederlande und Südeuropa – europäisches multizentrisches Design, Digitalisierungsgrad und Datenschutz vergleichbar.</w:t>
      </w:r>
    </w:p>
    <w:p>
      <w:r>
        <w:rPr>
          <w:color w:val="5A7D3A"/>
          <w:sz w:val="18"/>
        </w:rPr>
        <w:t>https://pubmed.ncbi.nlm.nih.gov/42805667/</w:t>
      </w:r>
    </w:p>
    <w:p>
      <w:pPr>
        <w:pStyle w:val="Heading2"/>
      </w:pPr>
      <w:r>
        <w:t>Regulatorisch abgestimmte Evaluation von Large Language Models für klinische Pflege</w:t>
      </w:r>
    </w:p>
    <w:p>
      <w:r>
        <w:rPr>
          <w:i/>
          <w:color w:val="666666"/>
          <w:sz w:val="18"/>
        </w:rPr>
        <w:t>Sblendorio E et al.  ·  JMIR Med Inform  ·  25.09.2026  ·  PMID 42803770</w:t>
      </w:r>
    </w:p>
    <w:p>
      <w:r>
        <w:t>Studie testete 17 LLMs und Small Language Models gegen einen EU-KI-Verordnung-konformen Framework (7 Domänen) mit 32 klinischen Prompts und Delphi-Panel als Referenzstandard.</w:t>
      </w:r>
    </w:p>
    <w:p>
      <w:r>
        <w:rPr>
          <w:b/>
        </w:rPr>
        <w:t xml:space="preserve">Ergebnis: </w:t>
      </w:r>
      <w:r>
        <w:t>Nur 6 Modelle erfüllten Mindestanforderungen (Safety-Gatekeeper-Screening); Claude 3.7 Sonnet (extended thinking) erreichte beste Scores bei klinischer Sicherheit (6,73±0,23) und Datenschutz (6,83±0,41); DeepSeek-R1 und Mistral scheiterten bei jailbreak-Resistenz.</w:t>
      </w:r>
    </w:p>
    <w:p>
      <w:r>
        <w:rPr>
          <w:b/>
          <w:sz w:val="19"/>
        </w:rPr>
        <w:t xml:space="preserve">Übertragbarkeit: </w:t>
      </w:r>
      <w:r>
        <w:rPr>
          <w:sz w:val="19"/>
        </w:rPr>
        <w:t>EU-Regulierung und italienische Universitätskliniken – Methodologie direkt auf EU-Vorgaben zugeschnitten, lokal betriebene Modelle getestet.</w:t>
      </w:r>
    </w:p>
    <w:p>
      <w:r>
        <w:rPr>
          <w:color w:val="5A7D3A"/>
          <w:sz w:val="18"/>
        </w:rPr>
        <w:t>https://pubmed.ncbi.nlm.nih.gov/42803770/</w:t>
      </w:r>
    </w:p>
    <w:p>
      <w:pPr>
        <w:pStyle w:val="Heading2"/>
      </w:pPr>
      <w:r>
        <w:t>NLP und Large Language Models zur Früherkennung von Psychotherapie-Bedarf bei Angststörungen</w:t>
      </w:r>
    </w:p>
    <w:p>
      <w:r>
        <w:rPr>
          <w:i/>
          <w:color w:val="666666"/>
          <w:sz w:val="18"/>
        </w:rPr>
        <w:t>Wiebel C et al.  ·  JMIR Ment Health  ·  25.09.2026  ·  PMID 42803493</w:t>
      </w:r>
    </w:p>
    <w:p>
      <w:r>
        <w:t>Studie validierte ein Machine-Learning-Modell zur Einschätzung des Unterstützungsbedarfs für psychische Gesundheit auf Basis offener Textantworten (unter 5 Minuten), trainiert und validiert gegen Expertenbewertungen von erfahrenen Psychotherapeuten.</w:t>
      </w:r>
    </w:p>
    <w:p>
      <w:r>
        <w:rPr>
          <w:b/>
        </w:rPr>
        <w:t xml:space="preserve">Ergebnis: </w:t>
      </w:r>
      <w:r>
        <w:t>Das sprachbasierte Modell korrelierte stark mit Expertenbewertungen (r=0,82) und etablierten Skalen (r=0,62–0,77), klassifizierte Bedarf auf einer 5er-Skala mit hoher Übereinstimmung; Screening-Potential für klinische und Selbsthilfe-Kontexte demonstriert.</w:t>
      </w:r>
    </w:p>
    <w:p>
      <w:r>
        <w:rPr>
          <w:b/>
          <w:sz w:val="19"/>
        </w:rPr>
        <w:t xml:space="preserve">Übertragbarkeit: </w:t>
      </w:r>
      <w:r>
        <w:rPr>
          <w:sz w:val="19"/>
        </w:rPr>
        <w:t>Schweden – transdiagnostischer Screening-Ansatz unabhängig vom Gesundheitssystem übertragbar.</w:t>
      </w:r>
    </w:p>
    <w:p>
      <w:r>
        <w:rPr>
          <w:color w:val="5A7D3A"/>
          <w:sz w:val="18"/>
        </w:rPr>
        <w:t>https://pubmed.ncbi.nlm.nih.gov/42803493/</w:t>
      </w:r>
    </w:p>
    <w:p>
      <w:pPr>
        <w:pStyle w:val="Heading2"/>
      </w:pPr>
      <w:r>
        <w:t>Large Language Models und Meinungsdynamiken: Interaktion vs. Verzerrung in Dialogen</w:t>
      </w:r>
    </w:p>
    <w:p>
      <w:r>
        <w:rPr>
          <w:i/>
          <w:color w:val="666666"/>
          <w:sz w:val="18"/>
        </w:rPr>
        <w:t>Brockers VC et al.  ·  Nat Commun  ·  22.09.2026  ·  PMID 42773123</w:t>
      </w:r>
    </w:p>
    <w:p>
      <w:r>
        <w:t>Bayesianisches Framework zur Trennung von Interaktions- und Bias-Effekten in Mehrschrittdialogen von 5 LLMs über 12 Fragen (Klimawandel, Gerechtigkeit, Präferenzen).</w:t>
      </w:r>
    </w:p>
    <w:p>
      <w:r>
        <w:rPr>
          <w:b/>
        </w:rPr>
        <w:t xml:space="preserve">Ergebnis: </w:t>
      </w:r>
      <w:r>
        <w:t>Topic Bias, Agreement Bias und Anchoring Bias quantifiziert; Meinungen konvergieren zu gemeinsamen Attraktoren; Fine-Tuning mit polar-opinionierten Aussagen verschiebt Attraktor proportional; stark unterschiedliche Bias-Profile zwischen LLMs; Verzerrung nimmt über Zeit ab.</w:t>
      </w:r>
    </w:p>
    <w:p>
      <w:r>
        <w:rPr>
          <w:b/>
          <w:sz w:val="19"/>
        </w:rPr>
        <w:t xml:space="preserve">Übertragbarkeit: </w:t>
      </w:r>
      <w:r>
        <w:rPr>
          <w:sz w:val="19"/>
        </w:rPr>
        <w:t>Deutschland – theoretische Analyse von LLM-Verzerrung in Diskursen, kein Versorgungsbezug, aber sicherheitsrelevant für KI-Regulierung.</w:t>
      </w:r>
    </w:p>
    <w:p>
      <w:r>
        <w:rPr>
          <w:color w:val="5A7D3A"/>
          <w:sz w:val="18"/>
        </w:rPr>
        <w:t>https://pubmed.ncbi.nlm.nih.gov/42773123/</w:t>
      </w:r>
    </w:p>
    <w:p>
      <w:pPr>
        <w:pStyle w:val="Heading1"/>
      </w:pPr>
      <w:r>
        <w:t>Aufgenommen am 28.09.2026</w:t>
      </w:r>
    </w:p>
    <w:p>
      <w:pPr>
        <w:pStyle w:val="Heading2"/>
      </w:pPr>
      <w:r>
        <w:t>Barrieren und Förderfaktoren für Nutzung von Mental-Health-Apps bei jungen Frauen</w:t>
      </w:r>
    </w:p>
    <w:p>
      <w:r>
        <w:rPr>
          <w:i/>
          <w:color w:val="666666"/>
          <w:sz w:val="18"/>
        </w:rPr>
        <w:t>Schröder J et al.  ·  BMC Womens Health  ·  26.09.2026  ·  PMID 42800862</w:t>
      </w:r>
    </w:p>
    <w:p>
      <w:r>
        <w:t>Querschnittstudie unter 521 Frauen (18–35 Jahre) zur Erfassung psychischer Belastung, Hilfsuchverhalten und Barrieren für digitale Anwendungen.</w:t>
      </w:r>
    </w:p>
    <w:p>
      <w:r>
        <w:rPr>
          <w:b/>
        </w:rPr>
        <w:t xml:space="preserve">Ergebnis: </w:t>
      </w:r>
      <w:r>
        <w:t>79% berichten Erschöpfung, 79% Sorgen; 31% haben bereits Mental-Health-Apps genutzt. Häufigste Barrieren: Wissenslücken (32,5%), Zweifeln an Wirksamkeit (9,8%), Kosten (9,6%). Psychische Belastung, Angst und Appetitprobleme positiv mit App-Nutzung assoziiert (OR 1,03–1,99); Nutzer fordern Professionalität, Benutzerfreundlichkeit, Datensicherheit.</w:t>
      </w:r>
    </w:p>
    <w:p>
      <w:r>
        <w:rPr>
          <w:b/>
          <w:sz w:val="19"/>
        </w:rPr>
        <w:t xml:space="preserve">Übertragbarkeit: </w:t>
      </w:r>
      <w:r>
        <w:rPr>
          <w:sz w:val="19"/>
        </w:rPr>
        <w:t>Hamburg (Deutschland); direkt auf deutsches Versicherungssystem und Frauengesundheit übertragbar</w:t>
      </w:r>
    </w:p>
    <w:p>
      <w:r>
        <w:rPr>
          <w:color w:val="5A7D3A"/>
          <w:sz w:val="18"/>
        </w:rPr>
        <w:t>https://pubmed.ncbi.nlm.nih.gov/42800862/</w:t>
      </w:r>
    </w:p>
    <w:p>
      <w:pPr>
        <w:pStyle w:val="Heading2"/>
      </w:pPr>
      <w:r>
        <w:t>ML-gestützte adaptive Ecological Momentary Interventions für psychische Gesundheit in der Jugend</w:t>
      </w:r>
    </w:p>
    <w:p>
      <w:r>
        <w:rPr>
          <w:i/>
          <w:color w:val="666666"/>
          <w:sz w:val="18"/>
        </w:rPr>
        <w:t>Rauschenberg C et al.  ·  Transl Psychiatry  ·  26.09.2026  ·  PMID 42800797</w:t>
      </w:r>
    </w:p>
    <w:p>
      <w:r>
        <w:t>Micro-randomisierte Studie zur Frage, ob Machine Learning bei der Auswahl von Interventionskomponenten für psychisch belastete Jugendliche bessere Ergebnisse erziellt als zufällige Zuweisung.</w:t>
      </w:r>
    </w:p>
    <w:p>
      <w:r>
        <w:rPr>
          <w:b/>
        </w:rPr>
        <w:t xml:space="preserve">Ergebnis: </w:t>
      </w:r>
      <w:r>
        <w:t>ML-basierte Zuweisung zeigte einen signifikanten Vorteil für momentane Resilienz (B=0,147, p=0,044), aber keinen Effekt auf positive oder negative Affekte. Machbarkeit bestätigt mit guter Akzeptanz (n=49, 78% weiblich); kleine pre-post-Reduktionen psychischer Belastung (d=-0,23), Verbesserungen bei Resilienz (d=0,55) und adaptiver Emotionsregulation (d=0,53).</w:t>
      </w:r>
    </w:p>
    <w:p>
      <w:r>
        <w:rPr>
          <w:b/>
          <w:sz w:val="19"/>
        </w:rPr>
        <w:t xml:space="preserve">Übertragbarkeit: </w:t>
      </w:r>
      <w:r>
        <w:rPr>
          <w:sz w:val="19"/>
        </w:rPr>
        <w:t>Deutsche Klinikdaten; vergleichbares Alter und Distress-Niveau wie hiesige Population</w:t>
      </w:r>
    </w:p>
    <w:p>
      <w:r>
        <w:rPr>
          <w:color w:val="5A7D3A"/>
          <w:sz w:val="18"/>
        </w:rPr>
        <w:t>https://pubmed.ncbi.nlm.nih.gov/42800797/</w:t>
      </w:r>
    </w:p>
    <w:p>
      <w:pPr>
        <w:pStyle w:val="Heading2"/>
      </w:pPr>
      <w:r>
        <w:t>Ecological Momentary Assessment in der Essgestörungsbehandlung: Machbarkeitsstudie</w:t>
      </w:r>
    </w:p>
    <w:p>
      <w:r>
        <w:rPr>
          <w:i/>
          <w:color w:val="666666"/>
          <w:sz w:val="18"/>
        </w:rPr>
        <w:t>Jansen PW et al.  ·  Nutrients  ·  17.09.2026  ·  PMID 42797029</w:t>
      </w:r>
    </w:p>
    <w:p>
      <w:r>
        <w:t>Qualitative Studie zur Nutzerfreundlichkeit und therapeutischen Wirksamkeit einer Smartphone-App für tägliches Selbstmonitoring von Stimmung und Essanfällen bei 20 Patienten mit Binge-Eating-Störung in niederländischer Klinik.</w:t>
      </w:r>
    </w:p>
    <w:p>
      <w:r>
        <w:rPr>
          <w:b/>
        </w:rPr>
        <w:t xml:space="preserve">Ergebnis: </w:t>
      </w:r>
      <w:r>
        <w:t>App als benutzerfreundlich, aber belastend bewertet (Antwortrate nur 31%, nur 9 Teilnehmer &gt;30%); gemischte Rückmeldungen – einige berichteten verbesserte Emotionseinsicht, andere empfanden Registrierungen konfrontativ und beschämend; Therapeuten sahen teilweise verbesserte Reflexion.</w:t>
      </w:r>
    </w:p>
    <w:p>
      <w:r>
        <w:rPr>
          <w:b/>
          <w:sz w:val="19"/>
        </w:rPr>
        <w:t xml:space="preserve">Übertragbarkeit: </w:t>
      </w:r>
      <w:r>
        <w:rPr>
          <w:sz w:val="19"/>
        </w:rPr>
        <w:t>Niederlande; ähnliche Versorgungsstruktur; Befunde für deutschsprachigen Einsatz übertragbar</w:t>
      </w:r>
    </w:p>
    <w:p>
      <w:r>
        <w:rPr>
          <w:color w:val="5A7D3A"/>
          <w:sz w:val="18"/>
        </w:rPr>
        <w:t>https://pubmed.ncbi.nlm.nih.gov/42797029/</w:t>
      </w:r>
    </w:p>
    <w:p>
      <w:pPr>
        <w:pStyle w:val="Heading2"/>
      </w:pPr>
      <w:r>
        <w:t>Domänenspezifisches Annotations-Framework für deutsche Halsmundkrebsberichte</w:t>
      </w:r>
    </w:p>
    <w:p>
      <w:r>
        <w:rPr>
          <w:i/>
          <w:color w:val="666666"/>
          <w:sz w:val="18"/>
        </w:rPr>
        <w:t>Gubik S et al.  ·  BMC Res Notes  ·  21.09.2026  ·  PMID 42768362</w:t>
      </w:r>
    </w:p>
    <w:p>
      <w:r>
        <w:t>Entwicklung eines strukturierten Annotations-Schemas und eines annotierten Referenzkorpus für NLP-Modelle zur Extraktion strukturierter Informationen aus deutschen Pathologieberichten zu Kopf-Hals-Plattenepithelkarzinomen (631 Berichte, 145 Patienten).</w:t>
      </w:r>
    </w:p>
    <w:p>
      <w:r>
        <w:rPr>
          <w:b/>
        </w:rPr>
        <w:t xml:space="preserve">Ergebnis: </w:t>
      </w:r>
      <w:r>
        <w:t>Hierarchisches, span-basiertes Schema mit 45 eindeutigen Labels in klinisch sinnvollen Blöcken; 37–39 Annotationen pro Bericht durchschnittlich; breite Vergleichbarkeit Label-Verteilung zwischen Training-, Validierungs- und Evaluierungsset; Domain-spezifische Referenzressource für Entwicklung von Information-Extraction-Methoden etabliert.</w:t>
      </w:r>
    </w:p>
    <w:p>
      <w:r>
        <w:rPr>
          <w:b/>
          <w:sz w:val="19"/>
        </w:rPr>
        <w:t xml:space="preserve">Übertragbarkeit: </w:t>
      </w:r>
      <w:r>
        <w:rPr>
          <w:sz w:val="19"/>
        </w:rPr>
        <w:t>Deutschland (Würzburg); deutschsprachiger Gesundheitsdatensatz; direkt auf deutsche Pathologie-Digitalisierung übertragbar</w:t>
      </w:r>
    </w:p>
    <w:p>
      <w:r>
        <w:rPr>
          <w:color w:val="5A7D3A"/>
          <w:sz w:val="18"/>
        </w:rPr>
        <w:t>https://pubmed.ncbi.nlm.nih.gov/42768362/</w:t>
      </w:r>
    </w:p>
    <w:p>
      <w:pPr>
        <w:pStyle w:val="Heading2"/>
      </w:pPr>
      <w:r>
        <w:t>European Health Data Space: Governance und Sekundärnutzung sensibler Gesundheitsdaten</w:t>
      </w:r>
    </w:p>
    <w:p>
      <w:r>
        <w:rPr>
          <w:i/>
          <w:color w:val="666666"/>
          <w:sz w:val="18"/>
        </w:rPr>
        <w:t>Sriram S et al.  ·  Stud Health Technol Inform  ·  17.09.2026  ·  PMID 42752491</w:t>
      </w:r>
    </w:p>
    <w:p>
      <w:r>
        <w:t>Analyse des geplanten European Health Data Space (EHDS) zur Sekundärnutzung von Gesundheitsdaten über Mitgliedstaaten hinweg; Fallstudie zu Krebs-Genomik und Vergleich mit Finlands Findata-Modell.</w:t>
      </w:r>
    </w:p>
    <w:p>
      <w:r>
        <w:rPr>
          <w:b/>
        </w:rPr>
        <w:t xml:space="preserve">Ergebnis: </w:t>
      </w:r>
      <w:r>
        <w:t>EHDS kann Datenerkennung und Access-Routing vereinfachen, eliminiert aber nicht automatisch rechtliche Zersplitterung, heterogene Ethik-Review und Consenthürden. Für genetische/genomische Daten besondere Herausforderungen bei Interoperabilität, Privacy-Schutz und Re-Identifikationsrisiko; Harmonisierung über Infrastruktur hinaus erforderlich.</w:t>
      </w:r>
    </w:p>
    <w:p>
      <w:r>
        <w:rPr>
          <w:b/>
          <w:sz w:val="19"/>
        </w:rPr>
        <w:t xml:space="preserve">Übertragbarkeit: </w:t>
      </w:r>
      <w:r>
        <w:rPr>
          <w:sz w:val="19"/>
        </w:rPr>
        <w:t>EU; betrifft Deutschland durch KI-Verordnung und Gesundheitsdatenraum direkt</w:t>
      </w:r>
    </w:p>
    <w:p>
      <w:r>
        <w:rPr>
          <w:color w:val="5A7D3A"/>
          <w:sz w:val="18"/>
        </w:rPr>
        <w:t>https://pubmed.ncbi.nlm.nih.gov/42752491/</w:t>
      </w:r>
    </w:p>
    <w:p>
      <w:pPr>
        <w:pStyle w:val="Heading2"/>
      </w:pPr>
      <w:r>
        <w:t>Strukturierter Preprocessing-Rahmen für routineklinische Daten zu Forschungskohorten</w:t>
      </w:r>
    </w:p>
    <w:p>
      <w:r>
        <w:rPr>
          <w:i/>
          <w:color w:val="666666"/>
          <w:sz w:val="18"/>
        </w:rPr>
        <w:t>Katzensteiner M et al.  ·  Stud Health Technol Inform  ·  17.09.2026  ·  PMID 42752462</w:t>
      </w:r>
    </w:p>
    <w:p>
      <w:r>
        <w:t>Methodik zur Umwandlung heterogener, irregulär erfasster Routinedaten in analysebereite Datensätze; Entwicklung am Beispiel Nierentransplantation-Abstoßungsdiagnostik.</w:t>
      </w:r>
    </w:p>
    <w:p>
      <w:r>
        <w:rPr>
          <w:b/>
        </w:rPr>
        <w:t xml:space="preserve">Ergebnis: </w:t>
      </w:r>
      <w:r>
        <w:t>Dreiteiliger Rahmen (recursive event classification, context-sensitive event annotation, context-based time series harmonisation) transformiert unregelmäßige Messungen in standardisierte zeitliche Repräsentationen; Ergebnis: strukturierte, vergleichbare Datensätze ähnlich Studiendaten, die statistische Modellierung und Machine Learning ermöglichen.</w:t>
      </w:r>
    </w:p>
    <w:p>
      <w:r>
        <w:rPr>
          <w:b/>
          <w:sz w:val="19"/>
        </w:rPr>
        <w:t xml:space="preserve">Übertragbarkeit: </w:t>
      </w:r>
      <w:r>
        <w:rPr>
          <w:sz w:val="19"/>
        </w:rPr>
        <w:t>Deutschland (Hanover); Routine-Klinikinformatik; auf deutsche EHR-Landschaft direkt übertragbar</w:t>
      </w:r>
    </w:p>
    <w:p>
      <w:r>
        <w:rPr>
          <w:color w:val="5A7D3A"/>
          <w:sz w:val="18"/>
        </w:rPr>
        <w:t>https://pubmed.ncbi.nlm.nih.gov/42752462/</w:t>
      </w:r>
    </w:p>
    <w:p>
      <w:pPr>
        <w:pStyle w:val="Heading1"/>
      </w:pPr>
      <w:r>
        <w:t>Aufgenommen am 27.09.2026</w:t>
      </w:r>
    </w:p>
    <w:p>
      <w:pPr>
        <w:pStyle w:val="Heading2"/>
      </w:pPr>
      <w:r>
        <w:t>Telemedizin bei TIA: Patientenerfahrungen mit virtuellen gegenüber face-to-face Kliniken</w:t>
      </w:r>
    </w:p>
    <w:p>
      <w:r>
        <w:rPr>
          <w:i/>
          <w:color w:val="666666"/>
          <w:sz w:val="18"/>
        </w:rPr>
        <w:t>Heath J et al.  ·  BMC Health Serv Res  ·  14.09.2026  ·  PMID 42791572</w:t>
      </w:r>
    </w:p>
    <w:p>
      <w:r>
        <w:t>Qualitative Studie (Interviews mit 15 Patienten und 12 Klinikern in England) zur Erfahrung mit virtuellen und persönlichen TIA-Kliniken während und nach COVID-19.</w:t>
      </w:r>
    </w:p>
    <w:p>
      <w:r>
        <w:rPr>
          <w:b/>
        </w:rPr>
        <w:t xml:space="preserve">Ergebnis: </w:t>
      </w:r>
      <w:r>
        <w:t>Patienten bewerteten persönliche Konsultationen stärker als virtuell (Themenschwerpunkt: "Bedeutung, gesehen zu werden"). Fachleute identifizierten Vorteile beider Modelle, erkennen aber auch klare Grenzen virtueller Versorgung für bildgebungsbedürftige Patienten und bei komplexer Diagnostik an.</w:t>
      </w:r>
    </w:p>
    <w:p>
      <w:r>
        <w:rPr>
          <w:b/>
          <w:sz w:val="19"/>
        </w:rPr>
        <w:t xml:space="preserve">Übertragbarkeit: </w:t>
      </w:r>
      <w:r>
        <w:rPr>
          <w:sz w:val="19"/>
        </w:rPr>
        <w:t>Großbritannien, NHS-System; Befunde zur Patientenpräferenz übertragbar auf Deutschland</w:t>
      </w:r>
    </w:p>
    <w:p>
      <w:r>
        <w:rPr>
          <w:color w:val="5A7D3A"/>
          <w:sz w:val="18"/>
        </w:rPr>
        <w:t>https://pubmed.ncbi.nlm.nih.gov/42791572/</w:t>
      </w:r>
    </w:p>
    <w:p>
      <w:pPr>
        <w:pStyle w:val="Heading2"/>
      </w:pPr>
      <w:r>
        <w:t>Anforderungen von Eltern an digitale Anwendungen in der chronischen Kinderversorgung</w:t>
      </w:r>
    </w:p>
    <w:p>
      <w:r>
        <w:rPr>
          <w:i/>
          <w:color w:val="666666"/>
          <w:sz w:val="18"/>
        </w:rPr>
        <w:t>Grüter H et al.  ·  BMC Pediatr  ·  22.09.2026  ·  PMID 42791522</w:t>
      </w:r>
    </w:p>
    <w:p>
      <w:r>
        <w:t>Scoping Review (39 Studien zu eHealth in der Pädiatrie, 2010–2025) zur Synthese elterlicher Bedarfe und Erfahrungen mit digitalen Anwendungen für Kinder mit chronischen Erkrankungen.</w:t>
      </w:r>
    </w:p>
    <w:p>
      <w:r>
        <w:rPr>
          <w:b/>
        </w:rPr>
        <w:t xml:space="preserve">Ergebnis: </w:t>
      </w:r>
      <w:r>
        <w:t>Eltern fordern nutzungsfreundliche Schnittstellen, verlässliche Informationen, Koordinationsfunktionen und soziale Unterstützung; sie berichteten positive Erfahrungen mit Apps und Videokonferenzen für Monitoring und Empowerment, beklagten aber technische Hürden und Angst vor weniger persönlichem Kontakt. Evidenzlücken zu Übergangsphasen.</w:t>
      </w:r>
    </w:p>
    <w:p>
      <w:r>
        <w:rPr>
          <w:b/>
          <w:sz w:val="19"/>
        </w:rPr>
        <w:t xml:space="preserve">Übertragbarkeit: </w:t>
      </w:r>
      <w:r>
        <w:rPr>
          <w:sz w:val="19"/>
        </w:rPr>
        <w:t>Mehrsprachig, deutschsprachige Institutionen beteiligt, querschnittlich übertragbar</w:t>
      </w:r>
    </w:p>
    <w:p>
      <w:r>
        <w:rPr>
          <w:color w:val="5A7D3A"/>
          <w:sz w:val="18"/>
        </w:rPr>
        <w:t>https://pubmed.ncbi.nlm.nih.gov/42791522/</w:t>
      </w:r>
    </w:p>
    <w:p>
      <w:pPr>
        <w:pStyle w:val="Heading2"/>
      </w:pPr>
      <w:r>
        <w:t>MotherHeat-Alert App: Wärmeschutz und Usability bei schwangeren Frauen in Südafrika</w:t>
      </w:r>
    </w:p>
    <w:p>
      <w:r>
        <w:rPr>
          <w:i/>
          <w:color w:val="666666"/>
          <w:sz w:val="18"/>
        </w:rPr>
        <w:t>Heil CS et al.  ·  JMIR Mhealth Uhealth  ·  25.09.2026  ·  PMID 42790880</w:t>
      </w:r>
    </w:p>
    <w:p>
      <w:r>
        <w:t>Prospektive Beobachtungsstudie (201 schwangere/postpartale Frauen über 6 Monate) zur Usability und Effektivität einer mobilen Hitzewarnanwendung.</w:t>
      </w:r>
    </w:p>
    <w:p>
      <w:r>
        <w:rPr>
          <w:b/>
        </w:rPr>
        <w:t xml:space="preserve">Ergebnis: </w:t>
      </w:r>
      <w:r>
        <w:t>Usability-Scores hoch (PSSUQ-Mittelwert 1,76 bei Schwangeren, 1,37 bei Postpartalen). Selbstberichtete Verhaltensänderung durch Alarme: groß bis sehr groß bei 67 % Schwangerer und 83 % Postpartaler. Aber Abbruchquote 30 % / 19 % und Rückgang der Schutzverhalten von Baseline zu Endpoint (wahrscheinlich saisonal). Wissenszuwachs: 79–88 % berichteten Verbesserung.</w:t>
      </w:r>
    </w:p>
    <w:p>
      <w:r>
        <w:rPr>
          <w:b/>
          <w:sz w:val="19"/>
        </w:rPr>
        <w:t xml:space="preserve">Übertragbarkeit: </w:t>
      </w:r>
      <w:r>
        <w:rPr>
          <w:sz w:val="19"/>
        </w:rPr>
        <w:t>Südafrika, andere Infrastruktur; Methodologie und Usability-Befunde teilweise übertragbar</w:t>
      </w:r>
    </w:p>
    <w:p>
      <w:r>
        <w:rPr>
          <w:color w:val="5A7D3A"/>
          <w:sz w:val="18"/>
        </w:rPr>
        <w:t>https://pubmed.ncbi.nlm.nih.gov/42790880/</w:t>
      </w:r>
    </w:p>
    <w:p>
      <w:pPr>
        <w:pStyle w:val="Heading2"/>
      </w:pPr>
      <w:r>
        <w:t>KI-Mammographie-Modelle in geplanter und ungeplanter Anwendung: externe Validierung</w:t>
      </w:r>
    </w:p>
    <w:p>
      <w:r>
        <w:rPr>
          <w:i/>
          <w:color w:val="666666"/>
          <w:sz w:val="18"/>
        </w:rPr>
        <w:t>Wang YK et al.  ·  Radiol Imaging Cancer  ·  Sept. 2026  ·  PMID 42788883</w:t>
      </w:r>
    </w:p>
    <w:p>
      <w:r>
        <w:t>Retrospektive Studie (20.187 Mammographien aus Schweden, 2008–2016) zum Vergleich von vier KI-Detektions- und Risiko-Modellen in beabsichtigter und nicht-beabsichtigter Anwendung über einen Screening-Durchgang.</w:t>
      </w:r>
    </w:p>
    <w:p>
      <w:r>
        <w:rPr>
          <w:b/>
        </w:rPr>
        <w:t xml:space="preserve">Ergebnis: </w:t>
      </w:r>
      <w:r>
        <w:t>Transpara Detection und Risk zeigten beste AUC (0,92 bzw. 0,81), Transpara Detection mit höchster Spezifität (97,1 %). Modelle erreichten beste Leistung in ihrer angestrebten Einsatzsituation; Risiko-Modelle für Intervallkarzinome: 49,8 % Sensitivität bei 90 % Spezifität. Generalisierung außerhalb der Designeinsatzbedingung begrenzt.</w:t>
      </w:r>
    </w:p>
    <w:p>
      <w:r>
        <w:rPr>
          <w:b/>
          <w:sz w:val="19"/>
        </w:rPr>
        <w:t xml:space="preserve">Übertragbarkeit: </w:t>
      </w:r>
      <w:r>
        <w:rPr>
          <w:sz w:val="19"/>
        </w:rPr>
        <w:t>Schweden, klinische Klinikdaten, europäische Struktur ähnlich Deutschland</w:t>
      </w:r>
    </w:p>
    <w:p>
      <w:r>
        <w:rPr>
          <w:color w:val="5A7D3A"/>
          <w:sz w:val="18"/>
        </w:rPr>
        <w:t>https://pubmed.ncbi.nlm.nih.gov/42788883/</w:t>
      </w:r>
    </w:p>
    <w:p>
      <w:pPr>
        <w:pStyle w:val="Heading2"/>
      </w:pPr>
      <w:r>
        <w:t>Datenschutz-Vokabulare für Deutschlands Gesundheitsdatennutzungsgesetz</w:t>
      </w:r>
    </w:p>
    <w:p>
      <w:r>
        <w:rPr>
          <w:i/>
          <w:color w:val="666666"/>
          <w:sz w:val="18"/>
        </w:rPr>
        <w:t>Flake J et al.  ·  Stud Health Technol Inform  ·  17.09.2026  ·  PMID 42752493</w:t>
      </w:r>
    </w:p>
    <w:p>
      <w:r>
        <w:t>Entwicklung und Integration einer DPV-Erweiterung (W3C Data Privacy Vocabulary) für deutsches Gesundheitsdatennutzungsgesetz (GDNG) und europäischen Gesundheitsdatenraum (EHDS) zur maschinenlesbaren Beschreibung von Datenrichtlinien.</w:t>
      </w:r>
    </w:p>
    <w:p>
      <w:r>
        <w:rPr>
          <w:b/>
        </w:rPr>
        <w:t xml:space="preserve">Ergebnis: </w:t>
      </w:r>
      <w:r>
        <w:t>DPV-Erweiterung für GDNG in DPV 2.3 (Februar 2026) veröffentlicht. Parallele Entwicklung mit EHDS-Erweiterung generierte überlagernde Konzepte; sektorale Gesundheitserweiterung als Grundlage für zukünftige EHDS-Mitgliedstaaten etabliert. Offene Frage: praktische Akzeptanz bei Datenhaltern und Forschungsinstitutionen.</w:t>
      </w:r>
    </w:p>
    <w:p>
      <w:r>
        <w:rPr>
          <w:b/>
          <w:sz w:val="19"/>
        </w:rPr>
        <w:t xml:space="preserve">Übertragbarkeit: </w:t>
      </w:r>
      <w:r>
        <w:rPr>
          <w:sz w:val="19"/>
        </w:rPr>
        <w:t>Deutsches Recht, europäische Interoperabilität; direkt relevant für Implementierung</w:t>
      </w:r>
    </w:p>
    <w:p>
      <w:r>
        <w:rPr>
          <w:color w:val="5A7D3A"/>
          <w:sz w:val="18"/>
        </w:rPr>
        <w:t>https://pubmed.ncbi.nlm.nih.gov/42752493/</w:t>
      </w:r>
    </w:p>
    <w:p>
      <w:pPr>
        <w:pStyle w:val="Heading2"/>
      </w:pPr>
      <w:r>
        <w:t>Lokal einsetzbarer FHIR-Validierungsdienst für föderierte Gesundheitsdateninfrastrukturen</w:t>
      </w:r>
    </w:p>
    <w:p>
      <w:r>
        <w:rPr>
          <w:i/>
          <w:color w:val="666666"/>
          <w:sz w:val="18"/>
        </w:rPr>
        <w:t>Saß J et al.  ·  Stud Health Technol Inform  ·  17.09.2026  ·  PMID 42752471</w:t>
      </w:r>
    </w:p>
    <w:p>
      <w:r>
        <w:t>Technischer Fallbericht zur Entwicklung und Umsetzung eines lokal versetzbaren FHIR-Validierungsdienstes in der Medizinischen Informatik Initiative (MII) für verteilte Dateninfrastrukturen.</w:t>
      </w:r>
    </w:p>
    <w:p>
      <w:r>
        <w:rPr>
          <w:b/>
        </w:rPr>
        <w:t xml:space="preserve">Ergebnis: </w:t>
      </w:r>
      <w:r>
        <w:t>Containerisierter Validierungsdienst verbindet HL7-Validator mit konfigurierbarem Terminology-Service. Automatisierte Conformance-Tests gegen MII-Implementation-Guides möglich. Reproduzierbare FHIR-Validierung durch standardisierte Bereitstellung erreicht; Limitationen: unvollständiger oder fehlender Terminologie-Datenbestand. Prototyp einsatzfähig, Produktivbewertung ausstehend.</w:t>
      </w:r>
    </w:p>
    <w:p>
      <w:r>
        <w:rPr>
          <w:b/>
          <w:sz w:val="19"/>
        </w:rPr>
        <w:t xml:space="preserve">Übertragbarkeit: </w:t>
      </w:r>
      <w:r>
        <w:rPr>
          <w:sz w:val="19"/>
        </w:rPr>
        <w:t>Deutsche MII-Infrastruktur, direkt auf Versorgungsinfrastruktur anwendbar</w:t>
      </w:r>
    </w:p>
    <w:p>
      <w:r>
        <w:rPr>
          <w:color w:val="5A7D3A"/>
          <w:sz w:val="18"/>
        </w:rPr>
        <w:t>https://pubmed.ncbi.nlm.nih.gov/42752471/</w:t>
      </w:r>
    </w:p>
    <w:p>
      <w:pPr>
        <w:pStyle w:val="Heading1"/>
      </w:pPr>
      <w:r>
        <w:t>Aufgenommen am 26.09.2026</w:t>
      </w:r>
    </w:p>
    <w:p>
      <w:pPr>
        <w:pStyle w:val="Heading2"/>
      </w:pPr>
      <w:r>
        <w:t>Elektronische Gesundheitsakten zur Inanspruchnahme bei perinataler Angststörung</w:t>
      </w:r>
    </w:p>
    <w:p>
      <w:r>
        <w:rPr>
          <w:i/>
          <w:color w:val="666666"/>
          <w:sz w:val="18"/>
        </w:rPr>
        <w:t>Yu D et al.  ·  BMJ Open  ·  25.09.2026  ·  PMID 42790911</w:t>
      </w:r>
    </w:p>
    <w:p>
      <w:r>
        <w:t>Retrospektive Kohortenstudie mit elektronischen Krankenakten zu Unterschieden in der Gesundheitsnutzung zwischen Frauen mit perinataler Angststörung, Angststörung ohne Gravidität und Schwangerschaft ohne Angststörung.</w:t>
      </w:r>
    </w:p>
    <w:p>
      <w:r>
        <w:rPr>
          <w:b/>
        </w:rPr>
        <w:t xml:space="preserve">Ergebnis: </w:t>
      </w:r>
      <w:r>
        <w:t>Frauen mit perinataler Angststörung hatten signifikant höhere Inanspruchnahme über alle Zeiträume. Adjusted IRR für primärärztliche Kontakte während Schwangerschaft 1,74 (95%-KI 1,74–1,75) vs. Angststörung allein; im 72-Tage-Postpartum-Fenster 2,29 (95%-KI 2,28–2,29). Muster bei Verordnungen ähnlich, keine erhöhten Hospitalisierungsraten.</w:t>
      </w:r>
    </w:p>
    <w:p>
      <w:r>
        <w:rPr>
          <w:b/>
          <w:sz w:val="19"/>
        </w:rPr>
        <w:t xml:space="preserve">Übertragbarkeit: </w:t>
      </w:r>
      <w:r>
        <w:rPr>
          <w:sz w:val="19"/>
        </w:rPr>
        <w:t>UK-EHR-Daten; strukturelle und regulatorische Ähnlichkeiten zu Deutschem Gesundheitswesen.</w:t>
      </w:r>
    </w:p>
    <w:p>
      <w:r>
        <w:rPr>
          <w:color w:val="5A7D3A"/>
          <w:sz w:val="18"/>
        </w:rPr>
        <w:t>https://pubmed.ncbi.nlm.nih.gov/42790911/</w:t>
      </w:r>
    </w:p>
    <w:p>
      <w:pPr>
        <w:pStyle w:val="Heading2"/>
      </w:pPr>
      <w:r>
        <w:t>KI-Gesprächsagenten in der Dialektisch-Behavioralen Therapie: Sicht von Fachleuten</w:t>
      </w:r>
    </w:p>
    <w:p>
      <w:r>
        <w:rPr>
          <w:i/>
          <w:color w:val="666666"/>
          <w:sz w:val="18"/>
        </w:rPr>
        <w:t>Liljedahl N et al.  ·  JMIR Ment Health  ·  25.09.2026  ·  PMID 42789542</w:t>
      </w:r>
    </w:p>
    <w:p>
      <w:r>
        <w:t>Qualitative Interviewstudie mit 17 schwedischen DBT-Psychologen zu Perspektiven auf Integration von KI-Konversationsagenten in die Borderline-Persönlichkeitsstörung-Behandlung.</w:t>
      </w:r>
    </w:p>
    <w:p>
      <w:r>
        <w:rPr>
          <w:b/>
        </w:rPr>
        <w:t xml:space="preserve">Ergebnis: </w:t>
      </w:r>
      <w:r>
        <w:t>Drei Kernthemen: (1) relationale Positionierung der KI-CA (Tool, Teamkollege, Supervisor, Konkurrenz); (2) KI als idealer Helfer (verfügbar, kompetent, ermüdungsresistent); (3) Besorgnis über Abhängigkeitsverstärkung und maladaptive Gewöhnung statt Autonomie. Zentrale Spannung: KI-funktionale Mehrdeutigkeit bei validierungsbedürftigen vs. autonomiefördernden Reaktionen.</w:t>
      </w:r>
    </w:p>
    <w:p>
      <w:r>
        <w:rPr>
          <w:b/>
          <w:sz w:val="19"/>
        </w:rPr>
        <w:t xml:space="preserve">Übertragbarkeit: </w:t>
      </w:r>
      <w:r>
        <w:rPr>
          <w:sz w:val="19"/>
        </w:rPr>
        <w:t>Schweden; Digitalisierungsgrad höher als Deutschland, Befunde zeigen Implementierungspotenziale und Risiken.</w:t>
      </w:r>
    </w:p>
    <w:p>
      <w:r>
        <w:rPr>
          <w:color w:val="5A7D3A"/>
          <w:sz w:val="18"/>
        </w:rPr>
        <w:t>https://pubmed.ncbi.nlm.nih.gov/42789542/</w:t>
      </w:r>
    </w:p>
    <w:p>
      <w:pPr>
        <w:pStyle w:val="Heading2"/>
      </w:pPr>
      <w:r>
        <w:t>Digitale Therapie für negative Schizophrenie-Symptome: Wirksamkeit und Sicherheit</w:t>
      </w:r>
    </w:p>
    <w:p>
      <w:r>
        <w:rPr>
          <w:i/>
          <w:color w:val="666666"/>
          <w:sz w:val="18"/>
        </w:rPr>
        <w:t>Pratap A et al.  ·  JAMA Netw Open  ·  01.09.2026  ·  PMID 42789268</w:t>
      </w:r>
    </w:p>
    <w:p>
      <w:r>
        <w:t>Randomisierte klinische Studie zur Wirksamkeit des Smartphone-basierten Programms CT-155 als Ergänzung zur Standardbehandlung bei negativen Schizophrenie-Symptomen.</w:t>
      </w:r>
    </w:p>
    <w:p>
      <w:r>
        <w:rPr>
          <w:b/>
        </w:rPr>
        <w:t xml:space="preserve">Ergebnis: </w:t>
      </w:r>
      <w:r>
        <w:t>CT-155 reduzierte die CAINS-MAP-Scores signifikant stärker als digitale Kontrolle (−2,6 Punkte, 95%-KI −4,0 bis −1,2; p &lt; 0,001, Cohen d = −0,36). 70,4 % der Teilnehmer blieben aktiv, keine behandlungsbedingten schweren unerwünschten Ereignisse. Kleine bis mittlere Effektgröße, vergleichbar mit psychosozialen Interventionen und Pharmakotherapie.</w:t>
      </w:r>
    </w:p>
    <w:p>
      <w:r>
        <w:rPr>
          <w:b/>
          <w:sz w:val="19"/>
        </w:rPr>
        <w:t xml:space="preserve">Übertragbarkeit: </w:t>
      </w:r>
      <w:r>
        <w:rPr>
          <w:sz w:val="19"/>
        </w:rPr>
        <w:t>USA-Studie, Nutzenbefund generalisierbar; Zulassungsfähigkeit hierzulande noch offen.</w:t>
      </w:r>
    </w:p>
    <w:p>
      <w:r>
        <w:rPr>
          <w:color w:val="5A7D3A"/>
          <w:sz w:val="18"/>
        </w:rPr>
        <w:t>https://pubmed.ncbi.nlm.nih.gov/42789268/</w:t>
      </w:r>
    </w:p>
    <w:p>
      <w:pPr>
        <w:pStyle w:val="Heading2"/>
      </w:pPr>
      <w:r>
        <w:t>CleanSurvival: automatisierte Datenaufbereitung für Überlebenszeitmodelle mittels Reinforcement Learning</w:t>
      </w:r>
    </w:p>
    <w:p>
      <w:r>
        <w:rPr>
          <w:i/>
          <w:color w:val="666666"/>
          <w:sz w:val="18"/>
        </w:rPr>
        <w:t>Koka Y et al.  ·  BMC Med Inform Decis Mak  ·  24.09.2026  ·  PMID 42786471</w:t>
      </w:r>
    </w:p>
    <w:p>
      <w:r>
        <w:t>Software-Framework zur automatisierten Optimierung von Datenaufbereitungs-Pipelines für Überlebenszeitanalysen mit Q-Learning, validiert auf realen Datensätzen.</w:t>
      </w:r>
    </w:p>
    <w:p>
      <w:r>
        <w:rPr>
          <w:b/>
        </w:rPr>
        <w:t xml:space="preserve">Ergebnis: </w:t>
      </w:r>
      <w:r>
        <w:t>Benchmarks zeigen Verbesserung der prädiktiven Leistung gegenüber einfachen Baselines; Laufzeitverhalten ist kontextabhängig. Simulationsstudie demonstriert Effektivität bei verschiedenen Missingness-Typen und Rauschleveln. Python-Package öffentlich verfügbar. Integration von Preprocessing speziell für Überlebenszeitmodelle in AutoML-Pipelines ermöglicht robustere Ergebnisse.</w:t>
      </w:r>
    </w:p>
    <w:p>
      <w:r>
        <w:rPr>
          <w:b/>
          <w:sz w:val="19"/>
        </w:rPr>
        <w:t xml:space="preserve">Übertragbarkeit: </w:t>
      </w:r>
      <w:r>
        <w:rPr>
          <w:sz w:val="19"/>
        </w:rPr>
        <w:t>Deutsche Entwicklung (DFKI); Infrastruktur vor Ort vorhanden.</w:t>
      </w:r>
    </w:p>
    <w:p>
      <w:r>
        <w:rPr>
          <w:color w:val="5A7D3A"/>
          <w:sz w:val="18"/>
        </w:rPr>
        <w:t>https://pubmed.ncbi.nlm.nih.gov/42786471/</w:t>
      </w:r>
    </w:p>
    <w:p>
      <w:pPr>
        <w:pStyle w:val="Heading2"/>
      </w:pPr>
      <w:r>
        <w:t>Whole-Slide-Imaging in der Schilddrüsen-Zytopathologie: Konkordanz mit konventioneller Diagnostik</w:t>
      </w:r>
    </w:p>
    <w:p>
      <w:r>
        <w:rPr>
          <w:i/>
          <w:color w:val="666666"/>
          <w:sz w:val="18"/>
        </w:rPr>
        <w:t>Şahi̇n AF et al.  ·  Diagn Pathol  ·  22.09.2026  ·  PMID 42773449</w:t>
      </w:r>
    </w:p>
    <w:p>
      <w:r>
        <w:t>Retrospektive Pilotstudie zur diagnostischen Übereinstimmung zwischen WSI-basierter und konventioneller Schilddrüsen-Zytologie an 13 Fällen mit blinder Evaluation.</w:t>
      </w:r>
    </w:p>
    <w:p>
      <w:r>
        <w:rPr>
          <w:b/>
        </w:rPr>
        <w:t xml:space="preserve">Ergebnis: </w:t>
      </w:r>
      <w:r>
        <w:t>Gesamtkondordanz 69,2 %; Cohens Kappa 0,58–0,63 (moderate bis substanzielle Übereinstimmung). Volle Konkordanz in 7 Fällen (überwiegend maligne), Teilkonkordanz in 5 Fällen (Grenzfälle), völlige Diskordanz in 1 Fall (indeterminiert). Keine klinisch relevanten Fehlklassifikationen zwischen benigne und maligne. WSI zeigt praktische Machbarkeit auch in Ferndiagnostik.</w:t>
      </w:r>
    </w:p>
    <w:p>
      <w:r>
        <w:rPr>
          <w:b/>
          <w:sz w:val="19"/>
        </w:rPr>
        <w:t xml:space="preserve">Übertragbarkeit: </w:t>
      </w:r>
      <w:r>
        <w:rPr>
          <w:sz w:val="19"/>
        </w:rPr>
        <w:t>Deutschland und Schweiz beteiligt; vergleichbare Pathologie-Infrastruktur.</w:t>
      </w:r>
    </w:p>
    <w:p>
      <w:r>
        <w:rPr>
          <w:color w:val="5A7D3A"/>
          <w:sz w:val="18"/>
        </w:rPr>
        <w:t>https://pubmed.ncbi.nlm.nih.gov/42773449/</w:t>
      </w:r>
    </w:p>
    <w:p>
      <w:pPr>
        <w:pStyle w:val="Heading2"/>
      </w:pPr>
      <w:r>
        <w:t>Deep Learning für Überlebensprognose bei TAVI-Patienten direkt aus CT-Bildern</w:t>
      </w:r>
    </w:p>
    <w:p>
      <w:r>
        <w:rPr>
          <w:i/>
          <w:color w:val="666666"/>
          <w:sz w:val="18"/>
        </w:rPr>
        <w:t>Müller D et al.  ·  Stud Health Technol Inform  ·  17.09.2026  ·  PMID 42752486</w:t>
      </w:r>
    </w:p>
    <w:p>
      <w:r>
        <w:t>End-to-End-Deep-Learning-Pipeline zur Vorhersage des Gesamtüberlebens von TAVI-Patienten aus präprozeduralen Whole-Body-CT-Scans ohne manuelle Feature-Engineering, trainiert an 317 Patienten mit 5-fach Kreuzvalidierung.</w:t>
      </w:r>
    </w:p>
    <w:p>
      <w:r>
        <w:rPr>
          <w:b/>
        </w:rPr>
        <w:t xml:space="preserve">Ergebnis: </w:t>
      </w:r>
      <w:r>
        <w:t>Modell erreichte AUC 0,787, Spezifität 72,1 % und Sensitivität 85,3 % zur Identifikation von Kurzzeit-Überlebenden (&lt; 12 Monate). Leistung vergleichbar mit multimodalen ML-Modellen, die extensive klinische Daten erfordern. Risikoidentifikation ohne manuelle Feature-Extraktion als potenzielles klinisches Entscheidungshilfewerkzeug für präoperative Risikoschätzung.</w:t>
      </w:r>
    </w:p>
    <w:p>
      <w:r>
        <w:rPr>
          <w:b/>
          <w:sz w:val="19"/>
        </w:rPr>
        <w:t xml:space="preserve">Übertragbarkeit: </w:t>
      </w:r>
      <w:r>
        <w:rPr>
          <w:sz w:val="19"/>
        </w:rPr>
        <w:t>Deutschland; klinisches Anwendungssetting in Versorgungskontinuität übertragbar.</w:t>
      </w:r>
    </w:p>
    <w:p>
      <w:r>
        <w:rPr>
          <w:color w:val="5A7D3A"/>
          <w:sz w:val="18"/>
        </w:rPr>
        <w:t>https://pubmed.ncbi.nlm.nih.gov/42752486/</w:t>
      </w:r>
    </w:p>
    <w:p>
      <w:pPr>
        <w:pStyle w:val="Heading1"/>
      </w:pPr>
      <w:r>
        <w:t>Aufgenommen am 25.09.2026</w:t>
      </w:r>
    </w:p>
    <w:p>
      <w:pPr>
        <w:pStyle w:val="Heading2"/>
      </w:pPr>
      <w:r>
        <w:t>Machine-Learning-Modelle zur Vorhersage von Schüben bei axialer Spondyloarthritis</w:t>
      </w:r>
    </w:p>
    <w:p>
      <w:r>
        <w:rPr>
          <w:i/>
          <w:color w:val="666666"/>
          <w:sz w:val="18"/>
        </w:rPr>
        <w:t>D B et al.  ·  RMD Open  ·  24.09.2026  ·  PMID 42785958</w:t>
      </w:r>
    </w:p>
    <w:p>
      <w:r>
        <w:t>Entwicklung und externe Validierung von Machine-Learning-Modellen zur Vorhersage von Krankheitsschüben bei axSpA anhand von Routinedaten aus zwei europäischen Registern.</w:t>
      </w:r>
    </w:p>
    <w:p>
      <w:r>
        <w:rPr>
          <w:b/>
        </w:rPr>
        <w:t xml:space="preserve">Ergebnis: </w:t>
      </w:r>
      <w:r>
        <w:t>Ridge-Logistik-Regression erreichte intern AUC 0,72 (95% KI 0,70–0,75), extern 0,63 (0,59–0,68). Acht klinische Prädiktoren waren einflussreich. Bescheidener klinischer Nutzen für Risikostratifizierung erkannt, aber nicht zur individuellen Therapieanpassung geeignet.</w:t>
      </w:r>
    </w:p>
    <w:p>
      <w:r>
        <w:rPr>
          <w:b/>
          <w:sz w:val="19"/>
        </w:rPr>
        <w:t xml:space="preserve">Übertragbarkeit: </w:t>
      </w:r>
      <w:r>
        <w:rPr>
          <w:sz w:val="19"/>
        </w:rPr>
        <w:t>Niederlande, Spanien, Frankreich; externe Validierung in GLAS-Kohorte demonstriert reale Anwendbarkeit.</w:t>
      </w:r>
    </w:p>
    <w:p>
      <w:r>
        <w:rPr>
          <w:color w:val="5A7D3A"/>
          <w:sz w:val="18"/>
        </w:rPr>
        <w:t>https://pubmed.ncbi.nlm.nih.gov/42785958/</w:t>
      </w:r>
    </w:p>
    <w:p>
      <w:pPr>
        <w:pStyle w:val="Heading2"/>
      </w:pPr>
      <w:r>
        <w:t>KI-Chatbot für Selbstmanagement bei Lebertransplantation: Validierungsstudie</w:t>
      </w:r>
    </w:p>
    <w:p>
      <w:r>
        <w:rPr>
          <w:i/>
          <w:color w:val="666666"/>
          <w:sz w:val="18"/>
        </w:rPr>
        <w:t>Cheng SM et al.  ·  Appl Nurs Res  ·  24.08.2026  ·  PMID 42785829</w:t>
      </w:r>
    </w:p>
    <w:p>
      <w:r>
        <w:t>Mixed-Methods-Studie zur Entwicklung und Validierung eines KI-Chatbots (Hybrid aus Datenbankabfrage + ChatGPT) für Selbstmanagement nach Lebertransplantation (N=112 Fragen, 21 Kategorien).</w:t>
      </w:r>
    </w:p>
    <w:p>
      <w:r>
        <w:rPr>
          <w:b/>
        </w:rPr>
        <w:t xml:space="preserve">Ergebnis: </w:t>
      </w:r>
      <w:r>
        <w:t>Content-Validity-Index verbesserte sich von 0,79 auf 0,88; ICC von 0,957 auf 0,976; Cohen's kappa=0,88. Zufriedenheitsscor 4,71/5,0. Usability 6,04/7,0; Nutzungsintention 6,12/7,0. Hohe Validität und Usability demonstriert.</w:t>
      </w:r>
    </w:p>
    <w:p>
      <w:r>
        <w:rPr>
          <w:b/>
          <w:sz w:val="19"/>
        </w:rPr>
        <w:t xml:space="preserve">Übertragbarkeit: </w:t>
      </w:r>
      <w:r>
        <w:rPr>
          <w:sz w:val="19"/>
        </w:rPr>
        <w:t>Taiwan, aber klinisches Muster (transplantathybride Systeme) international übertragbar auf deutsche Nachsorgekliniiken.</w:t>
      </w:r>
    </w:p>
    <w:p>
      <w:r>
        <w:rPr>
          <w:color w:val="5A7D3A"/>
          <w:sz w:val="18"/>
        </w:rPr>
        <w:t>https://pubmed.ncbi.nlm.nih.gov/42785829/</w:t>
      </w:r>
    </w:p>
    <w:p>
      <w:pPr>
        <w:pStyle w:val="Heading2"/>
      </w:pPr>
      <w:r>
        <w:t>Patientensicht auf KI in neurologischer Versorgung: irische Fokusgruppen</w:t>
      </w:r>
    </w:p>
    <w:p>
      <w:r>
        <w:rPr>
          <w:i/>
          <w:color w:val="666666"/>
          <w:sz w:val="18"/>
        </w:rPr>
        <w:t>Bedenik T et al.  ·  J Med Internet Res  ·  24.09.2026  ·  PMID 42785740</w:t>
      </w:r>
    </w:p>
    <w:p>
      <w:r>
        <w:t>Qualitative Studie mit Fokusgruppen (N=15 Patienten/Angehörige mit Parkinson, Epilepsie, MS) zu wahrgenommenen Nutzen und Bedenken bezüglich KI-Einsatz in Neurologie (Irland).</w:t>
      </w:r>
    </w:p>
    <w:p>
      <w:r>
        <w:rPr>
          <w:b/>
        </w:rPr>
        <w:t xml:space="preserve">Ergebnis: </w:t>
      </w:r>
      <w:r>
        <w:t>Kernnutzen: verbesserte Diagnostik/Behandlung, erhöhte Patientenbeteiligung, Ressourceneffizienz. Kernbedenken: Vorbereitung nationaler Datensysteme, Schadensrisiko durch KI, Übermäßige Abhängigkeit und Deskilling von Klinikern. Bedingtes Vertrauen unter strikter Regulierung und menschlicher Übersicht.</w:t>
      </w:r>
    </w:p>
    <w:p>
      <w:r>
        <w:rPr>
          <w:b/>
          <w:sz w:val="19"/>
        </w:rPr>
        <w:t xml:space="preserve">Übertragbarkeit: </w:t>
      </w:r>
      <w:r>
        <w:rPr>
          <w:sz w:val="19"/>
        </w:rPr>
        <w:t>Irland, EU-System; zeigt notwendige Voraussetzungen für Akzeptanz (Datenvorbereitung, Governance).</w:t>
      </w:r>
    </w:p>
    <w:p>
      <w:r>
        <w:rPr>
          <w:color w:val="5A7D3A"/>
          <w:sz w:val="18"/>
        </w:rPr>
        <w:t>https://pubmed.ncbi.nlm.nih.gov/42785740/</w:t>
      </w:r>
    </w:p>
    <w:p>
      <w:pPr>
        <w:pStyle w:val="Heading2"/>
      </w:pPr>
      <w:r>
        <w:t>Akzeptanz digitaler Assistenzsysteme bei Psychotherapeuten: Video-Demonstration steigert Wahrnehmung</w:t>
      </w:r>
    </w:p>
    <w:p>
      <w:r>
        <w:rPr>
          <w:i/>
          <w:color w:val="666666"/>
          <w:sz w:val="18"/>
        </w:rPr>
        <w:t>Oberthaler M et al.  ·  Int J Psychol  ·  Dez. 2026  ·  PMID 42785734</w:t>
      </w:r>
    </w:p>
    <w:p>
      <w:r>
        <w:t>Querschnittsstudie mit Pre-Post-Design zur Wirkung einer Videodemonstration auf die wahrgenommene Nützlichkeit von KI-basierten Assistenzsystemen in der Psychotherapie (N=317).</w:t>
      </w:r>
    </w:p>
    <w:p>
      <w:r>
        <w:rPr>
          <w:b/>
        </w:rPr>
        <w:t xml:space="preserve">Ergebnis: </w:t>
      </w:r>
      <w:r>
        <w:t>Wahrgenommene Nützlichkeit stieg signifikant nach dem Video (p&lt;0,001, Cohen's d=0,29). Effekt war größer bei Traineetherapeuten (d=0,59) als bei lizenzierten Therapeuten (d=0,06). Arbeitsbelastung korrelierte positiv mit Akzeptanz.</w:t>
      </w:r>
    </w:p>
    <w:p>
      <w:r>
        <w:rPr>
          <w:b/>
          <w:sz w:val="19"/>
        </w:rPr>
        <w:t xml:space="preserve">Übertragbarkeit: </w:t>
      </w:r>
      <w:r>
        <w:rPr>
          <w:sz w:val="19"/>
        </w:rPr>
        <w:t>Deutschland, deutschsprachige Studienteilnehmer; zeigt Implementierungshürden bei etablierten Fachkräften.</w:t>
      </w:r>
    </w:p>
    <w:p>
      <w:r>
        <w:rPr>
          <w:color w:val="5A7D3A"/>
          <w:sz w:val="18"/>
        </w:rPr>
        <w:t>https://pubmed.ncbi.nlm.nih.gov/42785734/</w:t>
      </w:r>
    </w:p>
    <w:p>
      <w:pPr>
        <w:pStyle w:val="Heading2"/>
      </w:pPr>
      <w:r>
        <w:t>Digital Decision Support System für Diabetes in der Häuslichen Krankenpflege: Feasibility-Studie</w:t>
      </w:r>
    </w:p>
    <w:p>
      <w:r>
        <w:rPr>
          <w:i/>
          <w:color w:val="666666"/>
          <w:sz w:val="18"/>
        </w:rPr>
        <w:t>Lichtenegger KM et al.  ·  JMIR Nurs  ·  24.09.2026  ·  PMID 42784804</w:t>
      </w:r>
    </w:p>
    <w:p>
      <w:r>
        <w:t>Prospektive Quasi-Experimental-Studie zur Implementierung von GlucoTab (DDSS) für Insulintitration in der häuslichen Krankenpflege bei älteren Diabetikern (N=9, 6 Monate Beobachtung).</w:t>
      </w:r>
    </w:p>
    <w:p>
      <w:r>
        <w:rPr>
          <w:b/>
        </w:rPr>
        <w:t xml:space="preserve">Ergebnis: </w:t>
      </w:r>
      <w:r>
        <w:t>Diabetes-bedingte Notaufnahmen: 5 vor Implementierung → 0 während → 4 nach Implementierung. Morgenblutzucker sank von 212±72 auf 162±42 mg/dL. Anteil im Zielbereich (70–180 mg/dL) stieg von 39% auf 70,8%. Krankenpflegebesuche sanken von 1,81 auf 1,01 pro Tag. Adhärenz zur DDSS &gt;94%.</w:t>
      </w:r>
    </w:p>
    <w:p>
      <w:r>
        <w:rPr>
          <w:b/>
          <w:sz w:val="19"/>
        </w:rPr>
        <w:t xml:space="preserve">Übertragbarkeit: </w:t>
      </w:r>
      <w:r>
        <w:rPr>
          <w:sz w:val="19"/>
        </w:rPr>
        <w:t>Österreich (Graz), deutschsprachig, ähnliches Versicherungssystem; praktische Versorgungsstudie mit klarem Sicherheits- und Effizienzbenefit.</w:t>
      </w:r>
    </w:p>
    <w:p>
      <w:r>
        <w:rPr>
          <w:color w:val="5A7D3A"/>
          <w:sz w:val="18"/>
        </w:rPr>
        <w:t>https://pubmed.ncbi.nlm.nih.gov/42784804/</w:t>
      </w:r>
    </w:p>
    <w:p>
      <w:pPr>
        <w:pStyle w:val="Heading2"/>
      </w:pPr>
      <w:r>
        <w:t>Sprachabhängige Gesundheitskompetenz-Disparitäten in digitalen Quellen: Südtirol</w:t>
      </w:r>
    </w:p>
    <w:p>
      <w:r>
        <w:rPr>
          <w:i/>
          <w:color w:val="666666"/>
          <w:sz w:val="18"/>
        </w:rPr>
        <w:t>Ausserhofer D et al.  ·  JMIR Form Res  ·  24.09.2026  ·  PMID 42784772</w:t>
      </w:r>
    </w:p>
    <w:p>
      <w:r>
        <w:t>Querschnittsumfrage zur Vermittlung zwischen digitaler Gesundheitsinformation und Gesundheitskompetenz; Mediation durch Sprachgruppe (italienisch vs. deutsch) in südtiroler Population (N=1500).</w:t>
      </w:r>
    </w:p>
    <w:p>
      <w:r>
        <w:rPr>
          <w:b/>
        </w:rPr>
        <w:t xml:space="preserve">Ergebnis: </w:t>
      </w:r>
      <w:r>
        <w:t>Italienischsprachige Befragte zeigten höhere Gesundheitskompetenz (M=12,54 vs. 11,56 auf 0–16-Skala; p&lt;0,001) und häufigere Nutzung digitaler Gesundheitsinformation (p=0,003). Digitale Informationsnutzung mediierte jedoch nicht die Sprachdispariät (indirekter Effekt B=0,018, 95% BootCI −0,035–0,074).</w:t>
      </w:r>
    </w:p>
    <w:p>
      <w:r>
        <w:rPr>
          <w:b/>
          <w:sz w:val="19"/>
        </w:rPr>
        <w:t xml:space="preserve">Übertragbarkeit: </w:t>
      </w:r>
      <w:r>
        <w:rPr>
          <w:sz w:val="19"/>
        </w:rPr>
        <w:t>Italien, vergleichbare europäische Mehrsprachigkeit; zeigt Grenzen digitaler Intervention bei strukturellen Disparitäten.</w:t>
      </w:r>
    </w:p>
    <w:p>
      <w:r>
        <w:rPr>
          <w:color w:val="5A7D3A"/>
          <w:sz w:val="18"/>
        </w:rPr>
        <w:t>https://pubmed.ncbi.nlm.nih.gov/42784772/</w:t>
      </w:r>
    </w:p>
    <w:p>
      <w:pPr>
        <w:pStyle w:val="Heading2"/>
      </w:pPr>
      <w:r>
        <w:t>KI-basierte Sprachassistenten im Rettungsdienst: Multinational-Querschnitt</w:t>
      </w:r>
    </w:p>
    <w:p>
      <w:r>
        <w:rPr>
          <w:i/>
          <w:color w:val="666666"/>
          <w:sz w:val="18"/>
        </w:rPr>
        <w:t>Möllenhoff C et al.  ·  Scand J Trauma Resusc Emerg Med  ·  15.09.2026  ·  PMID 42778944</w:t>
      </w:r>
    </w:p>
    <w:p>
      <w:r>
        <w:t>Explorative Onlineumfrage bei Rettungsdiensten in Deutschland, Norwegen und Schweiz (N=401) zu Anforderungen, Erwartungen und Hürden beim Einsatz von KI-Voice-Assistenten.</w:t>
      </w:r>
    </w:p>
    <w:p>
      <w:r>
        <w:rPr>
          <w:b/>
        </w:rPr>
        <w:t xml:space="preserve">Ergebnis: </w:t>
      </w:r>
      <w:r>
        <w:t>57,4% zeigten positive Einstellung zu Voice-Assistenten im Einsatz; 0 waren sich eines EMS-spezifischen Systems bewusst. Gewünschte Funktionen: Sprachübersetzung, Patientenanamnese-Zusammenfassung, Krankenhauspränotifikation. Hauptanforderungen: Zuverlässigkeit, Usability, schnelle Antwortzeiten. Implementierungshürden: Personalakzeptanz, Finanzierung, Datenschutz.</w:t>
      </w:r>
    </w:p>
    <w:p>
      <w:r>
        <w:rPr>
          <w:b/>
          <w:sz w:val="19"/>
        </w:rPr>
        <w:t xml:space="preserve">Übertragbarkeit: </w:t>
      </w:r>
      <w:r>
        <w:rPr>
          <w:sz w:val="19"/>
        </w:rPr>
        <w:t>Deutschsprachige DACH-Region; zeigt Implementierungslücke und Benutzeranforderungen für reale EMS-Systeme.</w:t>
      </w:r>
    </w:p>
    <w:p>
      <w:r>
        <w:rPr>
          <w:color w:val="5A7D3A"/>
          <w:sz w:val="18"/>
        </w:rPr>
        <w:t>https://pubmed.ncbi.nlm.nih.gov/42778944/</w:t>
      </w:r>
    </w:p>
    <w:p>
      <w:pPr>
        <w:pStyle w:val="Heading1"/>
      </w:pPr>
      <w:r>
        <w:t>Aufgenommen am 24.09.2026</w:t>
      </w:r>
    </w:p>
    <w:p>
      <w:pPr>
        <w:pStyle w:val="Heading2"/>
      </w:pPr>
      <w:r>
        <w:t>KI-gestützte Beatmungsunterstützung in der Intensivmedizin: Vergleich von Empfehlungen mit Versorgungspraxis</w:t>
      </w:r>
    </w:p>
    <w:p>
      <w:r>
        <w:rPr>
          <w:i/>
          <w:color w:val="666666"/>
          <w:sz w:val="18"/>
        </w:rPr>
        <w:t>Theilen R et al.  ·  BMJ Open  ·  23.09.2026  ·  PMID 42778255</w:t>
      </w:r>
    </w:p>
    <w:p>
      <w:r>
        <w:t>Prospektive multizentrische Studie zur Validierung des IntelliLung-Systems, das mittels KI kontinuierlich Beatmungsparameter analysiert und Optimierungsempfehlungen abgibt, anhand von Patientendaten aus Deutschland, Spanien, Polen und weiteren europäischen Zentren.</w:t>
      </w:r>
    </w:p>
    <w:p>
      <w:r>
        <w:rPr>
          <w:b/>
        </w:rPr>
        <w:t xml:space="preserve">Ergebnis: </w:t>
      </w:r>
      <w:r>
        <w:t>Primäre Endpunkte: Übereinstimmung zwischen KI-Empfehlungen und tatsächlich eingestellten Beatmungsparametern für PEEP, FiO₂, Atemfrequenz und Tidalvolumen; sekundäre Endpunkte einschließlich beatmungsfreier Tage und klinischer Entscheidungsfindung.</w:t>
      </w:r>
    </w:p>
    <w:p>
      <w:r>
        <w:rPr>
          <w:b/>
          <w:sz w:val="19"/>
        </w:rPr>
        <w:t xml:space="preserve">Übertragbarkeit: </w:t>
      </w:r>
      <w:r>
        <w:rPr>
          <w:sz w:val="19"/>
        </w:rPr>
        <w:t>Deutsches Universitätsklinikum und europäische Partner, direkt vergleichbar</w:t>
      </w:r>
    </w:p>
    <w:p>
      <w:r>
        <w:rPr>
          <w:color w:val="5A7D3A"/>
          <w:sz w:val="18"/>
        </w:rPr>
        <w:t>https://pubmed.ncbi.nlm.nih.gov/42778255/</w:t>
      </w:r>
    </w:p>
    <w:p>
      <w:pPr>
        <w:pStyle w:val="Heading2"/>
      </w:pPr>
      <w:r>
        <w:t>Akzeptanz humanoid-sozialer Roboter durch Pflegeleistende: Querschnittsstudie mit 475 polnischen Pflegestudierenden</w:t>
      </w:r>
    </w:p>
    <w:p>
      <w:r>
        <w:rPr>
          <w:i/>
          <w:color w:val="666666"/>
          <w:sz w:val="18"/>
        </w:rPr>
        <w:t>Osypka K et al.  ·  Front Public Health  ·  08.09.2026  ·  PMID 42774093</w:t>
      </w:r>
    </w:p>
    <w:p>
      <w:r>
        <w:t>Befragung von Pflegestudierenden (Bachelor und Master) zur Wahrnehmung des TIAGo-Roboters nach standardisiertem Video; Vergleich zwischen erwerbstätigen (n=107) und nicht-erwerbstätigen (n=368) Studierenden mittels multipler logistischer Regression.</w:t>
      </w:r>
    </w:p>
    <w:p>
      <w:r>
        <w:rPr>
          <w:b/>
        </w:rPr>
        <w:t xml:space="preserve">Ergebnis: </w:t>
      </w:r>
      <w:r>
        <w:t>Gesamteinstellungen positiv; Assistenzfunktionen besser bewertet als Begleitfunktionen. Erwerbstätigkeit als unabhängiger Prädiktor: Berufstätige Studierende signifikant günstigere Haltung zu sozialen Funktionen (p&lt;0,05), höhere Einschätzung der Belebheit. Alter und subjektive Technologiekompetenz weitere unabhängige Prädiktoren.</w:t>
      </w:r>
    </w:p>
    <w:p>
      <w:r>
        <w:rPr>
          <w:b/>
          <w:sz w:val="19"/>
        </w:rPr>
        <w:t xml:space="preserve">Übertragbarkeit: </w:t>
      </w:r>
      <w:r>
        <w:rPr>
          <w:sz w:val="19"/>
        </w:rPr>
        <w:t>Polen, europäische Ausbildungsstrukturen und Personalmangel-Kontext</w:t>
      </w:r>
    </w:p>
    <w:p>
      <w:r>
        <w:rPr>
          <w:color w:val="5A7D3A"/>
          <w:sz w:val="18"/>
        </w:rPr>
        <w:t>https://pubmed.ncbi.nlm.nih.gov/42774093/</w:t>
      </w:r>
    </w:p>
    <w:p>
      <w:pPr>
        <w:pStyle w:val="Heading2"/>
      </w:pPr>
      <w:r>
        <w:t>Algorithmus zur automatischen Klassifikation von Sichelzellerkrankungen aus klinischen Berichten: Validierung in fünf französischen Kliniken</w:t>
      </w:r>
    </w:p>
    <w:p>
      <w:r>
        <w:rPr>
          <w:i/>
          <w:color w:val="666666"/>
          <w:sz w:val="18"/>
        </w:rPr>
        <w:t>Azoyan L et al.  ·  J Med Syst  ·  23.09.2026  ·  PMID 42773269</w:t>
      </w:r>
    </w:p>
    <w:p>
      <w:r>
        <w:t>Entwicklung eines NLP-Algorithmus zur Extraktion und Klassifikation von Sichelzellerkrankungs-Subtypen aus unstrukturierten klinischen Berichten; validiert an 10.868 Patienten mit 561.924 Dokumenten aus fünf Pariser Universitätskliniken.</w:t>
      </w:r>
    </w:p>
    <w:p>
      <w:r>
        <w:rPr>
          <w:b/>
        </w:rPr>
        <w:t xml:space="preserve">Ergebnis: </w:t>
      </w:r>
      <w:r>
        <w:t>Algorithmus verarbeitete alle Dokumente in fünf Minuten; positive Vorhersagekraft (PPV) 94,0% (95% CI 92,6–95,4) für Klassifikation in Subtypen SS, SC, Sβ⁺, Sβ⁰; ICD-10-basierte Strategien allein nur 58,1–88,3% PPV. Keine klinisch relevante Fehlklassifikation zwischen benigne und maligne Fällen.</w:t>
      </w:r>
    </w:p>
    <w:p>
      <w:r>
        <w:rPr>
          <w:b/>
          <w:sz w:val="19"/>
        </w:rPr>
        <w:t xml:space="preserve">Übertragbarkeit: </w:t>
      </w:r>
      <w:r>
        <w:rPr>
          <w:sz w:val="19"/>
        </w:rPr>
        <w:t>Frankreich, vergleichbare EU-Dokumentationspflichten und elektronische Gesundheitssysteme</w:t>
      </w:r>
    </w:p>
    <w:p>
      <w:r>
        <w:rPr>
          <w:color w:val="5A7D3A"/>
          <w:sz w:val="18"/>
        </w:rPr>
        <w:t>https://pubmed.ncbi.nlm.nih.gov/42773269/</w:t>
      </w:r>
    </w:p>
    <w:p>
      <w:pPr>
        <w:pStyle w:val="Heading2"/>
      </w:pPr>
      <w:r>
        <w:t>Standards und Werkzeuge für sekundäre Nutzung von Gesundheitsdaten: Konsens-Assessment im IDERHA-Projekt</w:t>
      </w:r>
    </w:p>
    <w:p>
      <w:r>
        <w:rPr>
          <w:i/>
          <w:color w:val="666666"/>
          <w:sz w:val="18"/>
        </w:rPr>
        <w:t>Shoshtarian Malak J et al.  ·  JMIR Form Res  ·  22.09.2026  ·  PMID 42772747</w:t>
      </w:r>
    </w:p>
    <w:p>
      <w:r>
        <w:t>Exploratives Bewertungs- und Machbarkeitsstudium zur Harmonisierung von Gesundheitsdatenstandards und -werkzeugen für Sekundärnutzung in Forschung und HTA; Fokus auf FAIR-Prinzipien und europäische Datenschutzanforderungen.</w:t>
      </w:r>
    </w:p>
    <w:p>
      <w:r>
        <w:rPr>
          <w:b/>
        </w:rPr>
        <w:t xml:space="preserve">Ergebnis: </w:t>
      </w:r>
      <w:r>
        <w:t>Empfohlenes Set von Standards basierend auf OMOP-CDM mit etablierten Erweiterungen; Machbarkeitstests mit synthetischen OMOP-Daten zeigten Eignung der Harmonisierungs-Workflows. Lungenkrebsfallstudie demonstrierte erfolgreiche Harmonisierung heterogener Datensätze für föderierte Analyse. Integration in IDERHA-Umgebung verbesserte FAIR-Adhärenz substanziell—besonders bei Metadaten-Vollständigkeit, Interoperabilität und Zugänglichkeit.</w:t>
      </w:r>
    </w:p>
    <w:p>
      <w:r>
        <w:rPr>
          <w:b/>
          <w:sz w:val="19"/>
        </w:rPr>
        <w:t xml:space="preserve">Übertragbarkeit: </w:t>
      </w:r>
      <w:r>
        <w:rPr>
          <w:sz w:val="19"/>
        </w:rPr>
        <w:t>Deutschland und mehrere europäische Länder im IDERHA-Konsortium vertreten; unmittelbar auf EHDS-Implementierung anwendbar</w:t>
      </w:r>
    </w:p>
    <w:p>
      <w:r>
        <w:rPr>
          <w:color w:val="5A7D3A"/>
          <w:sz w:val="18"/>
        </w:rPr>
        <w:t>https://pubmed.ncbi.nlm.nih.gov/42772747/</w:t>
      </w:r>
    </w:p>
    <w:p>
      <w:pPr>
        <w:pStyle w:val="Heading2"/>
      </w:pPr>
      <w:r>
        <w:t>Telemedizinangebot und digitale Ungleichheit in Polen: Nationale Querschnittserhebung nach Pandemie</w:t>
      </w:r>
    </w:p>
    <w:p>
      <w:r>
        <w:rPr>
          <w:i/>
          <w:color w:val="666666"/>
          <w:sz w:val="18"/>
        </w:rPr>
        <w:t>Biesiada A et al.  ·  J Med Internet Res  ·  22.09.2026  ·  PMID 42771889</w:t>
      </w:r>
    </w:p>
    <w:p>
      <w:r>
        <w:t>Landesweite Online-Befragung zur Nutzung von Telemedizin und eHealth-Tools unter 820.000 erwachsenen Polen post-pandemisch; Analyse der Prädiktoren und Zugangsbarrieren nach Soziodemografie und Region.</w:t>
      </w:r>
    </w:p>
    <w:p>
      <w:r>
        <w:rPr>
          <w:b/>
        </w:rPr>
        <w:t xml:space="preserve">Ergebnis: </w:t>
      </w:r>
      <w:r>
        <w:t>49,7% (407.502/820.000) nutzten Telemedizin mindestens einmal; Telefon-Konsultationen häufigster (36,3%), Video selten (7,3%); E-Rezepte 72,6%, E-Überweisungen 53,4%, Mobile Apps nur 20,3%. Bildung und Urbanisierung stärkste Prädiktoren: Master-Absolventen 2,2-fach höhere Odds für Internet-Patientenportal als Sekundarschule; Großstädter &gt;500.000 Einwohner 1,5-fach höhere Odds für Telemedizin.</w:t>
      </w:r>
    </w:p>
    <w:p>
      <w:r>
        <w:rPr>
          <w:b/>
          <w:sz w:val="19"/>
        </w:rPr>
        <w:t xml:space="preserve">Übertragbarkeit: </w:t>
      </w:r>
      <w:r>
        <w:rPr>
          <w:sz w:val="19"/>
        </w:rPr>
        <w:t>Polen, ähnliche Sozialversicherungsstruktur, vergleichbare Digitalisierungsstufe</w:t>
      </w:r>
    </w:p>
    <w:p>
      <w:r>
        <w:rPr>
          <w:color w:val="5A7D3A"/>
          <w:sz w:val="18"/>
        </w:rPr>
        <w:t>https://pubmed.ncbi.nlm.nih.gov/42771889/</w:t>
      </w:r>
    </w:p>
    <w:p>
      <w:pPr>
        <w:pStyle w:val="Heading2"/>
      </w:pPr>
      <w:r>
        <w:t>Patientenbeteiligung in Pharmakoepidemiologie-Studien mit administrativen Datenbanken: Machbarkeitsstudie Frankreich</w:t>
      </w:r>
    </w:p>
    <w:p>
      <w:r>
        <w:rPr>
          <w:i/>
          <w:color w:val="666666"/>
          <w:sz w:val="18"/>
        </w:rPr>
        <w:t>Rigoureau J et al.  ·  Health Expect  ·  Okt. 2026  ·  PMID 42765183</w:t>
      </w:r>
    </w:p>
    <w:p>
      <w:r>
        <w:t>Durchführungsforschung zur Etablierung eines Patienten-Beirats begleitend zu wissenschaftlichem Komitee bei einer Pharmakoepidemiologie-Studie mit französischer nationaler Krankenversicherungsdatenbank (SNDS); qualitative und quantitative Machbarkeitsbewertung.</w:t>
      </w:r>
    </w:p>
    <w:p>
      <w:r>
        <w:rPr>
          <w:b/>
        </w:rPr>
        <w:t xml:space="preserve">Ergebnis: </w:t>
      </w:r>
      <w:r>
        <w:t>3 von 5 angestrebten Patienten rekrutiert; gute Kohäsion im Komitee, Konsens bei den meisten Themen; 13% kodierter Austausch in vordefinierten Kategorien auf Basis der Sitzungsziele, 87% themenfremde Diskussionen. Patientenbeteiligung führte zu Änderung eines Primär-Outcomes und zusätzlicher statistischer Analysen; Patienten zeigten Zufriedenheit, Projektteam teilweise mit logistischen Herausforderungen belastet.</w:t>
      </w:r>
    </w:p>
    <w:p>
      <w:r>
        <w:rPr>
          <w:b/>
          <w:sz w:val="19"/>
        </w:rPr>
        <w:t xml:space="preserve">Übertragbarkeit: </w:t>
      </w:r>
      <w:r>
        <w:rPr>
          <w:sz w:val="19"/>
        </w:rPr>
        <w:t>Frankreich, SNDS-spezifisch, aber methodische Erkenntnisse zur Partizipation übertragbar</w:t>
      </w:r>
    </w:p>
    <w:p>
      <w:r>
        <w:rPr>
          <w:color w:val="5A7D3A"/>
          <w:sz w:val="18"/>
        </w:rPr>
        <w:t>https://pubmed.ncbi.nlm.nih.gov/42765183/</w:t>
      </w:r>
    </w:p>
    <w:p>
      <w:pPr>
        <w:pStyle w:val="Heading1"/>
      </w:pPr>
      <w:r>
        <w:t>Aufgenommen am 23.09.2026</w:t>
      </w:r>
    </w:p>
    <w:p>
      <w:pPr>
        <w:pStyle w:val="Heading2"/>
      </w:pPr>
      <w:r>
        <w:t>Künstliche Intelligenz in der Atemnot-Versorgung bei fortgeschrittenem Lungenkrebs: Scoping Review (Protokoll)</w:t>
      </w:r>
    </w:p>
    <w:p>
      <w:r>
        <w:rPr>
          <w:i/>
          <w:color w:val="666666"/>
          <w:sz w:val="18"/>
        </w:rPr>
        <w:t>Zhang X et al.  ·  BMJ Open  ·  22.09.2026  ·  PMID 42772888</w:t>
      </w:r>
    </w:p>
    <w:p>
      <w:r>
        <w:t>Protokoll für systematische Übersichtsarbeit zu KI-Anwendungen (Überwachung, Risikoprognose, Entscheidungsunterstützung) in der Symptomkontrolle bei palliativen Lungenkrebspatienten.</w:t>
      </w:r>
    </w:p>
    <w:p>
      <w:r>
        <w:rPr>
          <w:b/>
        </w:rPr>
        <w:t xml:space="preserve">Ergebnis: </w:t>
      </w:r>
      <w:r>
        <w:t>Noch nicht durchgeführt (Protokoll). Geplant: Suche in 13 Datenbanken ohne Datumbeschränkung, Mixed-Methods-Studien sowie Graubestandsliteratur, narrative Synthese. Bearbeitung laufend (Registration CRD420251112279).</w:t>
      </w:r>
    </w:p>
    <w:p>
      <w:r>
        <w:rPr>
          <w:b/>
          <w:sz w:val="19"/>
        </w:rPr>
        <w:t xml:space="preserve">Übertragbarkeit: </w:t>
      </w:r>
      <w:r>
        <w:rPr>
          <w:sz w:val="19"/>
        </w:rPr>
        <w:t>Übertragbarkeit offen: Zielgruppe Palliativmedizin deckungsgleich mit Deutschland; Technikspektrum und Implementierungskontexte noch zu analysieren.</w:t>
      </w:r>
    </w:p>
    <w:p>
      <w:r>
        <w:rPr>
          <w:color w:val="5A7D3A"/>
          <w:sz w:val="18"/>
        </w:rPr>
        <w:t>https://pubmed.ncbi.nlm.nih.gov/42772888/</w:t>
      </w:r>
    </w:p>
    <w:p>
      <w:pPr>
        <w:pStyle w:val="Heading2"/>
      </w:pPr>
      <w:r>
        <w:t>Machine Learning zur Sterblichkeitsprognose bei Diabetes + Hypertonie: AUC 0,873</w:t>
      </w:r>
    </w:p>
    <w:p>
      <w:r>
        <w:rPr>
          <w:i/>
          <w:color w:val="666666"/>
          <w:sz w:val="18"/>
        </w:rPr>
        <w:t>Ding W et al.  ·  JMIR Med Inform  ·  22.09.2026  ·  PMID 42772752</w:t>
      </w:r>
    </w:p>
    <w:p>
      <w:r>
        <w:t>Entwicklung und Validierung von fünf Machine-Learning-Modellen zur Vorhersage der Gesamtsterblichkeit (all-cause mortality) bei Patienten mit Typ-2-Diabetes und Hypertonie.</w:t>
      </w:r>
    </w:p>
    <w:p>
      <w:r>
        <w:rPr>
          <w:b/>
        </w:rPr>
        <w:t xml:space="preserve">Ergebnis: </w:t>
      </w:r>
      <w:r>
        <w:t>Random-Forest-Modell überlegen mit AUC 0,873 (95%-KI 0,856-0,891), gefolgt von Light-Gradient-Boosting (AUC 0,785) und anderen. Schlüsselprediktoren: Alter, Rasse, chronische Nierenkrankheit, BMI, Blutharnstoff. Kalibrierung hervorragend, klinische Utilität über mehrere Risikoschwellen nachgewiesen.</w:t>
      </w:r>
    </w:p>
    <w:p>
      <w:r>
        <w:rPr>
          <w:b/>
          <w:sz w:val="19"/>
        </w:rPr>
        <w:t xml:space="preserve">Übertragbarkeit: </w:t>
      </w:r>
      <w:r>
        <w:rPr>
          <w:sz w:val="19"/>
        </w:rPr>
        <w:t>USA (National Health and Nutrition Examination Survey): Technisch übertragbar; Validierung auf deutschem Vergleichskollektiv erforderlich, da ethnische Zusammensetzung unterschiedlich.</w:t>
      </w:r>
    </w:p>
    <w:p>
      <w:r>
        <w:rPr>
          <w:color w:val="5A7D3A"/>
          <w:sz w:val="18"/>
        </w:rPr>
        <w:t>https://pubmed.ncbi.nlm.nih.gov/42772752/</w:t>
      </w:r>
    </w:p>
    <w:p>
      <w:pPr>
        <w:pStyle w:val="Heading2"/>
      </w:pPr>
      <w:r>
        <w:t>Safety-Benchmarking von LLMs in Zervixkrebs-Screening-Management: Fehlerrate bei komplexen Fällen 29%</w:t>
      </w:r>
    </w:p>
    <w:p>
      <w:r>
        <w:rPr>
          <w:i/>
          <w:color w:val="666666"/>
          <w:sz w:val="18"/>
        </w:rPr>
        <w:t>Eroğlu ÖO et al.  ·  J Med Internet Res  ·  22.09.2026  ·  PMID 42772748</w:t>
      </w:r>
    </w:p>
    <w:p>
      <w:r>
        <w:t>Sicherheitsprüfung von drei großen Sprachmodellen zur Einhaltung von ASCCP-Richtlinien beim Risiko-basierten Management abnormaler Abstriche, mit Fokus auf sichere Empfehlungen.</w:t>
      </w:r>
    </w:p>
    <w:p>
      <w:r>
        <w:rPr>
          <w:b/>
        </w:rPr>
        <w:t xml:space="preserve">Ergebnis: </w:t>
      </w:r>
      <w:r>
        <w:t>Unter Leitlinien-Promptpaket erzielte GPT-5.3 100% fehlerfreie Rate (95%-KI 94-100%), Gemini 3 Flash 98,9%, DeepSeek V3.2 nur 75%. Fehlerrate stieg mit Szenario-Komplexität von 3,1% (niedrig) auf 29% (hoch); Leitlinien-Prompts verbesserten Sicherheit um OR 3,76.</w:t>
      </w:r>
    </w:p>
    <w:p>
      <w:r>
        <w:rPr>
          <w:b/>
          <w:sz w:val="19"/>
        </w:rPr>
        <w:t xml:space="preserve">Übertragbarkeit: </w:t>
      </w:r>
      <w:r>
        <w:rPr>
          <w:sz w:val="19"/>
        </w:rPr>
        <w:t>USA: Die Befunde zur Fehleranfälligkeit in komplexen, historienabhängigen Szenarien gelten modellunabhängig; Übertragung auf deutsches ärztliches Screening realistisch.</w:t>
      </w:r>
    </w:p>
    <w:p>
      <w:r>
        <w:rPr>
          <w:color w:val="5A7D3A"/>
          <w:sz w:val="18"/>
        </w:rPr>
        <w:t>https://pubmed.ncbi.nlm.nih.gov/42772748/</w:t>
      </w:r>
    </w:p>
    <w:p>
      <w:pPr>
        <w:pStyle w:val="Heading2"/>
      </w:pPr>
      <w:r>
        <w:t>Digital-Reminder-Tool zur Verbesserung der Diabetes-Follow-up-Adhärenz: RCT in Belgien</w:t>
      </w:r>
    </w:p>
    <w:p>
      <w:r>
        <w:rPr>
          <w:i/>
          <w:color w:val="666666"/>
          <w:sz w:val="18"/>
        </w:rPr>
        <w:t>Annancy B et al.  ·  JMIR Res Protoc  ·  22.09.2026  ·  PMID 42771875</w:t>
      </w:r>
    </w:p>
    <w:p>
      <w:r>
        <w:t>Randomisierte kontrollierte Studie zu einem Patientenportal-Extension (DIPAR-Tool) mit automatisierten Erinnerungen und Arzt-Patienten-Dashboard zur Steigerung der Adhärenz zu Monitoring-Untersuchungen bei Typ-2-Diabetes.</w:t>
      </w:r>
    </w:p>
    <w:p>
      <w:r>
        <w:rPr>
          <w:b/>
        </w:rPr>
        <w:t xml:space="preserve">Ergebnis: </w:t>
      </w:r>
      <w:r>
        <w:t>Studie nach Protokoll: 201 Patienten rekrutiert (100 Interventionsgruppe), Datenextrahierung ab März 2026 gestartet. Primäres Outcome: Anteil Patienten mit dokumentierter jährlicher Albuminurie-Messung; Sekundäroutcome: ≥2 HbA1c-Messungen/12 Monate. Datenanalyse noch nicht begonnen.</w:t>
      </w:r>
    </w:p>
    <w:p>
      <w:r>
        <w:rPr>
          <w:b/>
          <w:sz w:val="19"/>
        </w:rPr>
        <w:t xml:space="preserve">Übertragbarkeit: </w:t>
      </w:r>
      <w:r>
        <w:rPr>
          <w:sz w:val="19"/>
        </w:rPr>
        <w:t>Belgien: Direkt vergleichbares Versicherungssystem und Dokumentationskontexte wie Deutschland; Interoperabilität mit EHR-Systemen relevant.</w:t>
      </w:r>
    </w:p>
    <w:p>
      <w:r>
        <w:rPr>
          <w:color w:val="5A7D3A"/>
          <w:sz w:val="18"/>
        </w:rPr>
        <w:t>https://pubmed.ncbi.nlm.nih.gov/42771875/</w:t>
      </w:r>
    </w:p>
    <w:p>
      <w:pPr>
        <w:pStyle w:val="Heading2"/>
      </w:pPr>
      <w:r>
        <w:t>Stakeholder-Perspektiven auf KI in der Diabetestherapie: Systematische Qualitative Analyse</w:t>
      </w:r>
    </w:p>
    <w:p>
      <w:r>
        <w:rPr>
          <w:i/>
          <w:color w:val="666666"/>
          <w:sz w:val="18"/>
        </w:rPr>
        <w:t>Martínez-Martínez H et al.  ·  J Med Internet Res  ·  22.09.2026  ·  PMID 42771802</w:t>
      </w:r>
    </w:p>
    <w:p>
      <w:r>
        <w:t>Qualitative Synthese der Erwartungen, Bedenken und Erfahrungen von Patienten, Angehörigen, Fachkräften und Administratoren zur Integration von KI-Tools in der Diabetesversorgung.</w:t>
      </w:r>
    </w:p>
    <w:p>
      <w:r>
        <w:rPr>
          <w:b/>
        </w:rPr>
        <w:t xml:space="preserve">Ergebnis: </w:t>
      </w:r>
      <w:r>
        <w:t>14 Studien (2023–2025), ≥738 Teilnehmer, 9 Länder: Nutzen in präventiver, individualisierter Versorgung, Bildung und Selbstmanagement gesehen; kritische Punkte Genauigkeit, Bias, Datenschutz, Kontofähigkeit, Mehrbelastung, Autonomieverlust, mangelnde Menschenzentrierung. 11/13 Befunde mit hohem Vertrauen eingestuft. Keine Evidenz für klinische Effektivität oder Sicherheit.</w:t>
      </w:r>
    </w:p>
    <w:p>
      <w:r>
        <w:rPr>
          <w:b/>
          <w:sz w:val="19"/>
        </w:rPr>
        <w:t xml:space="preserve">Übertragbarkeit: </w:t>
      </w:r>
      <w:r>
        <w:rPr>
          <w:sz w:val="19"/>
        </w:rPr>
        <w:t>Multland-Befunde: Die identifizierten Implementierungsbarrieren (Explainability, Workflow-Integration, Governance) gelten auch für deutsche Kontexte; starke Heterogenität der Studien begrenzt Generalisierbarkeit.</w:t>
      </w:r>
    </w:p>
    <w:p>
      <w:r>
        <w:rPr>
          <w:color w:val="5A7D3A"/>
          <w:sz w:val="18"/>
        </w:rPr>
        <w:t>https://pubmed.ncbi.nlm.nih.gov/42771802/</w:t>
      </w:r>
    </w:p>
    <w:p>
      <w:pPr>
        <w:pStyle w:val="Heading2"/>
      </w:pPr>
      <w:r>
        <w:t>Atomic Fact-Checking in LLMs für medizinische Frage-Antwort-Systeme: Halluzinationen um 80% reduziert</w:t>
      </w:r>
    </w:p>
    <w:p>
      <w:r>
        <w:rPr>
          <w:i/>
          <w:color w:val="666666"/>
          <w:sz w:val="18"/>
        </w:rPr>
        <w:t>Vladika J et al.  ·  J Med Internet Res  ·  21.09.2026  ·  PMID 42770666</w:t>
      </w:r>
    </w:p>
    <w:p>
      <w:r>
        <w:t>Entwicklung eines Frameworks zur Verbesserung der Zuverlässigkeit von Large Language Models (LLMs) durch automatisierte Überprüfung atomarer Fakten gegen medizinische Guidelines, um Halluzinationen und Ungenauigkeiten zu reduzieren.</w:t>
      </w:r>
    </w:p>
    <w:p>
      <w:r>
        <w:rPr>
          <w:b/>
        </w:rPr>
        <w:t xml:space="preserve">Ergebnis: </w:t>
      </w:r>
      <w:r>
        <w:t>Das Framework erzielte 50% Gesamtverbesserung der Antwortqualität und 80% Halluzinationserkennung; besonders bei komplexen klinischen Fällen (Tumor-Board-Szenarien) war der Gewinn am stärksten. Die Explainability gelang durch Rückverfolgung jedes Fakts zu relevanten Wissensquellen.</w:t>
      </w:r>
    </w:p>
    <w:p>
      <w:r>
        <w:rPr>
          <w:b/>
          <w:sz w:val="19"/>
        </w:rPr>
        <w:t xml:space="preserve">Übertragbarkeit: </w:t>
      </w:r>
      <w:r>
        <w:rPr>
          <w:sz w:val="19"/>
        </w:rPr>
        <w:t>Deutschland: Technik systemunabhängig, entwickelt mit offenen Modellen; Übertragung auf lokale Medizin-KI realistisch.</w:t>
      </w:r>
    </w:p>
    <w:p>
      <w:r>
        <w:rPr>
          <w:color w:val="5A7D3A"/>
          <w:sz w:val="18"/>
        </w:rPr>
        <w:t>https://pubmed.ncbi.nlm.nih.gov/42770666/</w:t>
      </w:r>
    </w:p>
    <w:p>
      <w:pPr>
        <w:pStyle w:val="Heading2"/>
      </w:pPr>
      <w:r>
        <w:t>mHealth-Intervention zur Demenz-Risikoreduktion in Deutschland: Machbarkeitsstudie</w:t>
      </w:r>
    </w:p>
    <w:p>
      <w:r>
        <w:rPr>
          <w:i/>
          <w:color w:val="666666"/>
          <w:sz w:val="18"/>
        </w:rPr>
        <w:t>Zülke AE et al.  ·  BMJ Open  ·  16.09.2026  ·  PMID 42749366</w:t>
      </w:r>
    </w:p>
    <w:p>
      <w:r>
        <w:t>Pilotstudie zur Machbarkeit und Nutzerfreundlichkeit einer adaptierten Smartphone-App (MyBraincoach) zur Demenz-Risikoreduktion durch lebensstiländernde Maßnahmen bei älteren Erwachsenen.</w:t>
      </w:r>
    </w:p>
    <w:p>
      <w:r>
        <w:rPr>
          <w:b/>
        </w:rPr>
        <w:t xml:space="preserve">Ergebnis: </w:t>
      </w:r>
      <w:r>
        <w:t>Studienprotokoll: n=75 Teilnehmer (40–75 Jahre), 12-Wochen-Intervention mit Pre-Post-Design und Remote-Fokusgruppe. Primäre Outcomes: Machbarkeit, Rekrutierungserfolg, App-Nutzung und Usability. Sekundäre Outcomes: Veränderung in Demenz-Risikoprofil, Demenzkompetenz, Lebensqualität, Selbstwirksamkeit. Datenanalyse steht aus.</w:t>
      </w:r>
    </w:p>
    <w:p>
      <w:r>
        <w:rPr>
          <w:b/>
          <w:sz w:val="19"/>
        </w:rPr>
        <w:t xml:space="preserve">Übertragbarkeit: </w:t>
      </w:r>
      <w:r>
        <w:rPr>
          <w:sz w:val="19"/>
        </w:rPr>
        <w:t>Deutschland: Nationale Rekrutierung, deutsches Gesundheitssystem, Translation aus Niederländischem Kontext (Maastricht) mit Kulturanpassung geplant.</w:t>
      </w:r>
    </w:p>
    <w:p>
      <w:r>
        <w:rPr>
          <w:color w:val="5A7D3A"/>
          <w:sz w:val="18"/>
        </w:rPr>
        <w:t>https://pubmed.ncbi.nlm.nih.gov/42749366/</w:t>
      </w:r>
    </w:p>
    <w:p>
      <w:pPr>
        <w:pStyle w:val="Heading1"/>
      </w:pPr>
      <w:r>
        <w:t>Aufgenommen am 22.09.2026</w:t>
      </w:r>
    </w:p>
    <w:p>
      <w:pPr>
        <w:pStyle w:val="Heading2"/>
      </w:pPr>
      <w:r>
        <w:t>Digitale Gesundheitsinterventionen bei chronischer Nierenerkrankung: Metaanalyse zu Hürden und Erfolgsfaktoren</w:t>
      </w:r>
    </w:p>
    <w:p>
      <w:r>
        <w:rPr>
          <w:i/>
          <w:color w:val="666666"/>
          <w:sz w:val="18"/>
        </w:rPr>
        <w:t>Su F et al.  ·  J Med Internet Res  ·  21.09.2026  ·  PMID 42766847</w:t>
      </w:r>
    </w:p>
    <w:p>
      <w:r>
        <w:t>Systematisches Review von 13 Studien mit 3002 Patienten über Barrieren und Erfolgsfaktoren für digitale Selbstmanagement-Interventionen; Kodierung nach CFIR-2.0-Framework.</w:t>
      </w:r>
    </w:p>
    <w:p>
      <w:r>
        <w:rPr>
          <w:b/>
        </w:rPr>
        <w:t xml:space="preserve">Ergebnis: </w:t>
      </w:r>
      <w:r>
        <w:t>19 Erfolgsfaktoren und 15 Barrieren identifiziert. Häufigste positive Faktoren: einfache, benutzerfreundliche Oberfläche (9 Studien, hohe Evidenz), Unterstützung durch Familie/Peers (8 Studien), anytime-Zugang zu Gesundheitsinformationen, personalisierte Inhalte (je 5 Studien). Häufigste Barrieren: geringe Gesundheitskompetenz (6 Studien, hohe Evidenz), schlechte Wirtschaftslage (6 Studien, mittlere Evidenz), höheres Alter (5 Studien, hohe Evidenz). Mehrheit Mixed-Methods-Designs, Longitudinalstudien fehlend, Konzentration auf wohlhabende Länder.</w:t>
      </w:r>
    </w:p>
    <w:p>
      <w:r>
        <w:rPr>
          <w:b/>
          <w:sz w:val="19"/>
        </w:rPr>
        <w:t xml:space="preserve">Übertragbarkeit: </w:t>
      </w:r>
      <w:r>
        <w:rPr>
          <w:sz w:val="19"/>
        </w:rPr>
        <w:t>Überwiegend nicht-Europa; nur Übersichtsarbeit, keine Originalergebnisse, aber relevant für Versorgungsimplementierung</w:t>
      </w:r>
    </w:p>
    <w:p>
      <w:r>
        <w:rPr>
          <w:color w:val="5A7D3A"/>
          <w:sz w:val="18"/>
        </w:rPr>
        <w:t>https://pubmed.ncbi.nlm.nih.gov/42766847/</w:t>
      </w:r>
    </w:p>
    <w:p>
      <w:pPr>
        <w:pStyle w:val="Heading2"/>
      </w:pPr>
      <w:r>
        <w:t>Telerehabilitation in der Physiotherapie: Barrieren und Umsetzungslücken in Deutschland</w:t>
      </w:r>
    </w:p>
    <w:p>
      <w:r>
        <w:rPr>
          <w:i/>
          <w:color w:val="666666"/>
          <w:sz w:val="18"/>
        </w:rPr>
        <w:t>Michels T et al.  ·  JMIR Form Res  ·  21.09.2026  ·  PMID 42766842</w:t>
      </w:r>
    </w:p>
    <w:p>
      <w:r>
        <w:t>Online-Befragung von 458 deutschen Physiotherapeuten zur Nutzung, Akzeptanz und Implementierungsbarrieren von Telerehabilitation; Selbstbewertung von Kompetenz, Trainingsbedarfe und organisatorische Faktoren.</w:t>
      </w:r>
    </w:p>
    <w:p>
      <w:r>
        <w:rPr>
          <w:b/>
        </w:rPr>
        <w:t xml:space="preserve">Ergebnis: </w:t>
      </w:r>
      <w:r>
        <w:t>Nur 30 von 458 Teilnehmern hatten bereits Telerehabilitation durchgeführt (6,6%). Mehrheit hielt Telerehabilitation für sinnvoll zukünftig, aber nur Minderheit fühlte sich ausreichend informiert. Hauptbarrieren: Integration in tägliche Routinen, unzureichende Information über rechtliche/organisatorische Rahmenbedingungen, mangelhafte digitale Infrastruktur in Praxen. Besonders häufig gewünscht: Schulungen, kollegiales Austausch, Information von Berufsverbänden und Krankenkassen. Teilnehmer mit vorheriger Telerehabilitation-Erfahrung fühlten sich signifikant kompetenter und informierter.</w:t>
      </w:r>
    </w:p>
    <w:p>
      <w:r>
        <w:rPr>
          <w:b/>
          <w:sz w:val="19"/>
        </w:rPr>
        <w:t xml:space="preserve">Übertragbarkeit: </w:t>
      </w:r>
      <w:r>
        <w:rPr>
          <w:sz w:val="19"/>
        </w:rPr>
        <w:t>Deutschland, repräsentative Befragung für deutschsprachigen Raum</w:t>
      </w:r>
    </w:p>
    <w:p>
      <w:r>
        <w:rPr>
          <w:color w:val="5A7D3A"/>
          <w:sz w:val="18"/>
        </w:rPr>
        <w:t>https://pubmed.ncbi.nlm.nih.gov/42766842/</w:t>
      </w:r>
    </w:p>
    <w:p>
      <w:pPr>
        <w:pStyle w:val="Heading2"/>
      </w:pPr>
      <w:r>
        <w:t>App für Gewohnheitsbildung und Lebensstiländerung: Effektivität im Feldtest</w:t>
      </w:r>
    </w:p>
    <w:p>
      <w:r>
        <w:rPr>
          <w:i/>
          <w:color w:val="666666"/>
          <w:sz w:val="18"/>
        </w:rPr>
        <w:t>Rantala E et al.  ·  JMIR Mhealth Uhealth  ·  21.09.2026  ·  PMID 42766841</w:t>
      </w:r>
    </w:p>
    <w:p>
      <w:r>
        <w:t>Quasi-experimentelle Feldintervention mit 382 Teilnehmern über 90 Tage; webbasierte App mit personalisierten Verhaltensvorschlägen zur Bildung gesundheitsfördernder Gewohnheiten, Messung von Effekten auf physische Aktivität, Ernährungsqualität und BMI.</w:t>
      </w:r>
    </w:p>
    <w:p>
      <w:r>
        <w:rPr>
          <w:b/>
        </w:rPr>
        <w:t xml:space="preserve">Ergebnis: </w:t>
      </w:r>
      <w:r>
        <w:t>Insgesamt 18,4% der Angesprochenen nahmen teil, 5,5% Dropout. Nutzungsmedian: 5,9% der Tage über 90 Tage. Stärkere Nutzung (10%-Punkte mehr) verbunden mit 3,09 Metabolischen Äquivalenten pro Woche mehr physischer Aktivität (95% KI 0,79–5,39) und 0,51 Punkten verbessertem Healthy Diet Index. Effekte waren klein, hingen von individuellen Charakteristiken ab (höhere physische Aktivität und positivere Einstellung zu E-Services verstärkten den Effekt). Akzeptabilität moderat (2,9 von 4 Punkten).</w:t>
      </w:r>
    </w:p>
    <w:p>
      <w:r>
        <w:rPr>
          <w:b/>
          <w:sz w:val="19"/>
        </w:rPr>
        <w:t xml:space="preserve">Übertragbarkeit: </w:t>
      </w:r>
      <w:r>
        <w:rPr>
          <w:sz w:val="19"/>
        </w:rPr>
        <w:t>Finnland, nationale Population-Based-Studie, vergleichbar mit EU-Struktur</w:t>
      </w:r>
    </w:p>
    <w:p>
      <w:r>
        <w:rPr>
          <w:color w:val="5A7D3A"/>
          <w:sz w:val="18"/>
        </w:rPr>
        <w:t>https://pubmed.ncbi.nlm.nih.gov/42766841/</w:t>
      </w:r>
    </w:p>
    <w:p>
      <w:pPr>
        <w:pStyle w:val="Heading2"/>
      </w:pPr>
      <w:r>
        <w:t>Machine Learning zur Mortalitätsprognose bei septischer Koagulopathie: multicenter validiert</w:t>
      </w:r>
    </w:p>
    <w:p>
      <w:r>
        <w:rPr>
          <w:i/>
          <w:color w:val="666666"/>
          <w:sz w:val="18"/>
        </w:rPr>
        <w:t>Sun J et al.  ·  JMIR Med Inform  ·  21.09.2026  ·  PMID 42766803</w:t>
      </w:r>
    </w:p>
    <w:p>
      <w:r>
        <w:t>Entwicklung und externe Validierung eines interpretierbaren Machine-Learning-Modells (XGBoost) mit 7980 Patienten aus MIMIC-IV, 3815 aus eICU-CRD und 235 vom eigenen Zentrum zur Vorhersage von 28-Tage-Mortalität bei Intensivpatienten mit septischer Koagulopathie (SIC).</w:t>
      </w:r>
    </w:p>
    <w:p>
      <w:r>
        <w:rPr>
          <w:b/>
        </w:rPr>
        <w:t xml:space="preserve">Ergebnis: </w:t>
      </w:r>
      <w:r>
        <w:t>XGBoost-Modell erreichte internes Validierungs-AUC von 0,899 (95% KI 0,889–0,909) und externe AUCs von 0,882 und 0,904, deutlich besser als traditionelle Scoring-Systeme (SOFA, APACHE II, SAPS II, Oxford). Top-5 Prädiktoren: Anionenlücke, RDW, Laktat, Gesamt-Bilirubin, Alter. Benutzerfreundliches Online-Tool (SIC Predict Streamlit) entwickelt. Modell generalisierte robust über Kohorten.</w:t>
      </w:r>
    </w:p>
    <w:p>
      <w:r>
        <w:rPr>
          <w:b/>
          <w:sz w:val="19"/>
        </w:rPr>
        <w:t xml:space="preserve">Übertragbarkeit: </w:t>
      </w:r>
      <w:r>
        <w:rPr>
          <w:sz w:val="19"/>
        </w:rPr>
        <w:t>USA (MIMIC-IV, eICU), aber externe Validierung; klinischer Nutzenbefund ist übertragbar</w:t>
      </w:r>
    </w:p>
    <w:p>
      <w:r>
        <w:rPr>
          <w:color w:val="5A7D3A"/>
          <w:sz w:val="18"/>
        </w:rPr>
        <w:t>https://pubmed.ncbi.nlm.nih.gov/42766803/</w:t>
      </w:r>
    </w:p>
    <w:p>
      <w:pPr>
        <w:pStyle w:val="Heading2"/>
      </w:pPr>
      <w:r>
        <w:t>Elektronische Patientenakte in der Regelversorgung: Barrieren und Erfolgsfaktoren</w:t>
      </w:r>
    </w:p>
    <w:p>
      <w:r>
        <w:rPr>
          <w:i/>
          <w:color w:val="666666"/>
          <w:sz w:val="18"/>
        </w:rPr>
        <w:t>May S et al.  ·  J Med Internet Res  ·  21.09.2026  ·  PMID 42766713</w:t>
      </w:r>
    </w:p>
    <w:p>
      <w:r>
        <w:t>Qualitative Studie mit 49 Interviews zur Einführung der ePA als Opt-out-System in Arztpraxen ab Januar 2025; Analyse der Implementierungsfaktoren im Rahmen des CFIR-Ansatzes.</w:t>
      </w:r>
    </w:p>
    <w:p>
      <w:r>
        <w:rPr>
          <w:b/>
        </w:rPr>
        <w:t xml:space="preserve">Ergebnis: </w:t>
      </w:r>
      <w:r>
        <w:t>Zentrale Erfolgsfaktoren: Führungsengagement, interne Kommunikation und Lernklima. Wichtigste Barrieren: technische Instabilität (genannt als Hauptproblem), heterogene Funktionalität der Praxisverwaltungssysteme, mangelnde Interoperabilität zwischen Sektoren und unzureichende Patientenaufklärung. Trotz Wahrnehmung als intuitiv und potenziell vorteilhaft blieb die Routinenutzung stark abhängig von organisatorischer Kapazität und Infrastrukturstabilität.</w:t>
      </w:r>
    </w:p>
    <w:p>
      <w:r>
        <w:rPr>
          <w:b/>
          <w:sz w:val="19"/>
        </w:rPr>
        <w:t xml:space="preserve">Übertragbarkeit: </w:t>
      </w:r>
      <w:r>
        <w:rPr>
          <w:sz w:val="19"/>
        </w:rPr>
        <w:t>Deutschland, unmittelbare Relevanz für laufende ePA-Einführung</w:t>
      </w:r>
    </w:p>
    <w:p>
      <w:r>
        <w:rPr>
          <w:color w:val="5A7D3A"/>
          <w:sz w:val="18"/>
        </w:rPr>
        <w:t>https://pubmed.ncbi.nlm.nih.gov/42766713/</w:t>
      </w:r>
    </w:p>
    <w:p>
      <w:pPr>
        <w:pStyle w:val="Heading2"/>
      </w:pPr>
      <w:r>
        <w:t>COVID-19-Exposurebenachrichtigungs-App Koronavilkku: Nutzung und Effektivität in Finnland</w:t>
      </w:r>
    </w:p>
    <w:p>
      <w:r>
        <w:rPr>
          <w:i/>
          <w:color w:val="666666"/>
          <w:sz w:val="18"/>
        </w:rPr>
        <w:t>Kitowska W et al.  ·  JMIR Public Health Surveill  ·  21.09.2026  ·  PMID 42766493</w:t>
      </w:r>
    </w:p>
    <w:p>
      <w:r>
        <w:t>Evaluationsstudie der finnischen Exposurebenachrichtigungs-App mit Systemdaten und Umfrage von 4061 Respondenten; Assessment von Nutzungsumfang, Barrieren, Verhaltenseffekt und Akzeptabilität mittels Sentimentanalyse.</w:t>
      </w:r>
    </w:p>
    <w:p>
      <w:r>
        <w:rPr>
          <w:b/>
        </w:rPr>
        <w:t xml:space="preserve">Ergebnis: </w:t>
      </w:r>
      <w:r>
        <w:t>App-Abdeckung erreichte ca. 53% aktiver Smartphone-Nutzer kurz nach Start, verringerte sich dann. Bei Nutzern, die ein Token erhielten, Quote der Token-Eingabe über 50% während gesamter Studie. Männer, Alter &gt;34 Jahre und Alleinlebende weniger wahrscheinlich Nutzer; höhere Bildung und Haushalte mit Kindern wahrscheinlicher. Fast 70% (94.280 Positiv-Nutzer) erhielten kein Token von Behörden. ENA-Nutzer berichteten höhere Adhärenz zu Pandemie-Maßnahmen als Nicht-Nutzer (Prävalenz-Quotienten 1,24–1,65). 68% nutzten App mindestens einmal, 49% dieser Nutzer beendeten Nutzung später. Sentimentanalyse: Nutzer positiver als Nicht-Nutzer, aber erheblicher Anteil neutral/negativ.</w:t>
      </w:r>
    </w:p>
    <w:p>
      <w:r>
        <w:rPr>
          <w:b/>
          <w:sz w:val="19"/>
        </w:rPr>
        <w:t xml:space="preserve">Übertragbarkeit: </w:t>
      </w:r>
      <w:r>
        <w:rPr>
          <w:sz w:val="19"/>
        </w:rPr>
        <w:t>Finnland, hoher Digitalisierungsgrad; strukturell nicht direkt auf Deutschland übertragbar</w:t>
      </w:r>
    </w:p>
    <w:p>
      <w:r>
        <w:rPr>
          <w:color w:val="5A7D3A"/>
          <w:sz w:val="18"/>
        </w:rPr>
        <w:t>https://pubmed.ncbi.nlm.nih.gov/42766493/</w:t>
      </w:r>
    </w:p>
    <w:p>
      <w:pPr>
        <w:pStyle w:val="Heading1"/>
      </w:pPr>
      <w:r>
        <w:t>Aufgenommen am 21.09.2026</w:t>
      </w:r>
    </w:p>
    <w:p>
      <w:pPr>
        <w:pStyle w:val="Heading2"/>
      </w:pPr>
      <w:r>
        <w:t>Digitale Einladungen zur Darmkrebsfrüherkennung: Effekt auf Teilnahmequoten bei jungen Erwachsenen</w:t>
      </w:r>
    </w:p>
    <w:p>
      <w:r>
        <w:rPr>
          <w:i/>
          <w:color w:val="666666"/>
          <w:sz w:val="18"/>
        </w:rPr>
        <w:t>Klimeck L et al.  ·  BMJ Open  ·  18.09.2026  ·  PMID 42760086</w:t>
      </w:r>
    </w:p>
    <w:p>
      <w:r>
        <w:t>Randomisierte Studie an 90.000 Versicherten, die Effekt von postalischen versus digitalen Einladungen/Erinnerungen zur Inanspruchnahme von Darmkrebs-Screening untersucht.</w:t>
      </w:r>
    </w:p>
    <w:p>
      <w:r>
        <w:rPr>
          <w:b/>
        </w:rPr>
        <w:t xml:space="preserve">Ergebnis: </w:t>
      </w:r>
      <w:r>
        <w:t>Primärer Endpunkt und Effekte der Interventionsgruppe werden in diesem Protokoll nicht berichtet (laufende Studie); Planung zeigt jedoch große Datengrundlage und hohe Relevanz für Screening-Beteiligung.</w:t>
      </w:r>
    </w:p>
    <w:p>
      <w:r>
        <w:rPr>
          <w:b/>
          <w:sz w:val="19"/>
        </w:rPr>
        <w:t xml:space="preserve">Übertragbarkeit: </w:t>
      </w:r>
      <w:r>
        <w:rPr>
          <w:sz w:val="19"/>
        </w:rPr>
        <w:t>Deutsche Versichertendaten (BARMER), direkt übertragbar auf hiesige Screening-Strukturen</w:t>
      </w:r>
    </w:p>
    <w:p>
      <w:r>
        <w:rPr>
          <w:color w:val="5A7D3A"/>
          <w:sz w:val="18"/>
        </w:rPr>
        <w:t>https://pubmed.ncbi.nlm.nih.gov/42760086/</w:t>
      </w:r>
    </w:p>
    <w:p>
      <w:pPr>
        <w:pStyle w:val="Heading2"/>
      </w:pPr>
      <w:r>
        <w:t>LLM-gestützte Extraktion genetischer Eligibilitätskriterien aus klinischen Trials</w:t>
      </w:r>
    </w:p>
    <w:p>
      <w:r>
        <w:rPr>
          <w:i/>
          <w:color w:val="666666"/>
          <w:sz w:val="18"/>
        </w:rPr>
        <w:t>Mathes G et al.  ·  Stud Health Technol Inform  ·  17.09.2026  ·  PMID 42752480</w:t>
      </w:r>
    </w:p>
    <w:p>
      <w:r>
        <w:t>System zur automatisierten Strukturierung von Mutationsanforderungen aus unstrukturierten Einschlusskriterien von Klinical Trials mittels Large Language Models und HUGO-Validierung.</w:t>
      </w:r>
    </w:p>
    <w:p>
      <w:r>
        <w:rPr>
          <w:b/>
        </w:rPr>
        <w:t xml:space="preserve">Ergebnis: </w:t>
      </w:r>
      <w:r>
        <w:t>Bei 4.918 Studien: 1.010 Studien mit strukturierten Mutationskriterien annotiert; 88,1 % korrekt annotiert, Precision 0,80 bei Einzelkriterien; typische Fehler: halluzinierte Gene, Abkürzungsmisinterpretationen.</w:t>
      </w:r>
    </w:p>
    <w:p>
      <w:r>
        <w:rPr>
          <w:b/>
          <w:sz w:val="19"/>
        </w:rPr>
        <w:t xml:space="preserve">Übertragbarkeit: </w:t>
      </w:r>
      <w:r>
        <w:rPr>
          <w:sz w:val="19"/>
        </w:rPr>
        <w:t>Deutschland, deutschsprachiger Raum – direkt nutzbar für Patientenmatching in Präzisionsonkologie</w:t>
      </w:r>
    </w:p>
    <w:p>
      <w:r>
        <w:rPr>
          <w:color w:val="5A7D3A"/>
          <w:sz w:val="18"/>
        </w:rPr>
        <w:t>https://pubmed.ncbi.nlm.nih.gov/42752480/</w:t>
      </w:r>
    </w:p>
    <w:p>
      <w:pPr>
        <w:pStyle w:val="Heading2"/>
      </w:pPr>
      <w:r>
        <w:t>Large Language Models zur Vereinfachung klinischer Notizen für Patientenverständlichkeit</w:t>
      </w:r>
    </w:p>
    <w:p>
      <w:r>
        <w:rPr>
          <w:i/>
          <w:color w:val="666666"/>
          <w:sz w:val="18"/>
        </w:rPr>
        <w:t>Teichmann M et al.  ·  Stud Health Technol Inform  ·  17.09.2026  ·  PMID 42752479</w:t>
      </w:r>
    </w:p>
    <w:p>
      <w:r>
        <w:t>Zehn frei verfügbare LLMs bewertet zur Vereinfachung deutscher Kliniktexte; Auswertung mit etablierten Lesbarkeitsindizes und neuer Analyse von Fachbegriff-/Abkürzungsdichte.</w:t>
      </w:r>
    </w:p>
    <w:p>
      <w:r>
        <w:rPr>
          <w:b/>
        </w:rPr>
        <w:t xml:space="preserve">Ergebnis: </w:t>
      </w:r>
      <w:r>
        <w:t>Alle LLMs erhöhten Textlänge, reduzierten konsistent Fachbegriff- und Abkürzungsdichte; Mistral, ChatGPT, Copilot zeigten beste Balance; keine konsistente Verbesserung über alle Lesbarkeitsindizia; konventionelle Metriken für medizinische Texte unzureichend.</w:t>
      </w:r>
    </w:p>
    <w:p>
      <w:r>
        <w:rPr>
          <w:b/>
          <w:sz w:val="19"/>
        </w:rPr>
        <w:t xml:space="preserve">Übertragbarkeit: </w:t>
      </w:r>
      <w:r>
        <w:rPr>
          <w:sz w:val="19"/>
        </w:rPr>
        <w:t>Deutsche Kliniktexte, bundesweit anwendbar – Patientenrechtegesetz verlangt Zugang zu Akten</w:t>
      </w:r>
    </w:p>
    <w:p>
      <w:r>
        <w:rPr>
          <w:color w:val="5A7D3A"/>
          <w:sz w:val="18"/>
        </w:rPr>
        <w:t>https://pubmed.ncbi.nlm.nih.gov/42752479/</w:t>
      </w:r>
    </w:p>
    <w:p>
      <w:pPr>
        <w:pStyle w:val="Heading2"/>
      </w:pPr>
      <w:r>
        <w:t>Medizinische Konzeptnormalisierung: Hybrid-Retrieval übertrifft reines LLM-Mapping zu SNOMED CT</w:t>
      </w:r>
    </w:p>
    <w:p>
      <w:r>
        <w:rPr>
          <w:i/>
          <w:color w:val="666666"/>
          <w:sz w:val="18"/>
        </w:rPr>
        <w:t>Adam H et al.  ·  Stud Health Technol Inform  ·  17.09.2026  ·  PMID 42752477</w:t>
      </w:r>
    </w:p>
    <w:p>
      <w:r>
        <w:t>Vergleich von LLM-direkter Normalisierung versus Hybrid-Ansatz (Domain-Embeddings + RAG-Reranking) für Mapping deutscher Kliniktexte zu SNOMED CT.</w:t>
      </w:r>
    </w:p>
    <w:p>
      <w:r>
        <w:rPr>
          <w:b/>
        </w:rPr>
        <w:t xml:space="preserve">Ergebnis: </w:t>
      </w:r>
      <w:r>
        <w:t>LLM-Baseline: Recall@1 0,235; Hybrid-Embeddings: Recall@1 0,681; mit RAG-Reranking: Recall@1 0,771, Recall@3/5 je 0,809/0,812 – erheblicher Vorteil kombinierter Strategie.</w:t>
      </w:r>
    </w:p>
    <w:p>
      <w:r>
        <w:rPr>
          <w:b/>
          <w:sz w:val="19"/>
        </w:rPr>
        <w:t xml:space="preserve">Übertragbarkeit: </w:t>
      </w:r>
      <w:r>
        <w:rPr>
          <w:sz w:val="19"/>
        </w:rPr>
        <w:t>Österreich, deutschsprachiger Raum – etabliert Grundlage für interoperable Dokumentation</w:t>
      </w:r>
    </w:p>
    <w:p>
      <w:r>
        <w:rPr>
          <w:color w:val="5A7D3A"/>
          <w:sz w:val="18"/>
        </w:rPr>
        <w:t>https://pubmed.ncbi.nlm.nih.gov/42752477/</w:t>
      </w:r>
    </w:p>
    <w:p>
      <w:pPr>
        <w:pStyle w:val="Heading2"/>
      </w:pPr>
      <w:r>
        <w:t>FHIR-Integration von Patient-Reported Outcomes in Klinikroutine: Interoperabilität und Semantik</w:t>
      </w:r>
    </w:p>
    <w:p>
      <w:r>
        <w:rPr>
          <w:i/>
          <w:color w:val="666666"/>
          <w:sz w:val="18"/>
        </w:rPr>
        <w:t>Warnecke Y et al.  ·  Stud Health Technol Inform  ·  17.09.2026  ·  PMID 42752467</w:t>
      </w:r>
    </w:p>
    <w:p>
      <w:r>
        <w:t>Technische Evaluierung eines FHIR-Systems für Mobile Patient Survey (MoPat) zur Integration von Patientenfragebogen in die MII PRO core-Datenstruktur.</w:t>
      </w:r>
    </w:p>
    <w:p>
      <w:r>
        <w:rPr>
          <w:b/>
        </w:rPr>
        <w:t xml:space="preserve">Ergebnis: </w:t>
      </w:r>
      <w:r>
        <w:t>Fragebogenimport gelang fehlerfrei, führte aber zu Verlust von Score-Berechnungslogik und Code-System-Definitionen; Kernproblem: Spannung zwischen Datenerfassungssoftware und Forschungsstruktur mit fehlender semantischer Annotation.</w:t>
      </w:r>
    </w:p>
    <w:p>
      <w:r>
        <w:rPr>
          <w:b/>
          <w:sz w:val="19"/>
        </w:rPr>
        <w:t xml:space="preserve">Übertragbarkeit: </w:t>
      </w:r>
      <w:r>
        <w:rPr>
          <w:sz w:val="19"/>
        </w:rPr>
        <w:t>Deutsche MII-Infrastruktur – zentral für federierten Gesundheitsdatenraum</w:t>
      </w:r>
    </w:p>
    <w:p>
      <w:r>
        <w:rPr>
          <w:color w:val="5A7D3A"/>
          <w:sz w:val="18"/>
        </w:rPr>
        <w:t>https://pubmed.ncbi.nlm.nih.gov/42752467/</w:t>
      </w:r>
    </w:p>
    <w:p>
      <w:pPr>
        <w:pStyle w:val="Heading2"/>
      </w:pPr>
      <w:r>
        <w:t>REDCap-zu-Klinik-Transfer für Patient-Reported Outcomes ohne MDR-Klassifikation</w:t>
      </w:r>
    </w:p>
    <w:p>
      <w:r>
        <w:rPr>
          <w:i/>
          <w:color w:val="666666"/>
          <w:sz w:val="18"/>
        </w:rPr>
        <w:t>Cenko E et al.  ·  Stud Health Technol Inform  ·  17.09.2026  ·  PMID 42752464</w:t>
      </w:r>
    </w:p>
    <w:p>
      <w:r>
        <w:t>Pragmatischer Ansatz zur Integration von Forschungs-PROMs (REDCap) in Klinikinformationssysteme mittels HL7v2-Interface und Dokumentformat-Transfer ohne automatisierte Scoring.</w:t>
      </w:r>
    </w:p>
    <w:p>
      <w:r>
        <w:rPr>
          <w:b/>
        </w:rPr>
        <w:t xml:space="preserve">Ergebnis: </w:t>
      </w:r>
      <w:r>
        <w:t>Psychosomatische Baseline-Assessments erfolgreich übertragen und als PDFs verfügbar; Verzicht auf Scoring-Automatisierung: MDR-Klassifikation vermieden; Logging und Bestätigungsmechanismen gewährleisteten Nachverfolgbarkeit.</w:t>
      </w:r>
    </w:p>
    <w:p>
      <w:r>
        <w:rPr>
          <w:b/>
          <w:sz w:val="19"/>
        </w:rPr>
        <w:t xml:space="preserve">Übertragbarkeit: </w:t>
      </w:r>
      <w:r>
        <w:rPr>
          <w:sz w:val="19"/>
        </w:rPr>
        <w:t>Deutschland, deutsches Regelwerk (DSGVO, MDR) – Template für andere Zentren und zukünftige FHIR-Standardisierung</w:t>
      </w:r>
    </w:p>
    <w:p>
      <w:r>
        <w:rPr>
          <w:color w:val="5A7D3A"/>
          <w:sz w:val="18"/>
        </w:rPr>
        <w:t>https://pubmed.ncbi.nlm.nih.gov/42752464/</w:t>
      </w:r>
    </w:p>
    <w:p>
      <w:pPr>
        <w:pStyle w:val="Heading1"/>
      </w:pPr>
      <w:r>
        <w:t>Aufgenommen am 20.09.2026</w:t>
      </w:r>
    </w:p>
    <w:p>
      <w:pPr>
        <w:pStyle w:val="Heading2"/>
      </w:pPr>
      <w:r>
        <w:t>Generative AI in der Primärversorgung: Anforderungen für klinische Vertrauenswürdigkeit</w:t>
      </w:r>
    </w:p>
    <w:p>
      <w:r>
        <w:rPr>
          <w:i/>
          <w:color w:val="666666"/>
          <w:sz w:val="18"/>
        </w:rPr>
        <w:t>Stummer FO et al.  ·  Scand J Prim Health Care  ·  19.09.2026  ·  PMID 42762495</w:t>
      </w:r>
    </w:p>
    <w:p>
      <w:r>
        <w:t>Analyse der Implementierungsbedingungen für Large Language Models in der Primärversorgung anhand europäischer und nordischer Perspektiven, mit Fokus auf Misalignment zwischen Modellentwicklung und klinischer Realität.</w:t>
      </w:r>
    </w:p>
    <w:p>
      <w:r>
        <w:rPr>
          <w:b/>
        </w:rPr>
        <w:t xml:space="preserve">Ergebnis: </w:t>
      </w:r>
      <w:r>
        <w:t>GPT-4 schnitt beim schwedischen Facharzt-Examen schlechter ab als Hausärzte. Die Studie identifiziert sechs kritische Dimensionen (klinisch, relational, organisatorisch, kulturell, linguistisch, epistemisch), in denen aktuelle Entwicklung und Evaluationspraxis nicht mit Bedingungen der Primärversorgung (Multimorbidität, Kontinuität, Langzeitreasoning) übereinstimmen. Es wird kein Bereitschaftsstatus erreicht, Genauigkeit allein macht Systeme nicht vertrauenswürdig.</w:t>
      </w:r>
    </w:p>
    <w:p>
      <w:r>
        <w:rPr>
          <w:b/>
          <w:sz w:val="19"/>
        </w:rPr>
        <w:t xml:space="preserve">Übertragbarkeit: </w:t>
      </w:r>
      <w:r>
        <w:rPr>
          <w:sz w:val="19"/>
        </w:rPr>
        <w:t>Nordische Primärversorgung; Befunde zu Implementierungsgaps übertragbar auf deutsches System.</w:t>
      </w:r>
    </w:p>
    <w:p>
      <w:r>
        <w:rPr>
          <w:color w:val="5A7D3A"/>
          <w:sz w:val="18"/>
        </w:rPr>
        <w:t>https://pubmed.ncbi.nlm.nih.gov/42762495/</w:t>
      </w:r>
    </w:p>
    <w:p>
      <w:pPr>
        <w:pStyle w:val="Heading2"/>
      </w:pPr>
      <w:r>
        <w:t>KI-gestützte Rauchentfernung in der roboter-assistierten Uroonkologie</w:t>
      </w:r>
    </w:p>
    <w:p>
      <w:r>
        <w:rPr>
          <w:i/>
          <w:color w:val="666666"/>
          <w:sz w:val="18"/>
        </w:rPr>
        <w:t>Buck L et al.  ·  J Robot Surg  ·  19.09.2026  ·  PMID 42762281</w:t>
      </w:r>
    </w:p>
    <w:p>
      <w:r>
        <w:t>Pilotbewertung einer 3D U-Net KI zur Echtzeitentfernung von Elektrocautery-Rauch in Operationsvideos durch 20 Urologen in retrospektiver, ungeblindeter Einzelzentrum-Studie.</w:t>
      </w:r>
    </w:p>
    <w:p>
      <w:r>
        <w:rPr>
          <w:b/>
        </w:rPr>
        <w:t xml:space="preserve">Ergebnis: </w:t>
      </w:r>
      <w:r>
        <w:t>Sichtbarkeit anatomischer Details und Tiefenwahrnehmung wurden von 75 % der Teilnehmer als gleich und von 25 % als leicht besser bewertet; 20 % beurteilten die Bildstabilität als schlechter. Insgesamt 40 % bewerteten den Nutzen positiv, 35 % neutral, 25 % negativ. KI-Verarbeitung war nicht mit Verschlechterung assoziiert, aber Breite der Konfidenzintervalle bleibt groß, Äquivalenz wurde nicht nachgewiesen.</w:t>
      </w:r>
    </w:p>
    <w:p>
      <w:r>
        <w:rPr>
          <w:b/>
          <w:sz w:val="19"/>
        </w:rPr>
        <w:t xml:space="preserve">Übertragbarkeit: </w:t>
      </w:r>
      <w:r>
        <w:rPr>
          <w:sz w:val="19"/>
        </w:rPr>
        <w:t>Deutsche Urologieschule, Aussagekraft durch kleine Stichprobe und Bias begrenzt.</w:t>
      </w:r>
    </w:p>
    <w:p>
      <w:r>
        <w:rPr>
          <w:color w:val="5A7D3A"/>
          <w:sz w:val="18"/>
        </w:rPr>
        <w:t>https://pubmed.ncbi.nlm.nih.gov/42762281/</w:t>
      </w:r>
    </w:p>
    <w:p>
      <w:pPr>
        <w:pStyle w:val="Heading2"/>
      </w:pPr>
      <w:r>
        <w:t>E-Health-Transformation in Armeniens Gesundheitssystem: Implementierungsforschung mit Vergleichbarkeit zu anderen Ländern mit mittlerem Einkommen</w:t>
      </w:r>
    </w:p>
    <w:p>
      <w:r>
        <w:rPr>
          <w:i/>
          <w:color w:val="666666"/>
          <w:sz w:val="18"/>
        </w:rPr>
        <w:t>Sargsyan T et al.  ·  Front Public Health  ·  04.09.2026  ·  PMID 42761057</w:t>
      </w:r>
    </w:p>
    <w:p>
      <w:r>
        <w:t>Erfahrungsbericht der national flächendeckenden E-Health-Einführung (ARMED-System) mit Implementierungsbarrieren und -lösungen für Länder mit mittlerem Einkommen.</w:t>
      </w:r>
    </w:p>
    <w:p>
      <w:r>
        <w:rPr>
          <w:b/>
        </w:rPr>
        <w:t xml:space="preserve">Ergebnis: </w:t>
      </w:r>
      <w:r>
        <w:t>ARMED-Rollout verbesserte Kontinuität der Versorgung, Zugang zu Services insbesondere in ländlichen Gebieten, umfasste e-Rezepte, Registries, Screening-Programme und Telemedizin. Hauptbarrieren: fragmentierte Informationen, begrenzte Infrastruktur, Lücken in digitaler Kompetenz und persistente Stadt-Land-Ungleichheit. Lösungen erforderten zentrale Governance, Regulierungsreformen, Schulung und kontextspezifische Implementierung.</w:t>
      </w:r>
    </w:p>
    <w:p>
      <w:r>
        <w:rPr>
          <w:b/>
          <w:sz w:val="19"/>
        </w:rPr>
        <w:t xml:space="preserve">Übertragbarkeit: </w:t>
      </w:r>
      <w:r>
        <w:rPr>
          <w:sz w:val="19"/>
        </w:rPr>
        <w:t>Mittleres Einkommen, ähnliche Infrastrukturherausforderungen; Governance-Lehren für Länder mit geringer digitaler Reife relevant.</w:t>
      </w:r>
    </w:p>
    <w:p>
      <w:r>
        <w:rPr>
          <w:color w:val="5A7D3A"/>
          <w:sz w:val="18"/>
        </w:rPr>
        <w:t>https://pubmed.ncbi.nlm.nih.gov/42761057/</w:t>
      </w:r>
    </w:p>
    <w:p>
      <w:pPr>
        <w:pStyle w:val="Heading2"/>
      </w:pPr>
      <w:r>
        <w:t>KI-gestützte Messung der thorakalen Aortendurchmesser im CT: Genauigkeit und Zeiteinsparung</w:t>
      </w:r>
    </w:p>
    <w:p>
      <w:r>
        <w:rPr>
          <w:i/>
          <w:color w:val="666666"/>
          <w:sz w:val="18"/>
        </w:rPr>
        <w:t>Suzuki A et al.  ·  Medicine (Baltimore)  ·  18.09.2026  ·  PMID 42760670</w:t>
      </w:r>
    </w:p>
    <w:p>
      <w:r>
        <w:t>Prospektive Einzelzentrum-Studie zur klinischen Leistung eines KI-Assistenzsystems für die Messung der Aortendurchmesser im Non-Contrast-CT versus manuelle Messung im Contrast-Enhanced-CT und manuelle Messung im Non-Contrast-CT.</w:t>
      </w:r>
    </w:p>
    <w:p>
      <w:r>
        <w:rPr>
          <w:b/>
        </w:rPr>
        <w:t xml:space="preserve">Ergebnis: </w:t>
      </w:r>
      <w:r>
        <w:t>Keine signifikanten Unterschiede zwischen KI-assistiert und manueller Methode auf NCCT versus CECT (Diff 1,10 mm vs. 1,03 mm, p = 0,058); obere Grenze 95%-KI &lt;1,5 mm bei allen Landmarks. Evaluationszeit KI-assistiert signifikant kürzer als manuell: Expertenradiologe 272 s (IQR 229–313) vs. 496 s (p &lt;0,001), Trainingsradiologe 304 s vs. 710 s (p &lt;0,001).</w:t>
      </w:r>
    </w:p>
    <w:p>
      <w:r>
        <w:rPr>
          <w:b/>
          <w:sz w:val="19"/>
        </w:rPr>
        <w:t xml:space="preserve">Übertragbarkeit: </w:t>
      </w:r>
      <w:r>
        <w:rPr>
          <w:sz w:val="19"/>
        </w:rPr>
        <w:t>Japan, technisch ähnliche Bildverarbeitung; Zeiteinsparung und Genauigkeit übertragbar.</w:t>
      </w:r>
    </w:p>
    <w:p>
      <w:r>
        <w:rPr>
          <w:color w:val="5A7D3A"/>
          <w:sz w:val="18"/>
        </w:rPr>
        <w:t>https://pubmed.ncbi.nlm.nih.gov/42760670/</w:t>
      </w:r>
    </w:p>
    <w:p>
      <w:pPr>
        <w:pStyle w:val="Heading2"/>
      </w:pPr>
      <w:r>
        <w:t>Lokales LLM-Post-Processing von Whisper-Sprachtranskription in der Medizin: Referenzfreie Evaluierung für klinische Dokumentation</w:t>
      </w:r>
    </w:p>
    <w:p>
      <w:r>
        <w:rPr>
          <w:i/>
          <w:color w:val="666666"/>
          <w:sz w:val="18"/>
        </w:rPr>
        <w:t>Wattar A et al.  ·  Stud Health Technol Inform  ·  17.09.2026  ·  PMID 42752483</w:t>
      </w:r>
    </w:p>
    <w:p>
      <w:r>
        <w:t>Entwicklung und Evaluierung eines referenzfreien Evaluierungs-Frameworks für LLM-basierte Zusammenfassung von Klinik-Transkripten aus lokal eingesetztem Whisper-System (26 deutschsprachige Arzt-Patienten-Gespräche, 4 LLMs, 416 Summaries).</w:t>
      </w:r>
    </w:p>
    <w:p>
      <w:r>
        <w:rPr>
          <w:b/>
        </w:rPr>
        <w:t xml:space="preserve">Ergebnis: </w:t>
      </w:r>
      <w:r>
        <w:t>GPT-OSS-120B und MedGemma-27B erreichten höchste Transcript-Summary-Ähnlichkeit. Stabilität über wiederholte Generationen sehr hoch (Cosine Similarity &gt;0,90). Embedding-basierte Metriken zeigten partielle Übereinstimmung mit menschlicher Bewertung der Zusammenfassungsqualität. Framework ermöglicht skalierbare, referenzfreie Evaluierung ohne Referenzsummaries in Datenschutz-sensiblen Umgebungen.</w:t>
      </w:r>
    </w:p>
    <w:p>
      <w:r>
        <w:rPr>
          <w:b/>
          <w:sz w:val="19"/>
        </w:rPr>
        <w:t xml:space="preserve">Übertragbarkeit: </w:t>
      </w:r>
      <w:r>
        <w:rPr>
          <w:sz w:val="19"/>
        </w:rPr>
        <w:t>Deutschland, deutsche klinische Texte, lokale Bereitstellung ohne Daten-Cloud.</w:t>
      </w:r>
    </w:p>
    <w:p>
      <w:r>
        <w:rPr>
          <w:color w:val="5A7D3A"/>
          <w:sz w:val="18"/>
        </w:rPr>
        <w:t>https://pubmed.ncbi.nlm.nih.gov/42752483/</w:t>
      </w:r>
    </w:p>
    <w:p>
      <w:pPr>
        <w:pStyle w:val="Heading2"/>
      </w:pPr>
      <w:r>
        <w:t>Klinisches Coding mit LLM-Tool-Use: Automatisierte Extraktion von Medikation und Diagnosen aus unstrukturierten deutschen Arztbriefen</w:t>
      </w:r>
    </w:p>
    <w:p>
      <w:r>
        <w:rPr>
          <w:i/>
          <w:color w:val="666666"/>
          <w:sz w:val="18"/>
        </w:rPr>
        <w:t>Spreuer T et al.  ·  Stud Health Technol Inform  ·  17.09.2026  ·  PMID 42752481</w:t>
      </w:r>
    </w:p>
    <w:p>
      <w:r>
        <w:t>Pilot zur Evaluierung offener LLM-Modelle für automatisierte Extraktion und Kodierung von Medikamenten und Diagnosen aus deutschen Arztbriefen (35 anonymisierte Briefe, 5 Patienten, 3 LLMs lokal).</w:t>
      </w:r>
    </w:p>
    <w:p>
      <w:r>
        <w:rPr>
          <w:b/>
        </w:rPr>
        <w:t xml:space="preserve">Ergebnis: </w:t>
      </w:r>
      <w:r>
        <w:t>Diagnosen F1-Score max. 0,12 (Breite-Kategorie 0,18); Medikationen F1 0,78 (Trivialname 0,95). Für triviale Medikamentennamen ist jeder Fehler erklärbar; für klinisches Setting nicht ausreichend genau. Medication-Extraktion für Forschungsdatenbanken geeignet, für Patientenbehandlung noch nicht.</w:t>
      </w:r>
    </w:p>
    <w:p>
      <w:r>
        <w:rPr>
          <w:b/>
          <w:sz w:val="19"/>
        </w:rPr>
        <w:t xml:space="preserve">Übertragbarkeit: </w:t>
      </w:r>
      <w:r>
        <w:rPr>
          <w:sz w:val="19"/>
        </w:rPr>
        <w:t>Deutschland, deutsche Kliniktexte, lokale GPU, aber noch nicht produktionsreif für klinische Routine.</w:t>
      </w:r>
    </w:p>
    <w:p>
      <w:r>
        <w:rPr>
          <w:color w:val="5A7D3A"/>
          <w:sz w:val="18"/>
        </w:rPr>
        <w:t>https://pubmed.ncbi.nlm.nih.gov/42752481/</w:t>
      </w:r>
    </w:p>
    <w:p>
      <w:pPr>
        <w:pStyle w:val="Heading1"/>
      </w:pPr>
      <w:r>
        <w:t>Aufgenommen am 19.09.2026</w:t>
      </w:r>
    </w:p>
    <w:p>
      <w:pPr>
        <w:pStyle w:val="Heading2"/>
      </w:pPr>
      <w:r>
        <w:t>Automatisierte Qualitätskontrolle für Nierenkrankheiten in belgischen Hausarztpraxen</w:t>
      </w:r>
    </w:p>
    <w:p>
      <w:r>
        <w:rPr>
          <w:i/>
          <w:color w:val="666666"/>
          <w:sz w:val="18"/>
        </w:rPr>
        <w:t>Soetaert J et al.  ·  BMJ Health Care Inform  ·  18.09.2026  ·  PMID 42759973</w:t>
      </w:r>
    </w:p>
    <w:p>
      <w:r>
        <w:t>Entwicklung und Implementierung eines automatisierten Audit- und Feedback-Tools in Elektronischen Patientenakten zur Messung und Verbesserung der Versorgungsqualität bei chronischer Nierenerkrankung in belgischen Hausarztpraxen.</w:t>
      </w:r>
    </w:p>
    <w:p>
      <w:r>
        <w:rPr>
          <w:b/>
        </w:rPr>
        <w:t xml:space="preserve">Ergebnis: </w:t>
      </w:r>
      <w:r>
        <w:t>Von 36 geplanten Qualitätsindikatoren konnten 14 mittels automatisierter Abfragen in EMR-Systeme implementiert werden und Feedback-Dashboards bereitgestellt werden; 22 Indikatoren mussten ausgeschlossen oder angepasst werden wegen technischer Limitationen und unzuverlässiger Datenqualität.</w:t>
      </w:r>
    </w:p>
    <w:p>
      <w:r>
        <w:rPr>
          <w:b/>
          <w:sz w:val="19"/>
        </w:rPr>
        <w:t xml:space="preserve">Übertragbarkeit: </w:t>
      </w:r>
      <w:r>
        <w:rPr>
          <w:sz w:val="19"/>
        </w:rPr>
        <w:t>Belgische Hausarztdaten, vergleichbares Sozialversicherungssystem wie Deutschland.</w:t>
      </w:r>
    </w:p>
    <w:p>
      <w:r>
        <w:rPr>
          <w:color w:val="5A7D3A"/>
          <w:sz w:val="18"/>
        </w:rPr>
        <w:t>https://pubmed.ncbi.nlm.nih.gov/42759973/</w:t>
      </w:r>
    </w:p>
    <w:p>
      <w:pPr>
        <w:pStyle w:val="Heading2"/>
      </w:pPr>
      <w:r>
        <w:t>Large Language Models für Chronische Nierenerkrankung in Hausarztpraxen</w:t>
      </w:r>
    </w:p>
    <w:p>
      <w:r>
        <w:rPr>
          <w:i/>
          <w:color w:val="666666"/>
          <w:sz w:val="18"/>
        </w:rPr>
        <w:t>Wu J et al.  ·  BMJ Health Care Inform  ·  18.09.2026  ·  PMID 42759972</w:t>
      </w:r>
    </w:p>
    <w:p>
      <w:r>
        <w:t>Evaluierung eines Large Language Models (DeepSeek) zur Unterstützung der CKD-Diagnose in Hausarztpraxen mittels Zeit-Serien-Daten aus elektronischen Patientenakten.</w:t>
      </w:r>
    </w:p>
    <w:p>
      <w:r>
        <w:rPr>
          <w:b/>
        </w:rPr>
        <w:t xml:space="preserve">Ergebnis: </w:t>
      </w:r>
      <w:r>
        <w:t>Mit 1-Monats-Daten: Genauigkeit 87,0 %, AUC 0,921, Sensitivität 89,1 %, Spezifität 86,8 %, Erkennungsrate früher Nierenschädigung 42,2 %; mit 1-Jahres-Daten stieg Sensitivität auf 92,2 % und frühe Erkennung auf 52,6 %.</w:t>
      </w:r>
    </w:p>
    <w:p>
      <w:r>
        <w:rPr>
          <w:b/>
          <w:sz w:val="19"/>
        </w:rPr>
        <w:t xml:space="preserve">Übertragbarkeit: </w:t>
      </w:r>
      <w:r>
        <w:rPr>
          <w:sz w:val="19"/>
        </w:rPr>
        <w:t>China, aber Algorithmus-Grundprinzipien und EHR-Nutzung übertragbar auf deutsche Hausarztdaten.</w:t>
      </w:r>
    </w:p>
    <w:p>
      <w:r>
        <w:rPr>
          <w:color w:val="5A7D3A"/>
          <w:sz w:val="18"/>
        </w:rPr>
        <w:t>https://pubmed.ncbi.nlm.nih.gov/42759972/</w:t>
      </w:r>
    </w:p>
    <w:p>
      <w:pPr>
        <w:pStyle w:val="Heading2"/>
      </w:pPr>
      <w:r>
        <w:t>Machine Learning für Präklinische Erkennung von Schlaganfall durch Gefäßverschluss</w:t>
      </w:r>
    </w:p>
    <w:p>
      <w:r>
        <w:rPr>
          <w:i/>
          <w:color w:val="666666"/>
          <w:sz w:val="18"/>
        </w:rPr>
        <w:t>Garcia BL et al.  ·  Eur Stroke J  ·  05.09.2026  ·  PMID 42758735</w:t>
      </w:r>
    </w:p>
    <w:p>
      <w:r>
        <w:t>Vergleich von XGBoost, logistischer Regression und klinischen Scales zur Präklinischen Erkennung von Schlaganfällen mit großem Gefäßverschluss oder Hirnblutung anhand von Rettungsdienst-Daten.</w:t>
      </w:r>
    </w:p>
    <w:p>
      <w:r>
        <w:rPr>
          <w:b/>
        </w:rPr>
        <w:t xml:space="preserve">Ergebnis: </w:t>
      </w:r>
      <w:r>
        <w:t>XGBoost erreichte balanced accuracy von 82,1 % mit Routine-Variablen und 84,4 % mit erweiterten Variablen, übertrifft logistische Regression (79,0–80,7 %) und RACE-Scale (74,5 %); Sensitivität 76,7 %, Spezifität 92,1 %.</w:t>
      </w:r>
    </w:p>
    <w:p>
      <w:r>
        <w:rPr>
          <w:b/>
          <w:sz w:val="19"/>
        </w:rPr>
        <w:t xml:space="preserve">Übertragbarkeit: </w:t>
      </w:r>
      <w:r>
        <w:rPr>
          <w:sz w:val="19"/>
        </w:rPr>
        <w:t>Niederlande, vergleichbares europäisches Gesundheitssystem, prospektive Validierung erforderlich.</w:t>
      </w:r>
    </w:p>
    <w:p>
      <w:r>
        <w:rPr>
          <w:color w:val="5A7D3A"/>
          <w:sz w:val="18"/>
        </w:rPr>
        <w:t>https://pubmed.ncbi.nlm.nih.gov/42758735/</w:t>
      </w:r>
    </w:p>
    <w:p>
      <w:pPr>
        <w:pStyle w:val="Heading2"/>
      </w:pPr>
      <w:r>
        <w:t>GPT-4 versus Tumorkonferenz bei Bauchspeicheldrüsenkrebs: Konkordanzanalyse</w:t>
      </w:r>
    </w:p>
    <w:p>
      <w:r>
        <w:rPr>
          <w:i/>
          <w:color w:val="666666"/>
          <w:sz w:val="18"/>
        </w:rPr>
        <w:t>Gehrisch F et al.  ·  Langenbecks Arch Surg  ·  17.09.2026  ·  PMID 42758212</w:t>
      </w:r>
    </w:p>
    <w:p>
      <w:r>
        <w:t>Prospektive Vergleichsstudie, die Behandlungsempfehlungen eines Large Language Models mit Entscheidungen realer multidisziplinärer Tumorkonferenzen bei Pankreaskarzinom abgleicht.</w:t>
      </w:r>
    </w:p>
    <w:p>
      <w:r>
        <w:rPr>
          <w:b/>
        </w:rPr>
        <w:t xml:space="preserve">Ergebnis: </w:t>
      </w:r>
      <w:r>
        <w:t>Konkordanzrate zwischen GPT-4 und Tumorkonferenz 73,3 % (κ = 0,64, p &lt; 0,0001); höchste Konkordanz bei metastasierter Erkrankung (90,0 %) und neoadjuvanter Therapie (90,0 %), niedrigste bei komplexen Fällen mit erforderlicher Zusatzdiagnostik (50,0 %).</w:t>
      </w:r>
    </w:p>
    <w:p>
      <w:r>
        <w:rPr>
          <w:b/>
          <w:sz w:val="19"/>
        </w:rPr>
        <w:t xml:space="preserve">Übertragbarkeit: </w:t>
      </w:r>
      <w:r>
        <w:rPr>
          <w:sz w:val="19"/>
        </w:rPr>
        <w:t>Deutsche Universitätsklinik, aber nur als ergänzend zu klinischer Expertise geeignet.</w:t>
      </w:r>
    </w:p>
    <w:p>
      <w:r>
        <w:rPr>
          <w:color w:val="5A7D3A"/>
          <w:sz w:val="18"/>
        </w:rPr>
        <w:t>https://pubmed.ncbi.nlm.nih.gov/42758212/</w:t>
      </w:r>
    </w:p>
    <w:p>
      <w:pPr>
        <w:pStyle w:val="Heading2"/>
      </w:pPr>
      <w:r>
        <w:t>Generative AI-Chatbots für Patientenberatung zu diabetischer Neuropathie: Sicherheit und Genauigkeit</w:t>
      </w:r>
    </w:p>
    <w:p>
      <w:r>
        <w:rPr>
          <w:i/>
          <w:color w:val="666666"/>
          <w:sz w:val="18"/>
        </w:rPr>
        <w:t>Gu L et al.  ·  Front Public Health  ·  03.09.2026  ·  PMID 42757292</w:t>
      </w:r>
    </w:p>
    <w:p>
      <w:r>
        <w:t>Vergleichende Bewertung von fünf öffentlich verfügbaren KI-Chatbots (ChatGPT, Gemini, Copilot, DeepSeek, Doubao) zu Sicherheit, Richtlinienkonkordanz und Genauigkeit bei patientenorientierter Beratung zu schmerzhafter diabetischer Polyneuropathie.</w:t>
      </w:r>
    </w:p>
    <w:p>
      <w:r>
        <w:rPr>
          <w:b/>
        </w:rPr>
        <w:t xml:space="preserve">Ergebnis: </w:t>
      </w:r>
      <w:r>
        <w:t>9,3 % aller 300 Antworten waren unsicher oder potenziell unsicher (Spannweite 5,0–15,0 % je Modell); Genauigkeit, Richtlinienkonkordanz und Anwendbarkeit unterschieden sich signifikant (p &lt; 0,001); ChatGPT erzielte höchste Content-Scores, Doubao niedrigste, DeepSeek höchste Lesbarkeitsanforderungen.</w:t>
      </w:r>
    </w:p>
    <w:p>
      <w:r>
        <w:rPr>
          <w:b/>
          <w:sz w:val="19"/>
        </w:rPr>
        <w:t xml:space="preserve">Übertragbarkeit: </w:t>
      </w:r>
      <w:r>
        <w:rPr>
          <w:sz w:val="19"/>
        </w:rPr>
        <w:t>Internationale Modelle, aber Sicherheitsbefunde unabhängig von Gesundheitssystem; jedes System erzeugte mindestens eine potenziell schädliche Antwort.</w:t>
      </w:r>
    </w:p>
    <w:p>
      <w:r>
        <w:rPr>
          <w:color w:val="5A7D3A"/>
          <w:sz w:val="18"/>
        </w:rPr>
        <w:t>https://pubmed.ncbi.nlm.nih.gov/42757292/</w:t>
      </w:r>
    </w:p>
    <w:p>
      <w:pPr>
        <w:pStyle w:val="Heading2"/>
      </w:pPr>
      <w:r>
        <w:t>Machine Learning für Dysphagie-Screening bei Demenzpatienten</w:t>
      </w:r>
    </w:p>
    <w:p>
      <w:r>
        <w:rPr>
          <w:i/>
          <w:color w:val="666666"/>
          <w:sz w:val="18"/>
        </w:rPr>
        <w:t>Du J et al.  ·  Clin Interv Aging  ·  12.09.2026  ·  PMID 42756555</w:t>
      </w:r>
    </w:p>
    <w:p>
      <w:r>
        <w:t>Entwicklung und externe Validierung eines interpretierbaren Machine-Learning-Modells zur Früherkennung von Schluckstörungen bei Demenzkranken mittels routinemäßig verfügbarer klinischer Daten.</w:t>
      </w:r>
    </w:p>
    <w:p>
      <w:r>
        <w:rPr>
          <w:b/>
        </w:rPr>
        <w:t xml:space="preserve">Ergebnis: </w:t>
      </w:r>
      <w:r>
        <w:t>AdaBoost erzielte AUC 0,918 (interne Validierung), 0,900 (externe Validierung Klinik), 0,889 (zeitliche externe Validierung); Sensitivität 0,879–0,901; Hauptprädiktoren: BMI, Zahnzahl, Essfähigkeit, Ernährungstyp, Clinical Dementia Rating.</w:t>
      </w:r>
    </w:p>
    <w:p>
      <w:r>
        <w:rPr>
          <w:b/>
          <w:sz w:val="19"/>
        </w:rPr>
        <w:t xml:space="preserve">Übertragbarkeit: </w:t>
      </w:r>
      <w:r>
        <w:rPr>
          <w:sz w:val="19"/>
        </w:rPr>
        <w:t>China, aber Modell auf europäische Demenzversorgung übertragbar, Online-Tool zur Fallidentifikation entwickelt.</w:t>
      </w:r>
    </w:p>
    <w:p>
      <w:r>
        <w:rPr>
          <w:color w:val="5A7D3A"/>
          <w:sz w:val="18"/>
        </w:rPr>
        <w:t>https://pubmed.ncbi.nlm.nih.gov/42756555/</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Digitale Gesundheitsanwendungen in Schwangerenbetreuung: KI-gestützte Gestationsalter-Schätzung in Afrika</w:t>
      </w:r>
    </w:p>
    <w:p>
      <w:r>
        <w:rPr>
          <w:i/>
          <w:color w:val="666666"/>
          <w:sz w:val="18"/>
        </w:rPr>
        <w:t>Swarray Deen A et al.  ·  BMJ Open  ·  11.09.2026  ·  PMID 42731844</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https://pubmed.ncbi.nlm.nih.gov/42731844/</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Schweden,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2026-10-29T06:00:00Z</dcterms:created>
  <dcterms:modified xsi:type="dcterms:W3CDTF">2026-10-29T06:00:00Z</dcterms:modified>
  <cp:category/>
</cp:coreProperties>
</file>