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21.08.2026  |  5 Studien  |  ki.m-vf.de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Natural Language Processing zur Identifikation von Beckeninfektionen aus Krankenhaus-Dokumentationen</w:t>
      </w:r>
    </w:p>
    <w:p>
      <w:r>
        <w:rPr>
          <w:i/>
          <w:color w:val="666666"/>
          <w:sz w:val="18"/>
        </w:rPr>
        <w:t>Quentin E et al.  ·  BMJ Open  ·  20.08.2026  ·  PMID 42624602</w:t>
      </w:r>
    </w:p>
    <w:p>
      <w:r>
        <w:t>Entwicklung eines Algorithmus zur automatischen Erkennung von Beckeninfekationen (PID) aus diagnostischen Codes und Freitextberichten in einer großen französischen Klinik-Datenbank.</w:t>
      </w:r>
    </w:p>
    <w:p>
      <w:r>
        <w:rPr>
          <w:b/>
        </w:rPr>
        <w:t xml:space="preserve">Ergebnis: </w:t>
      </w:r>
      <w:r>
        <w:t>Der Algorithmus erreichte bei 1732 NLP-klassifizierten Fällen eine Sensitivität von 0,80, Präzision von 0,74 und F1-Score von 0,77. Bei 93 von Experten klassifizierten Fällen: Sensitivität 0,76, Präzision 0,82, F1-Score 0,79. Insgesamt wurden 901 PID-Episoden in 880 Patienten identifiziert, Chlamydia-Infektionen in 9,9 % nachgewiesen.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Klinikdaten mit vergleichbaren EHR-Strukturen und Dokumentationspflichten.</w:t>
      </w:r>
    </w:p>
    <w:p>
      <w:r>
        <w:rPr>
          <w:color w:val="5A7D3A"/>
          <w:sz w:val="18"/>
        </w:rPr>
        <w:t>https://pubmed.ncbi.nlm.nih.gov/42624602/</w:t>
      </w:r>
    </w:p>
    <w:p>
      <w:pPr>
        <w:pStyle w:val="Heading2"/>
      </w:pPr>
      <w:r>
        <w:t>Implementation eines KI-gestützten Stroke-Entscheidungstools in klinischem Workflow mit Routine-Perfusions-Bildgebung</w:t>
      </w:r>
    </w:p>
    <w:p>
      <w:r>
        <w:rPr>
          <w:i/>
          <w:color w:val="666666"/>
          <w:sz w:val="18"/>
        </w:rPr>
        <w:t>Karlsson A et al.  ·  Eur Stroke J  ·  05.08.2026  ·  PMID 42623551</w:t>
      </w:r>
    </w:p>
    <w:p>
      <w:r>
        <w:t>Retroaktive Untersuchung der Implementierung einer KI-Software (Brainomix 360 Stroke) zur Beschleunigung von Schlaganfall-Bildauswertung in einem schwedischen Hochvolumen-Zentrum mit EVT-Versorgung.</w:t>
      </w:r>
    </w:p>
    <w:p>
      <w:r>
        <w:rPr>
          <w:b/>
        </w:rPr>
        <w:t xml:space="preserve">Ergebnis: </w:t>
      </w:r>
      <w:r>
        <w:t>Adjustierte Median-Zeit von NCCT zu Leistenpunktion sank signifikant von 47 min (vor Implementierung) auf 36 min (Lernphase) und 35 min (etablierte Phase). CT-zu-Perfusions-Verfügbarkeit: 7 min → 6 min. In primären Stroke-Centern ähnliche Ergebnisse; keine signifikanten Unterschiede in klinischen Outcomes (neurologische Besserung, funktionelle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Hochvolumen-Zentrum mit europäischem Workflow und standardisierter Bildgebung; Zeitgewinne übertragbar auf vergleichbare deutsche Zentren.</w:t>
      </w:r>
    </w:p>
    <w:p>
      <w:r>
        <w:rPr>
          <w:color w:val="5A7D3A"/>
          <w:sz w:val="18"/>
        </w:rPr>
        <w:t>https://pubmed.ncbi.nlm.nih.gov/42623551/</w:t>
      </w:r>
    </w:p>
    <w:p>
      <w:pPr>
        <w:pStyle w:val="Heading2"/>
      </w:pPr>
      <w:r>
        <w:t>Machine-Learning-Modelle zur Vorhersage von Akutem Nierenschaden und Post-AKI-Mortalität: Systematische Übersicht und Metaanalyse</w:t>
      </w:r>
    </w:p>
    <w:p>
      <w:r>
        <w:rPr>
          <w:i/>
          <w:color w:val="666666"/>
          <w:sz w:val="18"/>
        </w:rPr>
        <w:t>Xiao H et al.  ·  J Med Internet Res  ·  20.08.2026  ·  PMID 42623396</w:t>
      </w:r>
    </w:p>
    <w:p>
      <w:r>
        <w:t>Systematische Übersicht und Metaanalyse von 219 Studien mit 7,3 Millionen Teilnehmern zu Diskriminationsgüte von ML-Modellen für Vorhersage von akutem Nierenschaden und Post-AKI-Mortalität in realen klinischen Daten.</w:t>
      </w:r>
    </w:p>
    <w:p>
      <w:r>
        <w:rPr>
          <w:b/>
        </w:rPr>
        <w:t xml:space="preserve">Ergebnis: </w:t>
      </w:r>
      <w:r>
        <w:t>Gepooltes AUC für AKI-Auftreten: 0,834 (95%-KI 0,821–0,846); für Post-AKI-Mortalität: 0,830 (95%-KI 0,807–0,851). Externe Validierung selten (16,0 % für AKI-Auftreten, 29,0 % für Mortalität). Nichtlineare Modelle (Deep Learning, Ensemble-Methoden) zeigten höhere AUC-Punktschätzungen. PROBAST+AI-Bewertung: 58,9 % niedriges Risiko, 38,4 % hohes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 mit unterschiedlichen Datenquellen; methodische Erkenntnisse auf deutsche ICU-Populationen übertragbar, aber externe Validierung an deutschen Daten erforderlich.</w:t>
      </w:r>
    </w:p>
    <w:p>
      <w:r>
        <w:rPr>
          <w:color w:val="5A7D3A"/>
          <w:sz w:val="18"/>
        </w:rPr>
        <w:t>https://pubmed.ncbi.nlm.nih.gov/42623396/</w:t>
      </w:r>
    </w:p>
    <w:p>
      <w:pPr>
        <w:pStyle w:val="Heading2"/>
      </w:pPr>
      <w:r>
        <w:t>EHR-integriertes LLM-gestütztes Triage-Tool für chirurgische Patienten zur Identifikation von Comanagement-Kandidaten</w:t>
      </w:r>
    </w:p>
    <w:p>
      <w:r>
        <w:rPr>
          <w:i/>
          <w:color w:val="666666"/>
          <w:sz w:val="18"/>
        </w:rPr>
        <w:t>Wang J et al.  ·  JAMA Netw Open  ·  03.08.2026  ·  PMID 42623072</w:t>
      </w:r>
    </w:p>
    <w:p>
      <w:r>
        <w:t>Prospektive Qualitätsverbesserungsstudie eines LLM-basierten Entscheidungsunterstützungs-Tools in der EHR zur automatisierten Triage von Patienten für Hospitalist-Chirurg-Comanagement an der Stanford-Klinik.</w:t>
      </w:r>
    </w:p>
    <w:p>
      <w:r>
        <w:rPr>
          <w:b/>
        </w:rPr>
        <w:t xml:space="preserve">Ergebnis: </w:t>
      </w:r>
      <w:r>
        <w:t>Bei 6193 Patienten: Sensitivität 0,94 (95%-KI 0,91–0,96), Spezifität 0,74 (95%-KI 0,71–0,77). 25,5 % der Patienten als Comanagement-Kandidaten identifiziert. Nachträgliche Überprüfung zeigte, dass die meisten Diskrepanzen auf modifizierbare Lücken in klinischen Kriterien oder Workflow, nicht auf KI-Fehler (2 von 19 false-negatives) zurückgingen.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USA-Setting, aber Workflow und Entscheidungskriterien für Comanagement ähneln deutschen Modellen; EHR-Integration relevant für Versorgungsforschung hierzulande.</w:t>
      </w:r>
    </w:p>
    <w:p>
      <w:r>
        <w:rPr>
          <w:color w:val="5A7D3A"/>
          <w:sz w:val="18"/>
        </w:rPr>
        <w:t>https://pubmed.ncbi.nlm.nih.gov/42623072/</w:t>
      </w:r>
    </w:p>
    <w:p>
      <w:pPr>
        <w:pStyle w:val="Heading2"/>
      </w:pPr>
      <w:r>
        <w:t>Nutzerwahrnehmung von KI-generierten gegenüber humangenerierten Antworten in der digitalen Gesundheitskommunikation</w:t>
      </w:r>
    </w:p>
    <w:p>
      <w:r>
        <w:rPr>
          <w:i/>
          <w:color w:val="666666"/>
          <w:sz w:val="18"/>
        </w:rPr>
        <w:t>Schulz C et al.  ·  BMC Health Serv Res  ·  19.08.2026  ·  PMID 42618915</w:t>
      </w:r>
    </w:p>
    <w:p>
      <w:r>
        <w:t>Vergleich von ChatGPT-4-generierten versus von Physiotherapeuten verfassten Antworten auf Patientengesundheitsfragen in Deutschland anhand von Nutzerurteilen zu Verständlichkeit, Empathie und Diskriminierungsrisiko.</w:t>
      </w:r>
    </w:p>
    <w:p>
      <w:r>
        <w:rPr>
          <w:b/>
        </w:rPr>
        <w:t xml:space="preserve">Ergebnis: </w:t>
      </w:r>
      <w:r>
        <w:t>224 Teilnehmer bewerteten KI-Antworten signifikant höher bei Verständlichkeit und Empathie (beide p &lt; 0,001). KI-Antwort: bevorzugt bei Empathie und Klarheit; Expert:innen beurteilten KI-Antwort auch klinisch korrekter. Wahrnehmungen von Diskriminierungsinhalten waren selten und unterschieden sich nicht zwischen Antworten.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mit realen Gesundheitsfragen und Laiennutzern; direkt auf deutsches Publikum übertragbar.</w:t>
      </w:r>
    </w:p>
    <w:p>
      <w:r>
        <w:rPr>
          <w:color w:val="5A7D3A"/>
          <w:sz w:val="18"/>
        </w:rPr>
        <w:t>https://pubmed.ncbi.nlm.nih.gov/42618915/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