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05.09.2026  |  7 Studien  |  ki.m-vf.de</w:t>
      </w:r>
    </w:p>
    <w:p>
      <w:pPr>
        <w:pStyle w:val="Heading1"/>
      </w:pPr>
      <w:r>
        <w:t>Aufgenommen am 05.09.2026</w:t>
      </w:r>
    </w:p>
    <w:p>
      <w:pPr>
        <w:pStyle w:val="Heading2"/>
      </w:pPr>
      <w:r>
        <w:t>Shared Decision-Making für Verbrennungen: Decision Aid in den Niederlanden</w:t>
      </w:r>
    </w:p>
    <w:p>
      <w:r>
        <w:rPr>
          <w:i/>
          <w:color w:val="666666"/>
          <w:sz w:val="18"/>
        </w:rPr>
        <w:t>Salemans RFC et al.  ·  J Med Internet Res  ·  04.09.2026  ·  PMID 42696705</w:t>
      </w:r>
    </w:p>
    <w:p>
      <w:r>
        <w:t>Entwicklung und Implementierung einer mehrkomponentigen Entscheidungshilfe zur Unterstützung von Shared Decision-Making bei der Behandlungswahl für tiefe Partialdickenverbrennungen in niederländischen Verbrennungszentren.</w:t>
      </w:r>
    </w:p>
    <w:p>
      <w:r>
        <w:rPr>
          <w:b/>
        </w:rPr>
        <w:t xml:space="preserve">Ergebnis: </w:t>
      </w:r>
      <w:r>
        <w:t>42 Patienten nutzten die Decision Aid (67% Teilnahmerate), positive Bewertungen durch Patienten und Fachpersonal, Tool als machbar zur Integration in Routineversorgung beurteilt.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Verbrennungszentren, vergleichbares europäisches Versorgungssystem.</w:t>
      </w:r>
    </w:p>
    <w:p>
      <w:r>
        <w:rPr>
          <w:color w:val="5A7D3A"/>
          <w:sz w:val="18"/>
        </w:rPr>
        <w:t>https://pubmed.ncbi.nlm.nih.gov/42696705/</w:t>
      </w:r>
    </w:p>
    <w:p>
      <w:pPr>
        <w:pStyle w:val="Heading2"/>
      </w:pPr>
      <w:r>
        <w:t>Mini-HTA in Norwegen: Pragmatische Technologie-Bewertung für lokale Entscheidungen</w:t>
      </w:r>
    </w:p>
    <w:p>
      <w:r>
        <w:rPr>
          <w:i/>
          <w:color w:val="666666"/>
          <w:sz w:val="18"/>
        </w:rPr>
        <w:t>Arentz-Hansen H et al.  ·  Int J Technol Assess Health Care  ·  04.09.2026  ·  PMID 42695211</w:t>
      </w:r>
    </w:p>
    <w:p>
      <w:r>
        <w:t>Erfahrungsbericht über Entwicklung und Implementierung von Mini-HTA als strukturiertes, vereinfachtes Werkzeug für lokale Technologie-Entscheidungen in norwegischen Krankenhäusern und Gemeinden.</w:t>
      </w:r>
    </w:p>
    <w:p>
      <w:r>
        <w:rPr>
          <w:b/>
        </w:rPr>
        <w:t xml:space="preserve">Ergebnis: </w:t>
      </w:r>
      <w:r>
        <w:t>Mini-HTA ermöglicht Bewertung von Effektivität, Sicherheit, organisatorischen und wirtschaftlichen Folgen bei machbarem Aufwand; Governance, Verantwortlichkeitsverteilung und Führungsverpflichtung als kritische Erfolgsfaktoren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europäisches Gesundheitssystem mit Dezentralisierung; Prinzipien auf deutsches Föderalmodell übertragbar.</w:t>
      </w:r>
    </w:p>
    <w:p>
      <w:r>
        <w:rPr>
          <w:color w:val="5A7D3A"/>
          <w:sz w:val="18"/>
        </w:rPr>
        <w:t>https://pubmed.ncbi.nlm.nih.gov/42695211/</w:t>
      </w:r>
    </w:p>
    <w:p>
      <w:pPr>
        <w:pStyle w:val="Heading2"/>
      </w:pPr>
      <w:r>
        <w:t>Telemedizin bei Vestibulariserkrankungen: Diagnostische Konkordanz und Ressourcennutzung</w:t>
      </w:r>
    </w:p>
    <w:p>
      <w:r>
        <w:rPr>
          <w:i/>
          <w:color w:val="666666"/>
          <w:sz w:val="18"/>
        </w:rPr>
        <w:t>Guseva AL et al.  ·  Vestn Otorinolaringol  ·  2026  ·  PMID 42693980</w:t>
      </w:r>
    </w:p>
    <w:p>
      <w:r>
        <w:t>Retrospektive Evaluation von Telemedizin-Konsultationen versus In-Person-Besuch für die Diagnose und das Management von Vestibulariserkrankungen über 6 Monate.</w:t>
      </w:r>
    </w:p>
    <w:p>
      <w:r>
        <w:rPr>
          <w:b/>
        </w:rPr>
        <w:t xml:space="preserve">Ergebnis: </w:t>
      </w:r>
      <w:r>
        <w:t>97,5% komplette oder teilweise Übereinstimmung zwischen Fern-Diagnose und klinischer Diagnose (65% vollständige Konkordanz), 73,6% der Patienten nutzten aktiv Teleconsultationen, 20% benötigten Wiederholungsbesuche vor Ort, akute Syndrome erforderten häufiger In-Person-Visits.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Russland, methodisch auf andere spezialisierte ambulante Bereiche übertragbar.</w:t>
      </w:r>
    </w:p>
    <w:p>
      <w:r>
        <w:rPr>
          <w:color w:val="5A7D3A"/>
          <w:sz w:val="18"/>
        </w:rPr>
        <w:t>https://pubmed.ncbi.nlm.nih.gov/42693980/</w:t>
      </w:r>
    </w:p>
    <w:p>
      <w:pPr>
        <w:pStyle w:val="Heading2"/>
      </w:pPr>
      <w:r>
        <w:t>NLP für automatisierte Endoskopie-Nebenwirkungserkennung: Transformer vs. regelbasiert</w:t>
      </w:r>
    </w:p>
    <w:p>
      <w:r>
        <w:rPr>
          <w:i/>
          <w:color w:val="666666"/>
          <w:sz w:val="18"/>
        </w:rPr>
        <w:t>Özden Y et al.  ·  BMJ Open  ·  03.09.2026  ·  PMID 42692516</w:t>
      </w:r>
    </w:p>
    <w:p>
      <w:r>
        <w:t>Retrospektive Diagnosegenauigkeitsstudie, die regelbasierte und Transformer-basierte NLP-Modelle zur Klassifizierung von Endoskopie-Befunden nach dokumentierten Nebenwirkungen vergleicht.</w:t>
      </w:r>
    </w:p>
    <w:p>
      <w:r>
        <w:rPr>
          <w:b/>
        </w:rPr>
        <w:t xml:space="preserve">Ergebnis: </w:t>
      </w:r>
      <w:r>
        <w:t>Transformer erreichte 92,2% Sensitivität (95% KI 87,4–95,3%) vs. 84,4% regelbasiert, Spezifität 98,4% vs. 99,5%, beide F1-Scores 0,89; Transformer reduzierte falsch negative (28→14), erhöhte aber falsch positive (9→29).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methodisch auf andere Freitextberichte übertragbar; autonome Anwendung nicht empfohlen.</w:t>
      </w:r>
    </w:p>
    <w:p>
      <w:r>
        <w:rPr>
          <w:color w:val="5A7D3A"/>
          <w:sz w:val="18"/>
        </w:rPr>
        <w:t>https://pubmed.ncbi.nlm.nih.gov/42692516/</w:t>
      </w:r>
    </w:p>
    <w:p>
      <w:pPr>
        <w:pStyle w:val="Heading2"/>
      </w:pPr>
      <w:r>
        <w:t>CDSS für Screening-Empfehlungen in französischer Hausarztmedizin: Machbarkeitsstudie</w:t>
      </w:r>
    </w:p>
    <w:p>
      <w:r>
        <w:rPr>
          <w:i/>
          <w:color w:val="666666"/>
          <w:sz w:val="18"/>
        </w:rPr>
        <w:t>Meunier PY et al.  ·  JMIR Res Protoc  ·  03.09.2026  ·  PMID 42691486</w:t>
      </w:r>
    </w:p>
    <w:p>
      <w:r>
        <w:t>Multizentrisches Mixed-Methods-Protokoll zur Evaluierung der Machbarkeit von Lianeli, einem patientenzentrierten CDSS zur Unterstützung von Shared Decision-Making für nationale Screening-Empfehlungen.</w:t>
      </w:r>
    </w:p>
    <w:p>
      <w:r>
        <w:rPr>
          <w:b/>
        </w:rPr>
        <w:t xml:space="preserve">Ergebnis: </w:t>
      </w:r>
      <w:r>
        <w:t>Laufende Studie (Einschluss ab März 2026), primäres Ziel ist Anteil der Patienten, bei denen CDSS vollständig genutzt wird; geplante Ergebnisveröffentlichung 2027.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europäische Sozialversicherung, direkt auf deutsches Hausarzt-Screening übertragbar.</w:t>
      </w:r>
    </w:p>
    <w:p>
      <w:r>
        <w:rPr>
          <w:color w:val="5A7D3A"/>
          <w:sz w:val="18"/>
        </w:rPr>
        <w:t>https://pubmed.ncbi.nlm.nih.gov/42691486/</w:t>
      </w:r>
    </w:p>
    <w:p>
      <w:pPr>
        <w:pStyle w:val="Heading2"/>
      </w:pPr>
      <w:r>
        <w:t>KI-Zusammenfassungen in Sprechstunden: Patientenzentrierter Rahmen, Large Language Models unterschreiten Humanleistung</w:t>
      </w:r>
    </w:p>
    <w:p>
      <w:r>
        <w:rPr>
          <w:i/>
          <w:color w:val="666666"/>
          <w:sz w:val="18"/>
        </w:rPr>
        <w:t>Lizarazo Jimenez M et al.  ·  J Med Internet Res  ·  03.09.2026  ·  PMID 42691463</w:t>
      </w:r>
    </w:p>
    <w:p>
      <w:r>
        <w:t>Entwicklung eines Frameworks für patientenzentrierte klinische Zusammenfassungen (PCS) durch Mixed Methods und Evaluierung von 5 Open-Source-LLMs auf Basis von 72 Atrial-Fibrillation-Konsultationen.</w:t>
      </w:r>
    </w:p>
    <w:p>
      <w:r>
        <w:rPr>
          <w:b/>
        </w:rPr>
        <w:t xml:space="preserve">Ergebnis: </w:t>
      </w:r>
      <w:r>
        <w:t>Beste Zero-Shot-Performance: Mistral-8B (ROUGE-L 0,189), Llama-3.1-8B (BERTScore 0,673); mit Few-Shot (3 Beispiele) Llama-3.1-8B besser (ROUGE-L 0,206, BERTScore 0,683); keines der Modelle erreichte Humanleistung ohne Fine-Tuning.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UK/Datenquellen (Patientengespräche Vorhofflimmern), metodologisch relevant für LLM-Anforderungen im klinischen Kontext.</w:t>
      </w:r>
    </w:p>
    <w:p>
      <w:r>
        <w:rPr>
          <w:color w:val="5A7D3A"/>
          <w:sz w:val="18"/>
        </w:rPr>
        <w:t>https://pubmed.ncbi.nlm.nih.gov/42691463/</w:t>
      </w:r>
    </w:p>
    <w:p>
      <w:pPr>
        <w:pStyle w:val="Heading2"/>
      </w:pPr>
      <w:r>
        <w:t>Graph-Datenbank für Jugendmental-Health-Daten über Kommunen: Datenintegration gegen Silos</w:t>
      </w:r>
    </w:p>
    <w:p>
      <w:r>
        <w:rPr>
          <w:i/>
          <w:color w:val="666666"/>
          <w:sz w:val="18"/>
        </w:rPr>
        <w:t>Krishna H et al.  ·  Health Informatics J  ·  03.09.2026  ·  PMID 42690845</w:t>
      </w:r>
    </w:p>
    <w:p>
      <w:r>
        <w:t>Entwicklung und Pilot-Deployment eines Graph-Database-Schemas zur Fusion von Gesundheitsdaten aus verschiedenen Institutionen über zwei Stockholm-Gemeinden zur Analyse von Jugend-Mental-Health-Programmen.</w:t>
      </w:r>
    </w:p>
    <w:p>
      <w:r>
        <w:rPr>
          <w:b/>
        </w:rPr>
        <w:t xml:space="preserve">Ergebnis: </w:t>
      </w:r>
      <w:r>
        <w:t>Proof-of-Concept mit zwei Gemeinden durchgeführt, Graph-Schema ermöglichte Abfragen über institutionelle Grenzen, Ansatz zur Überwindung von Datensilos und Unterstützung von System-level-Assessment demonstriert.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(höherer Digitalisierungsgrad); Konzept auf andere föderierte Datenräume übertragbar.</w:t>
      </w:r>
    </w:p>
    <w:p>
      <w:r>
        <w:rPr>
          <w:color w:val="5A7D3A"/>
          <w:sz w:val="18"/>
        </w:rPr>
        <w:t>https://pubmed.ncbi.nlm.nih.gov/42690845/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2026-09-05T06:00:00Z</dcterms:created>
  <dcterms:modified xsi:type="dcterms:W3CDTF">2026-09-05T06:00:00Z</dcterms:modified>
  <cp:category/>
</cp:coreProperties>
</file>